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D6D3E" w14:textId="31DEAC3F" w:rsidR="00B76A1E" w:rsidRDefault="00B76A1E" w:rsidP="00B76A1E">
      <w:pPr>
        <w:pStyle w:val="bStandard20"/>
        <w:spacing w:before="120" w:after="240"/>
        <w:rPr>
          <w:lang w:val="en-US"/>
        </w:rPr>
      </w:pPr>
      <w:r w:rsidRPr="00B76A1E">
        <w:rPr>
          <w:noProof/>
          <w:sz w:val="2"/>
          <w:szCs w:val="2"/>
          <w:lang w:val="en-US"/>
        </w:rPr>
        <w:t xml:space="preserve"> </w:t>
      </w:r>
      <w:r w:rsidRPr="00B76A1E">
        <w:rPr>
          <w:lang w:val="en-US"/>
        </w:rPr>
        <w:t xml:space="preserve">UPC – </w:t>
      </w:r>
      <w:r w:rsidR="003D56C9">
        <w:rPr>
          <w:lang w:val="en-US"/>
        </w:rPr>
        <w:t>HOFFMANN-LA ROCHE</w:t>
      </w:r>
      <w:r w:rsidR="00D2044C">
        <w:rPr>
          <w:lang w:val="en-US"/>
        </w:rPr>
        <w:t xml:space="preserve"> V </w:t>
      </w:r>
      <w:r w:rsidR="006A3783">
        <w:rPr>
          <w:lang w:val="en-US"/>
        </w:rPr>
        <w:t>A.MENARINI</w:t>
      </w:r>
      <w:r w:rsidR="007A6954">
        <w:rPr>
          <w:lang w:val="en-US"/>
        </w:rPr>
        <w:t xml:space="preserve"> </w:t>
      </w:r>
      <w:r>
        <w:rPr>
          <w:lang w:val="en-US"/>
        </w:rPr>
        <w:t xml:space="preserve">– </w:t>
      </w:r>
      <w:r w:rsidR="00767ED4">
        <w:rPr>
          <w:lang w:val="en-US"/>
        </w:rPr>
        <w:t>O</w:t>
      </w:r>
      <w:r w:rsidR="008602DC">
        <w:rPr>
          <w:lang w:val="en-US"/>
        </w:rPr>
        <w:t xml:space="preserve">RDER </w:t>
      </w:r>
      <w:r w:rsidR="006A3783">
        <w:rPr>
          <w:lang w:val="en-US"/>
        </w:rPr>
        <w:t>RE PROVISIONAL MEASURES</w:t>
      </w:r>
    </w:p>
    <w:p w14:paraId="6CA53941" w14:textId="7B44BB87" w:rsidR="00B76A1E" w:rsidRPr="00DE2415" w:rsidRDefault="00E42FF6" w:rsidP="00B76A1E">
      <w:pPr>
        <w:pStyle w:val="bStandard20"/>
        <w:spacing w:before="120" w:after="240"/>
        <w:rPr>
          <w:b/>
          <w:bCs/>
          <w:lang w:val="en-US" w:bidi="si-LK"/>
        </w:rPr>
      </w:pPr>
      <w:r>
        <w:rPr>
          <w:b/>
          <w:bCs/>
          <w:lang w:val="en-US" w:bidi="si-LK"/>
        </w:rPr>
        <w:t xml:space="preserve">F. </w:t>
      </w:r>
      <w:r w:rsidRPr="00E42FF6">
        <w:rPr>
          <w:b/>
          <w:bCs/>
          <w:lang w:val="en-US" w:bidi="si-LK"/>
        </w:rPr>
        <w:t>Hoffmann-La Roche AG</w:t>
      </w:r>
      <w:r>
        <w:rPr>
          <w:b/>
          <w:bCs/>
          <w:lang w:val="en-US" w:bidi="si-LK"/>
        </w:rPr>
        <w:t xml:space="preserve"> </w:t>
      </w:r>
      <w:r w:rsidRPr="00E42FF6">
        <w:rPr>
          <w:b/>
          <w:bCs/>
          <w:i/>
          <w:lang w:val="en-US" w:bidi="si-LK"/>
        </w:rPr>
        <w:t>et al</w:t>
      </w:r>
      <w:r w:rsidR="005D6847" w:rsidRPr="005D6847">
        <w:rPr>
          <w:b/>
          <w:bCs/>
          <w:lang w:val="en-US" w:bidi="si-LK"/>
        </w:rPr>
        <w:t xml:space="preserve"> </w:t>
      </w:r>
      <w:r w:rsidR="00B60FD3" w:rsidRPr="005D6847">
        <w:rPr>
          <w:b/>
          <w:bCs/>
          <w:lang w:val="en-US" w:bidi="si-LK"/>
        </w:rPr>
        <w:t xml:space="preserve">v </w:t>
      </w:r>
      <w:proofErr w:type="spellStart"/>
      <w:r w:rsidR="00757A9E" w:rsidRPr="00757A9E">
        <w:rPr>
          <w:b/>
          <w:bCs/>
          <w:lang w:val="en-US" w:bidi="si-LK"/>
        </w:rPr>
        <w:t>A.Menarini</w:t>
      </w:r>
      <w:proofErr w:type="spellEnd"/>
      <w:r w:rsidR="00757A9E" w:rsidRPr="00757A9E">
        <w:rPr>
          <w:b/>
          <w:bCs/>
          <w:lang w:val="en-US" w:bidi="si-LK"/>
        </w:rPr>
        <w:t xml:space="preserve"> Diagnostics </w:t>
      </w:r>
      <w:proofErr w:type="spellStart"/>
      <w:r w:rsidR="00757A9E" w:rsidRPr="00757A9E">
        <w:rPr>
          <w:b/>
          <w:bCs/>
          <w:lang w:val="en-US" w:bidi="si-LK"/>
        </w:rPr>
        <w:t>S.r.l</w:t>
      </w:r>
      <w:proofErr w:type="spellEnd"/>
      <w:r w:rsidR="00757A9E" w:rsidRPr="00757A9E">
        <w:rPr>
          <w:b/>
          <w:bCs/>
          <w:lang w:val="en-US" w:bidi="si-LK"/>
        </w:rPr>
        <w:t>.</w:t>
      </w:r>
      <w:r w:rsidR="006B74F5">
        <w:rPr>
          <w:b/>
          <w:bCs/>
          <w:lang w:val="en-US" w:bidi="si-LK"/>
        </w:rPr>
        <w:t xml:space="preserve"> </w:t>
      </w:r>
      <w:r w:rsidR="006B74F5" w:rsidRPr="00757A9E">
        <w:rPr>
          <w:b/>
          <w:bCs/>
          <w:i/>
          <w:iCs/>
          <w:lang w:val="en-US" w:bidi="si-LK"/>
        </w:rPr>
        <w:t>et al</w:t>
      </w:r>
      <w:r w:rsidR="00767ED4" w:rsidRPr="00606F08">
        <w:rPr>
          <w:b/>
          <w:bCs/>
          <w:lang w:val="en-US" w:bidi="si-LK"/>
        </w:rPr>
        <w:t xml:space="preserve"> </w:t>
      </w:r>
      <w:r w:rsidR="00B60FD3" w:rsidRPr="00DE2415">
        <w:rPr>
          <w:b/>
          <w:bCs/>
          <w:lang w:val="en-US" w:bidi="si-LK"/>
        </w:rPr>
        <w:t xml:space="preserve">(UPC, </w:t>
      </w:r>
      <w:r w:rsidR="00D84600">
        <w:rPr>
          <w:b/>
          <w:bCs/>
          <w:lang w:val="en-US" w:bidi="si-LK"/>
        </w:rPr>
        <w:t xml:space="preserve">Court of First Instance, Local Division </w:t>
      </w:r>
      <w:r w:rsidR="006B74F5">
        <w:rPr>
          <w:b/>
          <w:bCs/>
          <w:lang w:val="en-US" w:bidi="si-LK"/>
        </w:rPr>
        <w:t>Düsseldorf</w:t>
      </w:r>
      <w:r w:rsidR="007D0C5F">
        <w:rPr>
          <w:b/>
          <w:bCs/>
          <w:lang w:val="en-US" w:bidi="si-LK"/>
        </w:rPr>
        <w:t>, UPC_CFI_</w:t>
      </w:r>
      <w:r w:rsidR="00757A9E">
        <w:rPr>
          <w:b/>
          <w:bCs/>
          <w:lang w:val="en-US" w:bidi="si-LK"/>
        </w:rPr>
        <w:t>712</w:t>
      </w:r>
      <w:r w:rsidR="007D0C5F">
        <w:rPr>
          <w:b/>
          <w:bCs/>
          <w:lang w:val="en-US" w:bidi="si-LK"/>
        </w:rPr>
        <w:t>/202</w:t>
      </w:r>
      <w:r w:rsidR="006B74F5">
        <w:rPr>
          <w:b/>
          <w:bCs/>
          <w:lang w:val="en-US" w:bidi="si-LK"/>
        </w:rPr>
        <w:t>5</w:t>
      </w:r>
      <w:r w:rsidR="00B60FD3" w:rsidRPr="00DE2415">
        <w:rPr>
          <w:b/>
          <w:bCs/>
          <w:lang w:val="en-US" w:bidi="si-LK"/>
        </w:rPr>
        <w:t>)</w:t>
      </w:r>
      <w:r w:rsidR="00E71815" w:rsidRPr="00DE2415">
        <w:rPr>
          <w:b/>
          <w:bCs/>
          <w:lang w:val="en-US" w:bidi="si-LK"/>
        </w:rPr>
        <w:t xml:space="preserve"> </w:t>
      </w:r>
      <w:r w:rsidR="00757A9E">
        <w:rPr>
          <w:b/>
          <w:bCs/>
          <w:lang w:val="en-US" w:bidi="si-LK"/>
        </w:rPr>
        <w:t xml:space="preserve">– </w:t>
      </w:r>
      <w:r w:rsidR="00FD6D11">
        <w:rPr>
          <w:b/>
          <w:bCs/>
          <w:lang w:val="en-US" w:bidi="si-LK"/>
        </w:rPr>
        <w:t>preliminary</w:t>
      </w:r>
      <w:r w:rsidR="00757A9E">
        <w:rPr>
          <w:b/>
          <w:bCs/>
          <w:lang w:val="en-US" w:bidi="si-LK"/>
        </w:rPr>
        <w:t xml:space="preserve"> injunction </w:t>
      </w:r>
      <w:r w:rsidR="00524A1F">
        <w:rPr>
          <w:b/>
          <w:bCs/>
          <w:lang w:val="en-US" w:bidi="si-LK"/>
        </w:rPr>
        <w:t xml:space="preserve">re. </w:t>
      </w:r>
      <w:r w:rsidR="00780DE5">
        <w:rPr>
          <w:b/>
          <w:bCs/>
          <w:lang w:val="en-US" w:bidi="si-LK"/>
        </w:rPr>
        <w:t>implantable</w:t>
      </w:r>
      <w:r w:rsidR="00524A1F">
        <w:rPr>
          <w:b/>
          <w:bCs/>
          <w:lang w:val="en-US" w:bidi="si-LK"/>
        </w:rPr>
        <w:t xml:space="preserve"> </w:t>
      </w:r>
      <w:r w:rsidR="00780DE5">
        <w:rPr>
          <w:b/>
          <w:bCs/>
          <w:lang w:val="en-US" w:bidi="si-LK"/>
        </w:rPr>
        <w:t>diabetes</w:t>
      </w:r>
      <w:r w:rsidR="00524A1F">
        <w:rPr>
          <w:b/>
          <w:bCs/>
          <w:lang w:val="en-US" w:bidi="si-LK"/>
        </w:rPr>
        <w:t xml:space="preserve"> sensor</w:t>
      </w:r>
      <w:r w:rsidR="00686117">
        <w:rPr>
          <w:b/>
          <w:bCs/>
          <w:lang w:val="en-US" w:bidi="si-LK"/>
        </w:rPr>
        <w:t>,</w:t>
      </w:r>
      <w:r w:rsidR="00FD6D11">
        <w:rPr>
          <w:b/>
          <w:bCs/>
          <w:lang w:val="en-US" w:bidi="si-LK"/>
        </w:rPr>
        <w:t xml:space="preserve"> </w:t>
      </w:r>
      <w:r w:rsidR="00137439">
        <w:rPr>
          <w:b/>
          <w:bCs/>
          <w:lang w:val="en-US" w:bidi="si-LK"/>
        </w:rPr>
        <w:t>claim construction</w:t>
      </w:r>
      <w:r w:rsidR="00B86BE7">
        <w:rPr>
          <w:b/>
          <w:bCs/>
          <w:lang w:val="en-US" w:bidi="si-LK"/>
        </w:rPr>
        <w:t>,</w:t>
      </w:r>
      <w:r w:rsidR="00137439">
        <w:rPr>
          <w:b/>
          <w:bCs/>
          <w:lang w:val="en-US" w:bidi="si-LK"/>
        </w:rPr>
        <w:t xml:space="preserve"> inventive step,</w:t>
      </w:r>
      <w:r w:rsidR="00B86BE7">
        <w:rPr>
          <w:b/>
          <w:bCs/>
          <w:lang w:val="en-US" w:bidi="si-LK"/>
        </w:rPr>
        <w:t xml:space="preserve"> </w:t>
      </w:r>
      <w:r w:rsidR="00137439">
        <w:rPr>
          <w:b/>
          <w:bCs/>
          <w:lang w:val="en-US" w:bidi="si-LK"/>
        </w:rPr>
        <w:t>necessity</w:t>
      </w:r>
      <w:r w:rsidR="003135DE">
        <w:rPr>
          <w:b/>
          <w:bCs/>
          <w:lang w:val="en-US" w:bidi="si-LK"/>
        </w:rPr>
        <w:t xml:space="preserve">, injunction re. </w:t>
      </w:r>
      <w:r w:rsidR="00AC73C5">
        <w:rPr>
          <w:b/>
          <w:bCs/>
          <w:lang w:val="en-US" w:bidi="si-LK"/>
        </w:rPr>
        <w:t xml:space="preserve">making of </w:t>
      </w:r>
      <w:r w:rsidR="00BF76FA">
        <w:rPr>
          <w:b/>
          <w:bCs/>
          <w:lang w:val="en-US" w:bidi="si-LK"/>
        </w:rPr>
        <w:t>infringing product</w:t>
      </w:r>
    </w:p>
    <w:p w14:paraId="7B6CFDE8" w14:textId="0661CF24" w:rsidR="00322039" w:rsidRPr="00DE2415" w:rsidRDefault="00DE2415" w:rsidP="00B76A1E">
      <w:pPr>
        <w:pStyle w:val="bStandard20"/>
        <w:spacing w:before="120" w:after="240"/>
        <w:rPr>
          <w:b/>
          <w:bCs/>
          <w:lang w:bidi="si-LK"/>
        </w:rPr>
      </w:pPr>
      <w:r w:rsidRPr="00DE2415">
        <w:rPr>
          <w:b/>
          <w:bCs/>
          <w:lang w:bidi="si-LK"/>
        </w:rPr>
        <w:t xml:space="preserve">Dr. Michael Kobler, </w:t>
      </w:r>
      <w:proofErr w:type="spellStart"/>
      <w:r w:rsidRPr="00DE2415">
        <w:rPr>
          <w:b/>
          <w:bCs/>
          <w:lang w:bidi="si-LK"/>
        </w:rPr>
        <w:t>Bardehle</w:t>
      </w:r>
      <w:proofErr w:type="spellEnd"/>
      <w:r w:rsidRPr="00DE2415">
        <w:rPr>
          <w:b/>
          <w:bCs/>
          <w:lang w:bidi="si-LK"/>
        </w:rPr>
        <w:t xml:space="preserve"> Pagenberg, Munich</w:t>
      </w:r>
    </w:p>
    <w:p w14:paraId="04248D09" w14:textId="29404E8A" w:rsidR="004C3652" w:rsidRDefault="000E11D2" w:rsidP="00C12D1C">
      <w:pPr>
        <w:pStyle w:val="bStandard20"/>
        <w:spacing w:before="120" w:after="240"/>
        <w:rPr>
          <w:lang w:val="en-US" w:bidi="si-LK"/>
        </w:rPr>
      </w:pPr>
      <w:r>
        <w:rPr>
          <w:lang w:val="en-US" w:bidi="si-LK"/>
        </w:rPr>
        <w:t xml:space="preserve">By </w:t>
      </w:r>
      <w:r w:rsidR="003E2C70">
        <w:rPr>
          <w:lang w:val="en-US" w:bidi="si-LK"/>
        </w:rPr>
        <w:t>order</w:t>
      </w:r>
      <w:r>
        <w:rPr>
          <w:lang w:val="en-US" w:bidi="si-LK"/>
        </w:rPr>
        <w:t xml:space="preserve"> of </w:t>
      </w:r>
      <w:r w:rsidR="003E2C70">
        <w:rPr>
          <w:lang w:val="en-US" w:bidi="si-LK"/>
        </w:rPr>
        <w:t>5</w:t>
      </w:r>
      <w:r w:rsidR="008B685A">
        <w:rPr>
          <w:lang w:val="en-US" w:bidi="si-LK"/>
        </w:rPr>
        <w:t xml:space="preserve"> </w:t>
      </w:r>
      <w:r w:rsidR="003E2C70">
        <w:rPr>
          <w:lang w:val="en-US" w:bidi="si-LK"/>
        </w:rPr>
        <w:t xml:space="preserve">December </w:t>
      </w:r>
      <w:r w:rsidR="008B685A">
        <w:rPr>
          <w:lang w:val="en-US" w:bidi="si-LK"/>
        </w:rPr>
        <w:t>202</w:t>
      </w:r>
      <w:r w:rsidR="00850322">
        <w:rPr>
          <w:lang w:val="en-US" w:bidi="si-LK"/>
        </w:rPr>
        <w:t>5</w:t>
      </w:r>
      <w:r w:rsidR="008B685A">
        <w:rPr>
          <w:lang w:val="en-US" w:bidi="si-LK"/>
        </w:rPr>
        <w:t xml:space="preserve">, </w:t>
      </w:r>
      <w:r w:rsidR="003C62DB">
        <w:rPr>
          <w:lang w:val="en-US" w:bidi="si-LK"/>
        </w:rPr>
        <w:t>the Local Division</w:t>
      </w:r>
      <w:r w:rsidR="003E2C70">
        <w:rPr>
          <w:lang w:val="en-US" w:bidi="si-LK"/>
        </w:rPr>
        <w:t xml:space="preserve"> Düsseldorf</w:t>
      </w:r>
      <w:r w:rsidR="003C62DB">
        <w:rPr>
          <w:lang w:val="en-US" w:bidi="si-LK"/>
        </w:rPr>
        <w:t xml:space="preserve"> </w:t>
      </w:r>
      <w:r w:rsidR="00216BEF">
        <w:rPr>
          <w:lang w:val="en-US" w:bidi="si-LK"/>
        </w:rPr>
        <w:t>gra</w:t>
      </w:r>
      <w:r w:rsidR="00F90165">
        <w:rPr>
          <w:lang w:val="en-US" w:bidi="si-LK"/>
        </w:rPr>
        <w:t>nted</w:t>
      </w:r>
      <w:r w:rsidR="00D55090">
        <w:rPr>
          <w:lang w:val="en-US" w:bidi="si-LK"/>
        </w:rPr>
        <w:t xml:space="preserve"> </w:t>
      </w:r>
      <w:r w:rsidR="00987CCE">
        <w:rPr>
          <w:lang w:val="en-US" w:bidi="si-LK"/>
        </w:rPr>
        <w:t xml:space="preserve">an application for provisional measures </w:t>
      </w:r>
      <w:r w:rsidR="0054054A">
        <w:rPr>
          <w:lang w:val="en-US" w:bidi="si-LK"/>
        </w:rPr>
        <w:t xml:space="preserve">filed </w:t>
      </w:r>
      <w:r w:rsidR="00987CCE">
        <w:rPr>
          <w:lang w:val="en-US" w:bidi="si-LK"/>
        </w:rPr>
        <w:t xml:space="preserve">by </w:t>
      </w:r>
      <w:r w:rsidR="00F90165">
        <w:rPr>
          <w:lang w:val="en-US" w:bidi="si-LK"/>
        </w:rPr>
        <w:t xml:space="preserve">Applicants </w:t>
      </w:r>
      <w:r w:rsidR="00EF46FA">
        <w:rPr>
          <w:lang w:val="en-US" w:bidi="si-LK"/>
        </w:rPr>
        <w:t>HOFFMANN-LA ROCHE and ROCHE DIABETES CARE</w:t>
      </w:r>
      <w:r w:rsidR="00987CCE">
        <w:rPr>
          <w:lang w:val="en-US" w:bidi="si-LK"/>
        </w:rPr>
        <w:t xml:space="preserve"> </w:t>
      </w:r>
      <w:r w:rsidR="00016BE8">
        <w:rPr>
          <w:lang w:val="en-US" w:bidi="si-LK"/>
        </w:rPr>
        <w:t xml:space="preserve">based on </w:t>
      </w:r>
      <w:r w:rsidR="006A27C8">
        <w:rPr>
          <w:lang w:val="en-US" w:bidi="si-LK"/>
        </w:rPr>
        <w:t xml:space="preserve">infringement of </w:t>
      </w:r>
      <w:r w:rsidR="001E249A">
        <w:rPr>
          <w:lang w:val="en-US" w:bidi="si-LK"/>
        </w:rPr>
        <w:t xml:space="preserve">the </w:t>
      </w:r>
      <w:r w:rsidR="004C3652">
        <w:rPr>
          <w:lang w:val="en-US" w:bidi="si-LK"/>
        </w:rPr>
        <w:t>European patent</w:t>
      </w:r>
      <w:r w:rsidR="003B55BE" w:rsidRPr="003B55BE">
        <w:rPr>
          <w:lang w:val="en-US" w:bidi="si-LK"/>
        </w:rPr>
        <w:t xml:space="preserve"> </w:t>
      </w:r>
      <w:r w:rsidR="00714FF5" w:rsidRPr="00714FF5">
        <w:rPr>
          <w:lang w:val="en-US" w:bidi="si-LK"/>
        </w:rPr>
        <w:t xml:space="preserve">EP </w:t>
      </w:r>
      <w:r w:rsidR="00991010">
        <w:rPr>
          <w:lang w:val="en-US" w:bidi="si-LK"/>
        </w:rPr>
        <w:t>1</w:t>
      </w:r>
      <w:r w:rsidR="00714FF5">
        <w:rPr>
          <w:lang w:val="en-US" w:bidi="si-LK"/>
        </w:rPr>
        <w:t xml:space="preserve"> </w:t>
      </w:r>
      <w:r w:rsidR="00991010">
        <w:rPr>
          <w:lang w:val="en-US" w:bidi="si-LK"/>
        </w:rPr>
        <w:t>962</w:t>
      </w:r>
      <w:r w:rsidR="006A27C8">
        <w:rPr>
          <w:lang w:val="en-US" w:bidi="si-LK"/>
        </w:rPr>
        <w:t xml:space="preserve"> </w:t>
      </w:r>
      <w:r w:rsidR="00991010">
        <w:rPr>
          <w:lang w:val="en-US" w:bidi="si-LK"/>
        </w:rPr>
        <w:t>668</w:t>
      </w:r>
      <w:r w:rsidR="00DC0096">
        <w:rPr>
          <w:lang w:val="en-US" w:bidi="si-LK"/>
        </w:rPr>
        <w:t xml:space="preserve"> </w:t>
      </w:r>
      <w:r w:rsidR="00E572E0">
        <w:rPr>
          <w:lang w:val="en-US" w:bidi="si-LK"/>
        </w:rPr>
        <w:t>(</w:t>
      </w:r>
      <w:r w:rsidR="00E572E0" w:rsidRPr="00E572E0">
        <w:rPr>
          <w:i/>
          <w:lang w:val="en-US" w:bidi="si-LK"/>
        </w:rPr>
        <w:t>“EP ‘</w:t>
      </w:r>
      <w:r w:rsidR="00991010">
        <w:rPr>
          <w:i/>
          <w:lang w:val="en-US" w:bidi="si-LK"/>
        </w:rPr>
        <w:t>668</w:t>
      </w:r>
      <w:r w:rsidR="00E572E0" w:rsidRPr="00E572E0">
        <w:rPr>
          <w:i/>
          <w:lang w:val="en-US" w:bidi="si-LK"/>
        </w:rPr>
        <w:t>”</w:t>
      </w:r>
      <w:r w:rsidR="00E572E0">
        <w:rPr>
          <w:lang w:val="en-US" w:bidi="si-LK"/>
        </w:rPr>
        <w:t xml:space="preserve">) </w:t>
      </w:r>
      <w:r w:rsidR="00DC0096">
        <w:rPr>
          <w:lang w:val="en-US" w:bidi="si-LK"/>
        </w:rPr>
        <w:t xml:space="preserve">against </w:t>
      </w:r>
      <w:r w:rsidR="00522148">
        <w:rPr>
          <w:lang w:val="en-US" w:bidi="si-LK"/>
        </w:rPr>
        <w:t>th</w:t>
      </w:r>
      <w:r w:rsidR="001E5D68">
        <w:rPr>
          <w:lang w:val="en-US" w:bidi="si-LK"/>
        </w:rPr>
        <w:t xml:space="preserve">ree companies </w:t>
      </w:r>
      <w:r w:rsidR="0091794E">
        <w:rPr>
          <w:lang w:val="en-US" w:bidi="si-LK"/>
        </w:rPr>
        <w:t xml:space="preserve">of </w:t>
      </w:r>
      <w:r w:rsidR="001E249A">
        <w:rPr>
          <w:lang w:val="en-US" w:bidi="si-LK"/>
        </w:rPr>
        <w:t xml:space="preserve">the </w:t>
      </w:r>
      <w:r w:rsidR="0091794E">
        <w:rPr>
          <w:lang w:val="en-US" w:bidi="si-LK"/>
        </w:rPr>
        <w:t xml:space="preserve">MENARINI group, </w:t>
      </w:r>
      <w:r w:rsidR="00A22A1D">
        <w:rPr>
          <w:lang w:val="en-US" w:bidi="si-LK"/>
        </w:rPr>
        <w:t>the largest Italian pharmaceutics company</w:t>
      </w:r>
      <w:r w:rsidR="00C12D1C">
        <w:rPr>
          <w:lang w:val="en-US" w:bidi="si-LK"/>
        </w:rPr>
        <w:t>,</w:t>
      </w:r>
      <w:r w:rsidR="00C12D1C" w:rsidRPr="00C12D1C">
        <w:rPr>
          <w:lang w:val="en-US" w:bidi="si-LK"/>
        </w:rPr>
        <w:t xml:space="preserve"> </w:t>
      </w:r>
      <w:r w:rsidR="00C12D1C">
        <w:rPr>
          <w:lang w:val="en-US" w:bidi="si-LK"/>
        </w:rPr>
        <w:t xml:space="preserve">by means of their </w:t>
      </w:r>
      <w:r w:rsidR="00C80E72">
        <w:rPr>
          <w:lang w:val="en-US" w:bidi="si-LK"/>
        </w:rPr>
        <w:t xml:space="preserve">CGM (Continuous </w:t>
      </w:r>
      <w:r w:rsidR="00C12D1C">
        <w:rPr>
          <w:lang w:val="en-US" w:bidi="si-LK"/>
        </w:rPr>
        <w:t xml:space="preserve">Glucose </w:t>
      </w:r>
      <w:r w:rsidR="00C80E72">
        <w:rPr>
          <w:lang w:val="en-US" w:bidi="si-LK"/>
        </w:rPr>
        <w:t>M</w:t>
      </w:r>
      <w:r w:rsidR="00C12D1C">
        <w:rPr>
          <w:lang w:val="en-US" w:bidi="si-LK"/>
        </w:rPr>
        <w:t>onitoring</w:t>
      </w:r>
      <w:r w:rsidR="00C80E72">
        <w:rPr>
          <w:lang w:val="en-US" w:bidi="si-LK"/>
        </w:rPr>
        <w:t>)</w:t>
      </w:r>
      <w:r w:rsidR="00C12D1C">
        <w:rPr>
          <w:lang w:val="en-US" w:bidi="si-LK"/>
        </w:rPr>
        <w:t xml:space="preserve"> system for </w:t>
      </w:r>
      <w:r w:rsidR="00C80E72">
        <w:rPr>
          <w:lang w:val="en-US" w:bidi="si-LK"/>
        </w:rPr>
        <w:t xml:space="preserve">patients with </w:t>
      </w:r>
      <w:r w:rsidR="00C12D1C">
        <w:rPr>
          <w:lang w:val="en-US" w:bidi="si-LK"/>
        </w:rPr>
        <w:t>diabet</w:t>
      </w:r>
      <w:r w:rsidR="00C80E72">
        <w:rPr>
          <w:lang w:val="en-US" w:bidi="si-LK"/>
        </w:rPr>
        <w:t>e</w:t>
      </w:r>
      <w:r w:rsidR="00C12D1C">
        <w:rPr>
          <w:lang w:val="en-US" w:bidi="si-LK"/>
        </w:rPr>
        <w:t>s.</w:t>
      </w:r>
      <w:r w:rsidR="005C65B6">
        <w:rPr>
          <w:lang w:val="en-US" w:bidi="si-LK"/>
        </w:rPr>
        <w:t xml:space="preserve"> </w:t>
      </w:r>
      <w:r w:rsidR="00A873B9">
        <w:rPr>
          <w:lang w:val="en-US" w:bidi="si-LK"/>
        </w:rPr>
        <w:t>T</w:t>
      </w:r>
      <w:r w:rsidR="005C65B6">
        <w:rPr>
          <w:lang w:val="en-US" w:bidi="si-LK"/>
        </w:rPr>
        <w:t xml:space="preserve">he Court </w:t>
      </w:r>
      <w:r w:rsidR="00A873B9">
        <w:rPr>
          <w:lang w:val="en-US" w:bidi="si-LK"/>
        </w:rPr>
        <w:t>gave</w:t>
      </w:r>
      <w:r w:rsidR="00CF7DCF">
        <w:rPr>
          <w:lang w:val="en-US" w:bidi="si-LK"/>
        </w:rPr>
        <w:t xml:space="preserve"> some guidelines on claim construction and legal consequences</w:t>
      </w:r>
      <w:r w:rsidR="005031A6">
        <w:rPr>
          <w:lang w:val="en-US" w:bidi="si-LK"/>
        </w:rPr>
        <w:t xml:space="preserve"> and applied the standard regarding inventive step </w:t>
      </w:r>
      <w:r w:rsidR="004F1D68">
        <w:rPr>
          <w:lang w:val="en-US" w:bidi="si-LK"/>
        </w:rPr>
        <w:t xml:space="preserve">which was </w:t>
      </w:r>
      <w:r w:rsidR="005031A6">
        <w:rPr>
          <w:lang w:val="en-US" w:bidi="si-LK"/>
        </w:rPr>
        <w:t xml:space="preserve">recently introduced by the Court of Appeal </w:t>
      </w:r>
      <w:r w:rsidR="0095316B">
        <w:rPr>
          <w:lang w:val="en-US" w:bidi="si-LK"/>
        </w:rPr>
        <w:t xml:space="preserve">in </w:t>
      </w:r>
      <w:r w:rsidR="0095316B" w:rsidRPr="0095316B">
        <w:rPr>
          <w:i/>
          <w:lang w:val="en-US" w:bidi="si-LK"/>
        </w:rPr>
        <w:t>Amgen v Sanofi</w:t>
      </w:r>
      <w:r w:rsidR="0081758B">
        <w:rPr>
          <w:lang w:val="en-US" w:bidi="si-LK"/>
        </w:rPr>
        <w:t>.</w:t>
      </w:r>
      <w:r w:rsidR="00E27917">
        <w:rPr>
          <w:lang w:val="en-US" w:bidi="si-LK"/>
        </w:rPr>
        <w:t xml:space="preserve"> </w:t>
      </w:r>
      <w:r w:rsidR="001624EB">
        <w:rPr>
          <w:lang w:val="en-US" w:bidi="si-LK"/>
        </w:rPr>
        <w:t>Incidentally</w:t>
      </w:r>
      <w:r w:rsidR="00E27917">
        <w:rPr>
          <w:lang w:val="en-US" w:bidi="si-LK"/>
        </w:rPr>
        <w:t>,</w:t>
      </w:r>
      <w:r w:rsidR="00274912">
        <w:rPr>
          <w:lang w:val="en-US" w:bidi="si-LK"/>
        </w:rPr>
        <w:t xml:space="preserve"> </w:t>
      </w:r>
      <w:r w:rsidR="0058000F">
        <w:rPr>
          <w:lang w:val="en-US" w:bidi="si-LK"/>
        </w:rPr>
        <w:t xml:space="preserve">the Court found that </w:t>
      </w:r>
      <w:r w:rsidR="00365FFA">
        <w:rPr>
          <w:lang w:val="en-US" w:bidi="si-LK"/>
        </w:rPr>
        <w:t xml:space="preserve">the Respondents’ establishment on </w:t>
      </w:r>
      <w:r w:rsidR="00C07C52">
        <w:rPr>
          <w:lang w:val="en-US" w:bidi="si-LK"/>
        </w:rPr>
        <w:t xml:space="preserve">the relevant market </w:t>
      </w:r>
      <w:r w:rsidR="000857CE">
        <w:rPr>
          <w:lang w:val="en-US" w:bidi="si-LK"/>
        </w:rPr>
        <w:t>could</w:t>
      </w:r>
      <w:r w:rsidR="00243920">
        <w:rPr>
          <w:lang w:val="en-US" w:bidi="si-LK"/>
        </w:rPr>
        <w:t xml:space="preserve"> make</w:t>
      </w:r>
      <w:r w:rsidR="00704C53">
        <w:rPr>
          <w:lang w:val="en-US" w:bidi="si-LK"/>
        </w:rPr>
        <w:t xml:space="preserve"> provisional measures necessary </w:t>
      </w:r>
      <w:r w:rsidR="00243920">
        <w:rPr>
          <w:lang w:val="en-US" w:bidi="si-LK"/>
        </w:rPr>
        <w:t>even if</w:t>
      </w:r>
      <w:r w:rsidR="00704C53">
        <w:rPr>
          <w:lang w:val="en-US" w:bidi="si-LK"/>
        </w:rPr>
        <w:t xml:space="preserve"> the </w:t>
      </w:r>
      <w:r w:rsidR="00243920">
        <w:rPr>
          <w:lang w:val="en-US" w:bidi="si-LK"/>
        </w:rPr>
        <w:t xml:space="preserve">Applicants </w:t>
      </w:r>
      <w:r w:rsidR="000857CE">
        <w:rPr>
          <w:lang w:val="en-US" w:bidi="si-LK"/>
        </w:rPr>
        <w:t>had</w:t>
      </w:r>
      <w:r w:rsidR="00243920">
        <w:rPr>
          <w:lang w:val="en-US" w:bidi="si-LK"/>
        </w:rPr>
        <w:t xml:space="preserve"> not entered this</w:t>
      </w:r>
      <w:r w:rsidR="003877BF">
        <w:rPr>
          <w:lang w:val="en-US" w:bidi="si-LK"/>
        </w:rPr>
        <w:t xml:space="preserve"> market yet with their own products.</w:t>
      </w:r>
      <w:r w:rsidR="00C07C52">
        <w:rPr>
          <w:lang w:val="en-US" w:bidi="si-LK"/>
        </w:rPr>
        <w:t xml:space="preserve"> </w:t>
      </w:r>
    </w:p>
    <w:p w14:paraId="1ADC6C14" w14:textId="082E3C7D" w:rsidR="00545B7C" w:rsidRDefault="00545B7C" w:rsidP="000E31C0">
      <w:pPr>
        <w:rPr>
          <w:b/>
          <w:bCs/>
          <w:lang w:val="en-US" w:bidi="si-LK"/>
        </w:rPr>
      </w:pPr>
      <w:r>
        <w:rPr>
          <w:b/>
          <w:bCs/>
          <w:lang w:val="en-US" w:bidi="si-LK"/>
        </w:rPr>
        <w:t>Headnotes</w:t>
      </w:r>
    </w:p>
    <w:p w14:paraId="0B29563E" w14:textId="5B87F02A" w:rsidR="00545B7C" w:rsidRDefault="003877BF" w:rsidP="003877BF">
      <w:pPr>
        <w:pStyle w:val="bStandard20"/>
        <w:numPr>
          <w:ilvl w:val="0"/>
          <w:numId w:val="3"/>
        </w:numPr>
        <w:spacing w:before="120" w:after="240"/>
        <w:rPr>
          <w:lang w:val="en-US" w:bidi="si-LK"/>
        </w:rPr>
      </w:pPr>
      <w:r w:rsidRPr="003877BF">
        <w:rPr>
          <w:lang w:val="en-US" w:bidi="si-LK"/>
        </w:rPr>
        <w:t>An independent process claim and the corresponding description can only be relevant when determining the scope of protection of an independent product claim if the patent specification indicates that it also describes characteristics of the claimed product.</w:t>
      </w:r>
    </w:p>
    <w:p w14:paraId="11B67A09" w14:textId="1AA3A0CA" w:rsidR="003877BF" w:rsidRDefault="00A873B9" w:rsidP="00A873B9">
      <w:pPr>
        <w:pStyle w:val="bStandard20"/>
        <w:numPr>
          <w:ilvl w:val="0"/>
          <w:numId w:val="3"/>
        </w:numPr>
        <w:spacing w:before="120" w:after="240"/>
        <w:rPr>
          <w:lang w:val="en-US" w:bidi="si-LK"/>
        </w:rPr>
      </w:pPr>
      <w:r w:rsidRPr="00A873B9">
        <w:rPr>
          <w:lang w:val="en-US" w:bidi="si-LK"/>
        </w:rPr>
        <w:t>An injunction covering the making of a product may also be issued if the infringing product has so far been manufactured by a third party outside the contracting member states.</w:t>
      </w:r>
    </w:p>
    <w:p w14:paraId="67423684" w14:textId="4E549ED9" w:rsidR="002C5144" w:rsidRPr="00CC33DA" w:rsidRDefault="002C5144" w:rsidP="000E31C0">
      <w:pPr>
        <w:rPr>
          <w:b/>
          <w:bCs/>
          <w:lang w:val="en-US" w:bidi="si-LK"/>
        </w:rPr>
      </w:pPr>
      <w:r w:rsidRPr="002C5144">
        <w:rPr>
          <w:b/>
          <w:bCs/>
          <w:lang w:val="en-US" w:bidi="si-LK"/>
        </w:rPr>
        <w:lastRenderedPageBreak/>
        <w:t>Facts of the case</w:t>
      </w:r>
      <w:r w:rsidR="00DA473E">
        <w:rPr>
          <w:b/>
          <w:bCs/>
          <w:lang w:val="en-US" w:bidi="si-LK"/>
        </w:rPr>
        <w:t xml:space="preserve"> and subject matter of the invention</w:t>
      </w:r>
    </w:p>
    <w:p w14:paraId="1DCC3E99" w14:textId="491E3550" w:rsidR="00A35275" w:rsidRDefault="00DA2EFA" w:rsidP="00CC33DA">
      <w:pPr>
        <w:pStyle w:val="bStandard20"/>
        <w:spacing w:before="120" w:after="240"/>
        <w:rPr>
          <w:lang w:val="en-US" w:bidi="si-LK"/>
        </w:rPr>
      </w:pPr>
      <w:r>
        <w:rPr>
          <w:lang w:val="en-US" w:bidi="si-LK"/>
        </w:rPr>
        <w:t xml:space="preserve">The attacked product </w:t>
      </w:r>
      <w:r w:rsidR="002567FE">
        <w:rPr>
          <w:lang w:val="en-US" w:bidi="si-LK"/>
        </w:rPr>
        <w:t>is manufactured by a Chinese company (</w:t>
      </w:r>
      <w:r w:rsidR="007F5CDA" w:rsidRPr="007F5CDA">
        <w:rPr>
          <w:lang w:val="en-US" w:bidi="si-LK"/>
        </w:rPr>
        <w:t xml:space="preserve">Changsha </w:t>
      </w:r>
      <w:proofErr w:type="spellStart"/>
      <w:r w:rsidR="007F5CDA" w:rsidRPr="007F5CDA">
        <w:rPr>
          <w:lang w:val="en-US" w:bidi="si-LK"/>
        </w:rPr>
        <w:t>Sinocare</w:t>
      </w:r>
      <w:proofErr w:type="spellEnd"/>
      <w:r w:rsidR="007F5CDA" w:rsidRPr="007F5CDA">
        <w:rPr>
          <w:lang w:val="en-US" w:bidi="si-LK"/>
        </w:rPr>
        <w:t xml:space="preserve"> Inc.)</w:t>
      </w:r>
      <w:r w:rsidR="007F5CDA">
        <w:rPr>
          <w:lang w:val="en-US" w:bidi="si-LK"/>
        </w:rPr>
        <w:t xml:space="preserve"> and </w:t>
      </w:r>
      <w:r w:rsidR="00795682">
        <w:rPr>
          <w:lang w:val="en-US" w:bidi="si-LK"/>
        </w:rPr>
        <w:t>has been</w:t>
      </w:r>
      <w:r w:rsidR="007F5CDA">
        <w:rPr>
          <w:lang w:val="en-US" w:bidi="si-LK"/>
        </w:rPr>
        <w:t xml:space="preserve"> exclusively distributed</w:t>
      </w:r>
      <w:r w:rsidR="000F02EE">
        <w:rPr>
          <w:lang w:val="en-US" w:bidi="si-LK"/>
        </w:rPr>
        <w:t xml:space="preserve"> </w:t>
      </w:r>
      <w:r w:rsidR="007F5CDA">
        <w:rPr>
          <w:lang w:val="en-US" w:bidi="si-LK"/>
        </w:rPr>
        <w:t>by the Respondents</w:t>
      </w:r>
      <w:r w:rsidR="007A1EF3">
        <w:rPr>
          <w:lang w:val="en-US" w:bidi="si-LK"/>
        </w:rPr>
        <w:t xml:space="preserve"> </w:t>
      </w:r>
      <w:r w:rsidR="007F5CDA">
        <w:rPr>
          <w:lang w:val="en-US" w:bidi="si-LK"/>
        </w:rPr>
        <w:t xml:space="preserve">in </w:t>
      </w:r>
      <w:r w:rsidR="006F62A9">
        <w:rPr>
          <w:lang w:val="en-US" w:bidi="si-LK"/>
        </w:rPr>
        <w:t>Italy</w:t>
      </w:r>
      <w:r w:rsidR="000F02EE">
        <w:rPr>
          <w:lang w:val="en-US" w:bidi="si-LK"/>
        </w:rPr>
        <w:t xml:space="preserve"> and </w:t>
      </w:r>
      <w:r w:rsidR="006D40C8">
        <w:rPr>
          <w:lang w:val="en-US" w:bidi="si-LK"/>
        </w:rPr>
        <w:t>advertised</w:t>
      </w:r>
      <w:r w:rsidR="000F02EE">
        <w:rPr>
          <w:lang w:val="en-US" w:bidi="si-LK"/>
        </w:rPr>
        <w:t xml:space="preserve"> in</w:t>
      </w:r>
      <w:r w:rsidR="006F62A9">
        <w:rPr>
          <w:lang w:val="en-US" w:bidi="si-LK"/>
        </w:rPr>
        <w:t xml:space="preserve"> Germany and France</w:t>
      </w:r>
      <w:r w:rsidR="00A35275">
        <w:rPr>
          <w:lang w:val="en-US" w:bidi="si-LK"/>
        </w:rPr>
        <w:t>.</w:t>
      </w:r>
      <w:r w:rsidR="00E979F1">
        <w:rPr>
          <w:lang w:val="en-US" w:bidi="si-LK"/>
        </w:rPr>
        <w:t xml:space="preserve"> </w:t>
      </w:r>
      <w:r w:rsidR="008E58CA">
        <w:rPr>
          <w:lang w:val="en-US" w:bidi="si-LK"/>
        </w:rPr>
        <w:t>T</w:t>
      </w:r>
      <w:r w:rsidR="00783408">
        <w:rPr>
          <w:lang w:val="en-US" w:bidi="si-LK"/>
        </w:rPr>
        <w:t xml:space="preserve">he Applicants’ </w:t>
      </w:r>
      <w:r w:rsidR="000F018F">
        <w:rPr>
          <w:lang w:val="en-US" w:bidi="si-LK"/>
        </w:rPr>
        <w:t xml:space="preserve">own </w:t>
      </w:r>
      <w:r w:rsidR="00783408">
        <w:rPr>
          <w:lang w:val="en-US" w:bidi="si-LK"/>
        </w:rPr>
        <w:t>competing product</w:t>
      </w:r>
      <w:r w:rsidR="000F018F">
        <w:rPr>
          <w:lang w:val="en-US" w:bidi="si-LK"/>
        </w:rPr>
        <w:t xml:space="preserve"> is already available in</w:t>
      </w:r>
      <w:r w:rsidR="008E58CA">
        <w:rPr>
          <w:lang w:val="en-US" w:bidi="si-LK"/>
        </w:rPr>
        <w:t xml:space="preserve"> Germany and </w:t>
      </w:r>
      <w:r w:rsidR="0047129C">
        <w:rPr>
          <w:lang w:val="en-US" w:bidi="si-LK"/>
        </w:rPr>
        <w:t>is said to</w:t>
      </w:r>
      <w:r w:rsidR="008E58CA">
        <w:rPr>
          <w:lang w:val="en-US" w:bidi="si-LK"/>
        </w:rPr>
        <w:t xml:space="preserve"> be launched in Italy and France in 2026.</w:t>
      </w:r>
    </w:p>
    <w:p w14:paraId="261EE718" w14:textId="41F9D272" w:rsidR="002A57BE" w:rsidRDefault="00DE19DD" w:rsidP="00CC33DA">
      <w:pPr>
        <w:pStyle w:val="bStandard20"/>
        <w:spacing w:before="120" w:after="240"/>
        <w:rPr>
          <w:lang w:val="en-US" w:bidi="si-LK"/>
        </w:rPr>
      </w:pPr>
      <w:r>
        <w:rPr>
          <w:lang w:val="en-US" w:bidi="si-LK"/>
        </w:rPr>
        <w:t xml:space="preserve">Before manufacturing the attacked product for </w:t>
      </w:r>
      <w:r w:rsidR="00E25B51">
        <w:rPr>
          <w:lang w:val="en-US" w:bidi="si-LK"/>
        </w:rPr>
        <w:t>the Respondents (</w:t>
      </w:r>
      <w:r w:rsidR="00593366">
        <w:rPr>
          <w:lang w:val="en-US" w:bidi="si-LK"/>
        </w:rPr>
        <w:t xml:space="preserve">which was </w:t>
      </w:r>
      <w:r w:rsidR="003D5208">
        <w:rPr>
          <w:lang w:val="en-US" w:bidi="si-LK"/>
        </w:rPr>
        <w:t xml:space="preserve">distributed in the Respondents’ packaging), </w:t>
      </w:r>
      <w:proofErr w:type="spellStart"/>
      <w:r w:rsidR="003D5208">
        <w:rPr>
          <w:lang w:val="en-US" w:bidi="si-LK"/>
        </w:rPr>
        <w:t>Sinocare</w:t>
      </w:r>
      <w:proofErr w:type="spellEnd"/>
      <w:r w:rsidR="003D5208">
        <w:rPr>
          <w:lang w:val="en-US" w:bidi="si-LK"/>
        </w:rPr>
        <w:t xml:space="preserve"> had </w:t>
      </w:r>
      <w:r w:rsidR="008803C7">
        <w:rPr>
          <w:lang w:val="en-US" w:bidi="si-LK"/>
        </w:rPr>
        <w:t>distributed their own product in Europe since October 2023.</w:t>
      </w:r>
      <w:r w:rsidR="00940613">
        <w:rPr>
          <w:lang w:val="en-US" w:bidi="si-LK"/>
        </w:rPr>
        <w:t xml:space="preserve"> </w:t>
      </w:r>
      <w:r w:rsidR="00B545FA">
        <w:rPr>
          <w:lang w:val="en-US" w:bidi="si-LK"/>
        </w:rPr>
        <w:t>T</w:t>
      </w:r>
      <w:r w:rsidR="00940613">
        <w:rPr>
          <w:lang w:val="en-US" w:bidi="si-LK"/>
        </w:rPr>
        <w:t xml:space="preserve">he cooperation between </w:t>
      </w:r>
      <w:r w:rsidR="00C76127">
        <w:rPr>
          <w:lang w:val="en-US" w:bidi="si-LK"/>
        </w:rPr>
        <w:t xml:space="preserve">the Respondents and </w:t>
      </w:r>
      <w:proofErr w:type="spellStart"/>
      <w:r w:rsidR="00C76127">
        <w:rPr>
          <w:lang w:val="en-US" w:bidi="si-LK"/>
        </w:rPr>
        <w:t>Sinocare</w:t>
      </w:r>
      <w:proofErr w:type="spellEnd"/>
      <w:r w:rsidR="00C76127">
        <w:rPr>
          <w:lang w:val="en-US" w:bidi="si-LK"/>
        </w:rPr>
        <w:t xml:space="preserve"> </w:t>
      </w:r>
      <w:r w:rsidR="00B545FA">
        <w:rPr>
          <w:lang w:val="en-US" w:bidi="si-LK"/>
        </w:rPr>
        <w:t>was</w:t>
      </w:r>
      <w:r w:rsidR="00C76127">
        <w:rPr>
          <w:lang w:val="en-US" w:bidi="si-LK"/>
        </w:rPr>
        <w:t xml:space="preserve"> announced </w:t>
      </w:r>
      <w:r w:rsidR="006F19CC">
        <w:rPr>
          <w:lang w:val="en-US" w:bidi="si-LK"/>
        </w:rPr>
        <w:t>in December 2024</w:t>
      </w:r>
      <w:r w:rsidR="00622F64">
        <w:rPr>
          <w:lang w:val="en-US" w:bidi="si-LK"/>
        </w:rPr>
        <w:t>,</w:t>
      </w:r>
      <w:r w:rsidR="00B545FA">
        <w:rPr>
          <w:lang w:val="en-US" w:bidi="si-LK"/>
        </w:rPr>
        <w:t xml:space="preserve"> and</w:t>
      </w:r>
      <w:r w:rsidR="006F19CC">
        <w:rPr>
          <w:lang w:val="en-US" w:bidi="si-LK"/>
        </w:rPr>
        <w:t xml:space="preserve"> </w:t>
      </w:r>
      <w:r w:rsidR="001A07C7">
        <w:rPr>
          <w:lang w:val="en-US" w:bidi="si-LK"/>
        </w:rPr>
        <w:t>the</w:t>
      </w:r>
      <w:r w:rsidR="00940613">
        <w:rPr>
          <w:lang w:val="en-US" w:bidi="si-LK"/>
        </w:rPr>
        <w:t xml:space="preserve"> attacked product</w:t>
      </w:r>
      <w:r w:rsidR="001A07C7">
        <w:rPr>
          <w:lang w:val="en-US" w:bidi="si-LK"/>
        </w:rPr>
        <w:t xml:space="preserve"> </w:t>
      </w:r>
      <w:r w:rsidR="00B545FA">
        <w:rPr>
          <w:lang w:val="en-US" w:bidi="si-LK"/>
        </w:rPr>
        <w:t>was</w:t>
      </w:r>
      <w:r w:rsidR="001A07C7">
        <w:rPr>
          <w:lang w:val="en-US" w:bidi="si-LK"/>
        </w:rPr>
        <w:t xml:space="preserve"> shown at trade fairs and conferences between </w:t>
      </w:r>
      <w:r w:rsidR="00012296">
        <w:rPr>
          <w:lang w:val="en-US" w:bidi="si-LK"/>
        </w:rPr>
        <w:t>December 2024 and March 2025</w:t>
      </w:r>
      <w:r w:rsidR="00622F64">
        <w:rPr>
          <w:lang w:val="en-US" w:bidi="si-LK"/>
        </w:rPr>
        <w:t>. However,</w:t>
      </w:r>
      <w:r w:rsidR="00940613">
        <w:rPr>
          <w:lang w:val="en-US" w:bidi="si-LK"/>
        </w:rPr>
        <w:t xml:space="preserve"> </w:t>
      </w:r>
      <w:r w:rsidR="00012296">
        <w:rPr>
          <w:lang w:val="en-US" w:bidi="si-LK"/>
        </w:rPr>
        <w:t>t</w:t>
      </w:r>
      <w:r w:rsidR="002E2DEA">
        <w:rPr>
          <w:lang w:val="en-US" w:bidi="si-LK"/>
        </w:rPr>
        <w:t xml:space="preserve">he Applicants </w:t>
      </w:r>
      <w:r w:rsidR="007869CB">
        <w:rPr>
          <w:lang w:val="en-US" w:bidi="si-LK"/>
        </w:rPr>
        <w:t>only</w:t>
      </w:r>
      <w:r w:rsidR="002E2DEA">
        <w:rPr>
          <w:lang w:val="en-US" w:bidi="si-LK"/>
        </w:rPr>
        <w:t xml:space="preserve"> realized in July 2025 that </w:t>
      </w:r>
      <w:r w:rsidR="00012296">
        <w:rPr>
          <w:lang w:val="en-US" w:bidi="si-LK"/>
        </w:rPr>
        <w:t xml:space="preserve">the </w:t>
      </w:r>
      <w:r w:rsidR="00CA3AE3">
        <w:rPr>
          <w:lang w:val="en-US" w:bidi="si-LK"/>
        </w:rPr>
        <w:t>attacked product was marketed in Italy by the Respondents.</w:t>
      </w:r>
      <w:r w:rsidR="00E54317">
        <w:rPr>
          <w:lang w:val="en-US" w:bidi="si-LK"/>
        </w:rPr>
        <w:t xml:space="preserve"> </w:t>
      </w:r>
      <w:r w:rsidR="00407BCC">
        <w:rPr>
          <w:lang w:val="en-US" w:bidi="si-LK"/>
        </w:rPr>
        <w:t xml:space="preserve">After having </w:t>
      </w:r>
      <w:r w:rsidR="00DF3DFB">
        <w:rPr>
          <w:lang w:val="en-US" w:bidi="si-LK"/>
        </w:rPr>
        <w:t>received the results</w:t>
      </w:r>
      <w:r w:rsidR="00452416">
        <w:rPr>
          <w:lang w:val="en-US" w:bidi="si-LK"/>
        </w:rPr>
        <w:t xml:space="preserve"> of the technical analysis</w:t>
      </w:r>
      <w:r w:rsidR="00DF3DFB">
        <w:rPr>
          <w:lang w:val="en-US" w:bidi="si-LK"/>
        </w:rPr>
        <w:t xml:space="preserve"> </w:t>
      </w:r>
      <w:r w:rsidR="00452416">
        <w:rPr>
          <w:lang w:val="en-US" w:bidi="si-LK"/>
        </w:rPr>
        <w:t xml:space="preserve">of the product </w:t>
      </w:r>
      <w:r w:rsidR="00DF3DFB">
        <w:rPr>
          <w:lang w:val="en-US" w:bidi="si-LK"/>
        </w:rPr>
        <w:t>on 12 July 2025</w:t>
      </w:r>
      <w:r w:rsidR="00407BCC">
        <w:rPr>
          <w:lang w:val="en-US" w:bidi="si-LK"/>
        </w:rPr>
        <w:t xml:space="preserve">, </w:t>
      </w:r>
      <w:r w:rsidR="00622F64">
        <w:rPr>
          <w:lang w:val="en-US" w:bidi="si-LK"/>
        </w:rPr>
        <w:t>they</w:t>
      </w:r>
      <w:r w:rsidR="00407BCC">
        <w:rPr>
          <w:lang w:val="en-US" w:bidi="si-LK"/>
        </w:rPr>
        <w:t xml:space="preserve"> filed an application for provisional measures </w:t>
      </w:r>
      <w:r w:rsidR="00DF3DFB">
        <w:rPr>
          <w:lang w:val="en-US" w:bidi="si-LK"/>
        </w:rPr>
        <w:t>on 7</w:t>
      </w:r>
      <w:r w:rsidR="00407BCC">
        <w:rPr>
          <w:lang w:val="en-US" w:bidi="si-LK"/>
        </w:rPr>
        <w:t xml:space="preserve"> August 2025.</w:t>
      </w:r>
    </w:p>
    <w:p w14:paraId="5A798F2A" w14:textId="3CE11D4E" w:rsidR="00DF3DFB" w:rsidRDefault="009F4C78" w:rsidP="00CC33DA">
      <w:pPr>
        <w:pStyle w:val="bStandard20"/>
        <w:spacing w:before="120" w:after="240"/>
        <w:rPr>
          <w:lang w:val="en-US" w:bidi="si-LK"/>
        </w:rPr>
      </w:pPr>
      <w:r>
        <w:rPr>
          <w:lang w:val="en-US" w:bidi="si-LK"/>
        </w:rPr>
        <w:t>EP ‘668</w:t>
      </w:r>
      <w:r w:rsidR="006E07B7">
        <w:rPr>
          <w:lang w:val="en-US" w:bidi="si-LK"/>
        </w:rPr>
        <w:t xml:space="preserve"> </w:t>
      </w:r>
      <w:r w:rsidR="00B44836">
        <w:rPr>
          <w:lang w:val="en-US" w:bidi="si-LK"/>
        </w:rPr>
        <w:t>is directed at</w:t>
      </w:r>
      <w:r w:rsidR="00432B5D">
        <w:rPr>
          <w:lang w:val="en-US" w:bidi="si-LK"/>
        </w:rPr>
        <w:t xml:space="preserve"> an implantable</w:t>
      </w:r>
      <w:r w:rsidR="005B29B9">
        <w:rPr>
          <w:lang w:val="en-US" w:bidi="si-LK"/>
        </w:rPr>
        <w:t xml:space="preserve"> </w:t>
      </w:r>
      <w:r w:rsidR="00432B5D">
        <w:rPr>
          <w:lang w:val="en-US" w:bidi="si-LK"/>
        </w:rPr>
        <w:t xml:space="preserve">sensor </w:t>
      </w:r>
      <w:r w:rsidR="00B44836">
        <w:rPr>
          <w:lang w:val="en-US" w:bidi="si-LK"/>
        </w:rPr>
        <w:t>for determin</w:t>
      </w:r>
      <w:r w:rsidR="00C341A4">
        <w:rPr>
          <w:lang w:val="en-US" w:bidi="si-LK"/>
        </w:rPr>
        <w:t>ing</w:t>
      </w:r>
      <w:r w:rsidR="00B44836">
        <w:rPr>
          <w:lang w:val="en-US" w:bidi="si-LK"/>
        </w:rPr>
        <w:t xml:space="preserve"> </w:t>
      </w:r>
      <w:r w:rsidR="00C341A4">
        <w:rPr>
          <w:lang w:val="en-US" w:bidi="si-LK"/>
        </w:rPr>
        <w:t xml:space="preserve">the concentration of </w:t>
      </w:r>
      <w:r w:rsidR="00B44836">
        <w:rPr>
          <w:lang w:val="en-US" w:bidi="si-LK"/>
        </w:rPr>
        <w:t xml:space="preserve">an analyte </w:t>
      </w:r>
      <w:r>
        <w:rPr>
          <w:lang w:val="en-US" w:bidi="si-LK"/>
        </w:rPr>
        <w:t xml:space="preserve">in a medium, particularly a </w:t>
      </w:r>
      <w:r w:rsidR="00506F15">
        <w:rPr>
          <w:lang w:val="en-US" w:bidi="si-LK"/>
        </w:rPr>
        <w:t xml:space="preserve">bodily tissue or a bodily fluid, </w:t>
      </w:r>
      <w:r w:rsidR="00CD1F92">
        <w:rPr>
          <w:lang w:val="en-US" w:bidi="si-LK"/>
        </w:rPr>
        <w:t xml:space="preserve">a device </w:t>
      </w:r>
      <w:r w:rsidR="005B29B9">
        <w:rPr>
          <w:lang w:val="en-US" w:bidi="si-LK"/>
        </w:rPr>
        <w:t xml:space="preserve">comprising such sensor and a method for </w:t>
      </w:r>
      <w:r w:rsidR="00846411">
        <w:rPr>
          <w:lang w:val="en-US" w:bidi="si-LK"/>
        </w:rPr>
        <w:t xml:space="preserve">producing such sensor. </w:t>
      </w:r>
      <w:r w:rsidR="003C4ABD">
        <w:rPr>
          <w:lang w:val="en-US" w:bidi="si-LK"/>
        </w:rPr>
        <w:t>According to EP ‘668, t</w:t>
      </w:r>
      <w:r w:rsidR="00DE5743">
        <w:rPr>
          <w:lang w:val="en-US" w:bidi="si-LK"/>
        </w:rPr>
        <w:t xml:space="preserve">hese sensors are used in </w:t>
      </w:r>
      <w:r w:rsidR="003C4ABD">
        <w:rPr>
          <w:lang w:val="en-US" w:bidi="si-LK"/>
        </w:rPr>
        <w:t>medical technology</w:t>
      </w:r>
      <w:r w:rsidR="00DE5743">
        <w:rPr>
          <w:lang w:val="en-US" w:bidi="si-LK"/>
        </w:rPr>
        <w:t xml:space="preserve"> to electrochemically determine a concentration of </w:t>
      </w:r>
      <w:r w:rsidR="003C4ABD">
        <w:rPr>
          <w:lang w:val="en-US" w:bidi="si-LK"/>
        </w:rPr>
        <w:t>blood sugar, triglycerides, lactate or other analytes.</w:t>
      </w:r>
      <w:r w:rsidR="007A1B9D">
        <w:rPr>
          <w:lang w:val="en-US" w:bidi="si-LK"/>
        </w:rPr>
        <w:t xml:space="preserve"> According to the </w:t>
      </w:r>
      <w:r w:rsidR="00062D69">
        <w:rPr>
          <w:lang w:val="en-US" w:bidi="si-LK"/>
        </w:rPr>
        <w:t>characterizing part of claim 1</w:t>
      </w:r>
      <w:r w:rsidR="006F3969">
        <w:rPr>
          <w:lang w:val="en-US" w:bidi="si-LK"/>
        </w:rPr>
        <w:t xml:space="preserve"> (feature 1.4)</w:t>
      </w:r>
      <w:r w:rsidR="00062D69">
        <w:rPr>
          <w:lang w:val="en-US" w:bidi="si-LK"/>
        </w:rPr>
        <w:t>, the</w:t>
      </w:r>
      <w:r w:rsidR="005431DE">
        <w:rPr>
          <w:lang w:val="en-US" w:bidi="si-LK"/>
        </w:rPr>
        <w:t xml:space="preserve"> </w:t>
      </w:r>
      <w:r w:rsidR="006B5378">
        <w:rPr>
          <w:lang w:val="en-US" w:bidi="si-LK"/>
        </w:rPr>
        <w:t xml:space="preserve">insulating </w:t>
      </w:r>
      <w:r w:rsidR="00505E8D">
        <w:rPr>
          <w:lang w:val="en-US" w:bidi="si-LK"/>
        </w:rPr>
        <w:t xml:space="preserve">carrier substrate </w:t>
      </w:r>
      <w:r w:rsidR="006B5378">
        <w:rPr>
          <w:lang w:val="en-US" w:bidi="si-LK"/>
        </w:rPr>
        <w:t>between</w:t>
      </w:r>
      <w:r w:rsidR="00505E8D">
        <w:rPr>
          <w:lang w:val="en-US" w:bidi="si-LK"/>
        </w:rPr>
        <w:t xml:space="preserve"> the </w:t>
      </w:r>
      <w:r w:rsidR="006B5378">
        <w:rPr>
          <w:lang w:val="en-US" w:bidi="si-LK"/>
        </w:rPr>
        <w:t>electrodes</w:t>
      </w:r>
      <w:r w:rsidR="00A2791E">
        <w:rPr>
          <w:lang w:val="en-US" w:bidi="si-LK"/>
        </w:rPr>
        <w:t xml:space="preserve"> </w:t>
      </w:r>
      <w:r w:rsidR="00A2791E" w:rsidRPr="00D2428C">
        <w:rPr>
          <w:i/>
          <w:iCs/>
          <w:lang w:val="en-US" w:bidi="si-LK"/>
        </w:rPr>
        <w:t xml:space="preserve">“comprises a width such that the at least two electrodes and/or the at least two electrode </w:t>
      </w:r>
      <w:r w:rsidR="00D2428C" w:rsidRPr="00D2428C">
        <w:rPr>
          <w:i/>
          <w:iCs/>
          <w:lang w:val="en-US" w:bidi="si-LK"/>
        </w:rPr>
        <w:t>contact layers extend over the entire width”</w:t>
      </w:r>
      <w:r w:rsidR="00D2428C">
        <w:rPr>
          <w:lang w:val="en-US" w:bidi="si-LK"/>
        </w:rPr>
        <w:t xml:space="preserve"> of this carrier substrate.</w:t>
      </w:r>
    </w:p>
    <w:p w14:paraId="6CB83F17" w14:textId="6D1B884E" w:rsidR="000D20FD" w:rsidRDefault="006E2527" w:rsidP="000E31C0">
      <w:pPr>
        <w:rPr>
          <w:b/>
          <w:bCs/>
          <w:lang w:val="en-US" w:bidi="si-LK"/>
        </w:rPr>
      </w:pPr>
      <w:r w:rsidRPr="006E2527">
        <w:rPr>
          <w:b/>
          <w:bCs/>
          <w:lang w:val="en-US" w:bidi="si-LK"/>
        </w:rPr>
        <w:t>Decision by the Local Division</w:t>
      </w:r>
    </w:p>
    <w:p w14:paraId="7C8940B8" w14:textId="6D3328F2" w:rsidR="0032158E" w:rsidRDefault="00EF1B8C" w:rsidP="00EF1B8C">
      <w:pPr>
        <w:pStyle w:val="bStandard20"/>
        <w:spacing w:before="120" w:after="240"/>
        <w:rPr>
          <w:lang w:val="en-US" w:bidi="si-LK"/>
        </w:rPr>
      </w:pPr>
      <w:r w:rsidRPr="00EF1B8C">
        <w:rPr>
          <w:lang w:val="en-US" w:bidi="si-LK"/>
        </w:rPr>
        <w:t xml:space="preserve">The </w:t>
      </w:r>
      <w:r>
        <w:rPr>
          <w:lang w:val="en-US" w:bidi="si-LK"/>
        </w:rPr>
        <w:t xml:space="preserve">Local Division </w:t>
      </w:r>
      <w:r w:rsidR="00F5677D">
        <w:rPr>
          <w:lang w:val="en-US" w:bidi="si-LK"/>
        </w:rPr>
        <w:t>granted the</w:t>
      </w:r>
      <w:r w:rsidR="00D46CFB">
        <w:rPr>
          <w:lang w:val="en-US" w:bidi="si-LK"/>
        </w:rPr>
        <w:t xml:space="preserve"> </w:t>
      </w:r>
      <w:r w:rsidR="007F38C4">
        <w:rPr>
          <w:lang w:val="en-US" w:bidi="si-LK"/>
        </w:rPr>
        <w:t>application for</w:t>
      </w:r>
      <w:r w:rsidR="00E2072F">
        <w:rPr>
          <w:lang w:val="en-US" w:bidi="si-LK"/>
        </w:rPr>
        <w:t xml:space="preserve"> </w:t>
      </w:r>
      <w:r w:rsidR="00E2072F" w:rsidRPr="00E2072F">
        <w:rPr>
          <w:lang w:val="en-US" w:bidi="si-LK"/>
        </w:rPr>
        <w:t>provisional measures</w:t>
      </w:r>
      <w:r w:rsidR="00A237ED">
        <w:rPr>
          <w:lang w:val="en-US" w:bidi="si-LK"/>
        </w:rPr>
        <w:t xml:space="preserve"> </w:t>
      </w:r>
      <w:r w:rsidR="007D7D80">
        <w:rPr>
          <w:lang w:val="en-US" w:bidi="si-LK"/>
        </w:rPr>
        <w:t xml:space="preserve">in large parts </w:t>
      </w:r>
      <w:r w:rsidR="00A237ED">
        <w:rPr>
          <w:lang w:val="en-US" w:bidi="si-LK"/>
        </w:rPr>
        <w:t xml:space="preserve">and only </w:t>
      </w:r>
      <w:r w:rsidR="00CF60D0">
        <w:rPr>
          <w:lang w:val="en-US" w:bidi="si-LK"/>
        </w:rPr>
        <w:t xml:space="preserve">partially dismissed the Applicants’ requests for </w:t>
      </w:r>
      <w:r w:rsidR="001F201F">
        <w:rPr>
          <w:lang w:val="en-US" w:bidi="si-LK"/>
        </w:rPr>
        <w:t>information</w:t>
      </w:r>
      <w:r w:rsidR="00CF60D0">
        <w:rPr>
          <w:lang w:val="en-US" w:bidi="si-LK"/>
        </w:rPr>
        <w:t xml:space="preserve"> and rendering of accounts</w:t>
      </w:r>
      <w:r w:rsidR="00D46CFB">
        <w:rPr>
          <w:lang w:val="en-US" w:bidi="si-LK"/>
        </w:rPr>
        <w:t>.</w:t>
      </w:r>
    </w:p>
    <w:p w14:paraId="5AF1C17C" w14:textId="0FB52611" w:rsidR="0032158E" w:rsidRPr="003D7D14" w:rsidRDefault="00714377" w:rsidP="000E31C0">
      <w:pPr>
        <w:rPr>
          <w:i/>
          <w:iCs/>
          <w:lang w:val="en-US" w:bidi="si-LK"/>
        </w:rPr>
      </w:pPr>
      <w:r>
        <w:rPr>
          <w:i/>
          <w:iCs/>
          <w:lang w:val="en-US" w:bidi="si-LK"/>
        </w:rPr>
        <w:lastRenderedPageBreak/>
        <w:t>Claim construction and infringement</w:t>
      </w:r>
    </w:p>
    <w:p w14:paraId="2B77FC35" w14:textId="7761D4BB" w:rsidR="00511DC4" w:rsidRDefault="00F77945" w:rsidP="003D7D14">
      <w:pPr>
        <w:pStyle w:val="bStandard20"/>
        <w:spacing w:before="120" w:after="240"/>
        <w:rPr>
          <w:lang w:val="en-US" w:bidi="si-LK"/>
        </w:rPr>
      </w:pPr>
      <w:r>
        <w:rPr>
          <w:lang w:val="en-US" w:bidi="si-LK"/>
        </w:rPr>
        <w:t xml:space="preserve">With regard to </w:t>
      </w:r>
      <w:r w:rsidR="00996E5C">
        <w:rPr>
          <w:lang w:val="en-US" w:bidi="si-LK"/>
        </w:rPr>
        <w:t xml:space="preserve">the interpretation of </w:t>
      </w:r>
      <w:r>
        <w:rPr>
          <w:lang w:val="en-US" w:bidi="si-LK"/>
        </w:rPr>
        <w:t>feature 1.4 (cf. above), the Court had to decide whether</w:t>
      </w:r>
      <w:r w:rsidR="00DA2993">
        <w:rPr>
          <w:lang w:val="en-US" w:bidi="si-LK"/>
        </w:rPr>
        <w:t xml:space="preserve"> the requirement that the electrodes</w:t>
      </w:r>
      <w:r w:rsidR="00AF4821">
        <w:rPr>
          <w:lang w:val="en-US" w:bidi="si-LK"/>
        </w:rPr>
        <w:t xml:space="preserve"> </w:t>
      </w:r>
      <w:r w:rsidR="00CF60D0">
        <w:rPr>
          <w:lang w:val="en-US" w:bidi="si-LK"/>
        </w:rPr>
        <w:t>and</w:t>
      </w:r>
      <w:r w:rsidR="00AF4821">
        <w:rPr>
          <w:lang w:val="en-US" w:bidi="si-LK"/>
        </w:rPr>
        <w:t xml:space="preserve"> the electrode contact layers</w:t>
      </w:r>
      <w:r w:rsidR="00DA2993">
        <w:rPr>
          <w:lang w:val="en-US" w:bidi="si-LK"/>
        </w:rPr>
        <w:t xml:space="preserve"> </w:t>
      </w:r>
      <w:r w:rsidR="0066186C" w:rsidRPr="0066186C">
        <w:rPr>
          <w:i/>
          <w:iCs/>
          <w:lang w:val="en-US" w:bidi="si-LK"/>
        </w:rPr>
        <w:t>“</w:t>
      </w:r>
      <w:r w:rsidR="00AF4821">
        <w:rPr>
          <w:i/>
          <w:iCs/>
          <w:lang w:val="en-US" w:bidi="si-LK"/>
        </w:rPr>
        <w:t>extend</w:t>
      </w:r>
      <w:r w:rsidR="00DA2993">
        <w:rPr>
          <w:i/>
          <w:iCs/>
          <w:lang w:val="en-US" w:bidi="si-LK"/>
        </w:rPr>
        <w:t xml:space="preserve"> over the entire </w:t>
      </w:r>
      <w:r w:rsidR="0066186C" w:rsidRPr="0066186C">
        <w:rPr>
          <w:i/>
          <w:iCs/>
          <w:lang w:val="en-US" w:bidi="si-LK"/>
        </w:rPr>
        <w:t xml:space="preserve">width” </w:t>
      </w:r>
      <w:r w:rsidR="00B35FC9" w:rsidRPr="00B35FC9">
        <w:rPr>
          <w:iCs/>
          <w:lang w:val="en-US" w:bidi="si-LK"/>
        </w:rPr>
        <w:t>of the carrier substrate</w:t>
      </w:r>
      <w:r w:rsidR="00B35FC9">
        <w:rPr>
          <w:i/>
          <w:iCs/>
          <w:lang w:val="en-US" w:bidi="si-LK"/>
        </w:rPr>
        <w:t xml:space="preserve"> </w:t>
      </w:r>
      <w:r w:rsidR="0066186C">
        <w:rPr>
          <w:lang w:val="en-US" w:bidi="si-LK"/>
        </w:rPr>
        <w:t xml:space="preserve">meant that </w:t>
      </w:r>
      <w:r w:rsidR="00103522">
        <w:rPr>
          <w:lang w:val="en-US" w:bidi="si-LK"/>
        </w:rPr>
        <w:t xml:space="preserve">(a) the </w:t>
      </w:r>
      <w:r w:rsidR="000E3159">
        <w:rPr>
          <w:lang w:val="en-US" w:bidi="si-LK"/>
        </w:rPr>
        <w:t xml:space="preserve">carrier substrate must be covered </w:t>
      </w:r>
      <w:r w:rsidR="0016114C">
        <w:rPr>
          <w:lang w:val="en-US" w:bidi="si-LK"/>
        </w:rPr>
        <w:t>to its maximum extension</w:t>
      </w:r>
      <w:r w:rsidR="001C3628">
        <w:rPr>
          <w:lang w:val="en-US" w:bidi="si-LK"/>
        </w:rPr>
        <w:t>, partially bending down if necessary, or</w:t>
      </w:r>
      <w:r w:rsidR="00863830">
        <w:rPr>
          <w:lang w:val="en-US" w:bidi="si-LK"/>
        </w:rPr>
        <w:t xml:space="preserve"> that</w:t>
      </w:r>
      <w:r w:rsidR="001C3628">
        <w:rPr>
          <w:lang w:val="en-US" w:bidi="si-LK"/>
        </w:rPr>
        <w:t xml:space="preserve"> (b) only the </w:t>
      </w:r>
      <w:r w:rsidR="004A38B7">
        <w:rPr>
          <w:lang w:val="en-US" w:bidi="si-LK"/>
        </w:rPr>
        <w:t xml:space="preserve">flat </w:t>
      </w:r>
      <w:r w:rsidR="00802498">
        <w:rPr>
          <w:lang w:val="en-US" w:bidi="si-LK"/>
        </w:rPr>
        <w:t xml:space="preserve">portion of the </w:t>
      </w:r>
      <w:r w:rsidR="000127ED">
        <w:rPr>
          <w:lang w:val="en-US" w:bidi="si-LK"/>
        </w:rPr>
        <w:t xml:space="preserve">substrate </w:t>
      </w:r>
      <w:r w:rsidR="009E2C05">
        <w:rPr>
          <w:lang w:val="en-US" w:bidi="si-LK"/>
        </w:rPr>
        <w:t>contacting the electrodes</w:t>
      </w:r>
      <w:r w:rsidR="00863830">
        <w:rPr>
          <w:lang w:val="en-US" w:bidi="si-LK"/>
        </w:rPr>
        <w:t xml:space="preserve"> must be covered</w:t>
      </w:r>
      <w:r w:rsidR="009E2C05">
        <w:rPr>
          <w:lang w:val="en-US" w:bidi="si-LK"/>
        </w:rPr>
        <w:t xml:space="preserve">. This plays a role if the cross-section of the substrate is </w:t>
      </w:r>
      <w:r w:rsidR="000F69FE">
        <w:rPr>
          <w:lang w:val="en-US" w:bidi="si-LK"/>
        </w:rPr>
        <w:t xml:space="preserve">not strictly rectangular and the substrates, thus, has more than one width, as can be seen in the </w:t>
      </w:r>
      <w:r w:rsidR="002C441E">
        <w:rPr>
          <w:lang w:val="en-US" w:bidi="si-LK"/>
        </w:rPr>
        <w:t xml:space="preserve">following illustration </w:t>
      </w:r>
      <w:r w:rsidR="00511DC4">
        <w:rPr>
          <w:lang w:val="en-US" w:bidi="si-LK"/>
        </w:rPr>
        <w:t>(</w:t>
      </w:r>
      <w:proofErr w:type="spellStart"/>
      <w:r w:rsidR="00511DC4">
        <w:rPr>
          <w:lang w:val="en-US" w:bidi="si-LK"/>
        </w:rPr>
        <w:t>mn</w:t>
      </w:r>
      <w:proofErr w:type="spellEnd"/>
      <w:r w:rsidR="00511DC4">
        <w:rPr>
          <w:lang w:val="en-US" w:bidi="si-LK"/>
        </w:rPr>
        <w:t>. 137 of the decision):</w:t>
      </w:r>
    </w:p>
    <w:p w14:paraId="6F0E3E20" w14:textId="3EB167DC" w:rsidR="00511DC4" w:rsidRDefault="00511DC4" w:rsidP="00511DC4">
      <w:pPr>
        <w:pStyle w:val="bStandard20"/>
        <w:spacing w:before="120" w:after="240"/>
        <w:jc w:val="center"/>
        <w:rPr>
          <w:lang w:val="en-US" w:bidi="si-LK"/>
        </w:rPr>
      </w:pPr>
      <w:r>
        <w:rPr>
          <w:noProof/>
        </w:rPr>
        <w:drawing>
          <wp:inline distT="0" distB="0" distL="0" distR="0" wp14:anchorId="36EA4860" wp14:editId="2F421321">
            <wp:extent cx="4696460" cy="2327517"/>
            <wp:effectExtent l="0" t="0" r="8890" b="0"/>
            <wp:docPr id="1066370885" name="Grafik 1" descr="Ein Bild, das Rechteck, Reihe,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70885" name="Grafik 1" descr="Ein Bild, das Rechteck, Reihe, Screenshot, Design enthält.&#10;&#10;KI-generierte Inhalte können fehlerhaft sein."/>
                    <pic:cNvPicPr/>
                  </pic:nvPicPr>
                  <pic:blipFill>
                    <a:blip r:embed="rId7"/>
                    <a:stretch>
                      <a:fillRect/>
                    </a:stretch>
                  </pic:blipFill>
                  <pic:spPr>
                    <a:xfrm>
                      <a:off x="0" y="0"/>
                      <a:ext cx="4699786" cy="2329165"/>
                    </a:xfrm>
                    <a:prstGeom prst="rect">
                      <a:avLst/>
                    </a:prstGeom>
                  </pic:spPr>
                </pic:pic>
              </a:graphicData>
            </a:graphic>
          </wp:inline>
        </w:drawing>
      </w:r>
    </w:p>
    <w:p w14:paraId="200855B1" w14:textId="15AFA972" w:rsidR="00707B5D" w:rsidRDefault="00863830" w:rsidP="003D7D14">
      <w:pPr>
        <w:pStyle w:val="bStandard20"/>
        <w:spacing w:before="120" w:after="240"/>
        <w:rPr>
          <w:lang w:val="en-US" w:bidi="si-LK"/>
        </w:rPr>
      </w:pPr>
      <w:r>
        <w:rPr>
          <w:lang w:val="en-US" w:bidi="si-LK"/>
        </w:rPr>
        <w:t xml:space="preserve">The Court </w:t>
      </w:r>
      <w:r w:rsidR="00E75F7B">
        <w:rPr>
          <w:lang w:val="en-US" w:bidi="si-LK"/>
        </w:rPr>
        <w:t xml:space="preserve">applied the broader claim construction (b), because </w:t>
      </w:r>
      <w:r w:rsidR="00331C7C">
        <w:rPr>
          <w:lang w:val="en-US" w:bidi="si-LK"/>
        </w:rPr>
        <w:t xml:space="preserve">feature 1.4 </w:t>
      </w:r>
      <w:r w:rsidR="00F20FE6">
        <w:rPr>
          <w:lang w:val="en-US" w:bidi="si-LK"/>
        </w:rPr>
        <w:t>refers</w:t>
      </w:r>
      <w:r w:rsidR="00331C7C">
        <w:rPr>
          <w:lang w:val="en-US" w:bidi="si-LK"/>
        </w:rPr>
        <w:t xml:space="preserve"> to electrodes and </w:t>
      </w:r>
      <w:r w:rsidR="001940BD">
        <w:rPr>
          <w:lang w:val="en-US" w:bidi="si-LK"/>
        </w:rPr>
        <w:t>electrode contact layers, which</w:t>
      </w:r>
      <w:r w:rsidR="00533DD8">
        <w:rPr>
          <w:lang w:val="en-US" w:bidi="si-LK"/>
        </w:rPr>
        <w:t xml:space="preserve"> –</w:t>
      </w:r>
      <w:r w:rsidR="00CA2ABA">
        <w:rPr>
          <w:lang w:val="en-US" w:bidi="si-LK"/>
        </w:rPr>
        <w:t xml:space="preserve"> according to the skilled person’s </w:t>
      </w:r>
      <w:r w:rsidR="00533DD8">
        <w:rPr>
          <w:lang w:val="en-US" w:bidi="si-LK"/>
        </w:rPr>
        <w:t>understanding –</w:t>
      </w:r>
      <w:r w:rsidR="001940BD">
        <w:rPr>
          <w:lang w:val="en-US" w:bidi="si-LK"/>
        </w:rPr>
        <w:t xml:space="preserve"> </w:t>
      </w:r>
      <w:r w:rsidR="00E8391E">
        <w:rPr>
          <w:lang w:val="en-US" w:bidi="si-LK"/>
        </w:rPr>
        <w:t>generally extend in two dimensions (layer planes)</w:t>
      </w:r>
      <w:r w:rsidR="00F20FE6">
        <w:rPr>
          <w:lang w:val="en-US" w:bidi="si-LK"/>
        </w:rPr>
        <w:t xml:space="preserve"> and do not bend</w:t>
      </w:r>
      <w:r w:rsidR="00CA2ABA">
        <w:rPr>
          <w:lang w:val="en-US" w:bidi="si-LK"/>
        </w:rPr>
        <w:t>.</w:t>
      </w:r>
      <w:r w:rsidR="001940BD">
        <w:rPr>
          <w:lang w:val="en-US" w:bidi="si-LK"/>
        </w:rPr>
        <w:t xml:space="preserve"> </w:t>
      </w:r>
      <w:r w:rsidR="00A31359">
        <w:rPr>
          <w:lang w:val="en-US" w:bidi="si-LK"/>
        </w:rPr>
        <w:t xml:space="preserve">Furthermore, </w:t>
      </w:r>
      <w:r w:rsidR="00B35C31">
        <w:rPr>
          <w:lang w:val="en-US" w:bidi="si-LK"/>
        </w:rPr>
        <w:t xml:space="preserve">the electrodes and electrode contact layers </w:t>
      </w:r>
      <w:r w:rsidR="006005D4">
        <w:rPr>
          <w:lang w:val="en-US" w:bidi="si-LK"/>
        </w:rPr>
        <w:t xml:space="preserve">fulfill their technical function </w:t>
      </w:r>
      <w:r w:rsidR="00F642D6">
        <w:rPr>
          <w:lang w:val="en-US" w:bidi="si-LK"/>
        </w:rPr>
        <w:t>in the area</w:t>
      </w:r>
      <w:r w:rsidR="00707B5D">
        <w:rPr>
          <w:lang w:val="en-US" w:bidi="si-LK"/>
        </w:rPr>
        <w:t xml:space="preserve"> </w:t>
      </w:r>
      <w:r w:rsidR="008F2BD0">
        <w:rPr>
          <w:lang w:val="en-US" w:bidi="si-LK"/>
        </w:rPr>
        <w:t xml:space="preserve">perpendicularly </w:t>
      </w:r>
      <w:r w:rsidR="00F642D6">
        <w:rPr>
          <w:lang w:val="en-US" w:bidi="si-LK"/>
        </w:rPr>
        <w:t>facing the medium</w:t>
      </w:r>
      <w:r w:rsidR="008F2BD0">
        <w:rPr>
          <w:lang w:val="en-US" w:bidi="si-LK"/>
        </w:rPr>
        <w:t xml:space="preserve"> and the obje</w:t>
      </w:r>
      <w:r w:rsidR="00707B5D">
        <w:rPr>
          <w:lang w:val="en-US" w:bidi="si-LK"/>
        </w:rPr>
        <w:t xml:space="preserve">ct of feature 1.4 is </w:t>
      </w:r>
      <w:r w:rsidR="00883B2D">
        <w:rPr>
          <w:lang w:val="en-US" w:bidi="si-LK"/>
        </w:rPr>
        <w:t xml:space="preserve">to </w:t>
      </w:r>
      <w:r w:rsidR="00707B5D">
        <w:rPr>
          <w:lang w:val="en-US" w:bidi="si-LK"/>
        </w:rPr>
        <w:t>make this</w:t>
      </w:r>
      <w:r w:rsidR="00B21346">
        <w:rPr>
          <w:lang w:val="en-US" w:bidi="si-LK"/>
        </w:rPr>
        <w:t xml:space="preserve"> specific</w:t>
      </w:r>
      <w:r w:rsidR="00707B5D">
        <w:rPr>
          <w:lang w:val="en-US" w:bidi="si-LK"/>
        </w:rPr>
        <w:t xml:space="preserve"> area as large as possible. </w:t>
      </w:r>
      <w:r w:rsidR="001C1706">
        <w:rPr>
          <w:lang w:val="en-US" w:bidi="si-LK"/>
        </w:rPr>
        <w:t>Interestingly</w:t>
      </w:r>
      <w:r w:rsidR="00707B5D">
        <w:rPr>
          <w:lang w:val="en-US" w:bidi="si-LK"/>
        </w:rPr>
        <w:t xml:space="preserve">, </w:t>
      </w:r>
      <w:r w:rsidR="002315D2">
        <w:rPr>
          <w:lang w:val="en-US" w:bidi="si-LK"/>
        </w:rPr>
        <w:t xml:space="preserve">the exemplary embodiments in the patent-in-suit only </w:t>
      </w:r>
      <w:r w:rsidR="002041EC">
        <w:rPr>
          <w:lang w:val="en-US" w:bidi="si-LK"/>
        </w:rPr>
        <w:t>had carrier substrates with a rectangular cross-section</w:t>
      </w:r>
      <w:r w:rsidR="001C1706">
        <w:rPr>
          <w:lang w:val="en-US" w:bidi="si-LK"/>
        </w:rPr>
        <w:t>, so the Court could not find an answer to their claim construction question there</w:t>
      </w:r>
      <w:r w:rsidR="002041EC">
        <w:rPr>
          <w:lang w:val="en-US" w:bidi="si-LK"/>
        </w:rPr>
        <w:t>.</w:t>
      </w:r>
      <w:r w:rsidR="002F7E41">
        <w:rPr>
          <w:lang w:val="en-US" w:bidi="si-LK"/>
        </w:rPr>
        <w:t xml:space="preserve"> Finally, </w:t>
      </w:r>
      <w:r w:rsidR="007D1AD6">
        <w:rPr>
          <w:lang w:val="en-US" w:bidi="si-LK"/>
        </w:rPr>
        <w:t>th</w:t>
      </w:r>
      <w:r w:rsidR="003C41EA">
        <w:rPr>
          <w:lang w:val="en-US" w:bidi="si-LK"/>
        </w:rPr>
        <w:t xml:space="preserve">e described understanding was also in accordance with the </w:t>
      </w:r>
      <w:r w:rsidR="006E58FA">
        <w:rPr>
          <w:lang w:val="en-US" w:bidi="si-LK"/>
        </w:rPr>
        <w:t xml:space="preserve">technical goal of the invention </w:t>
      </w:r>
      <w:r w:rsidR="00C8360D">
        <w:rPr>
          <w:lang w:val="en-US" w:bidi="si-LK"/>
        </w:rPr>
        <w:t>of</w:t>
      </w:r>
      <w:r w:rsidR="006E58FA">
        <w:rPr>
          <w:lang w:val="en-US" w:bidi="si-LK"/>
        </w:rPr>
        <w:t xml:space="preserve"> </w:t>
      </w:r>
      <w:r w:rsidR="00562D98">
        <w:rPr>
          <w:lang w:val="en-US" w:bidi="si-LK"/>
        </w:rPr>
        <w:t xml:space="preserve">a simpler manufacturing of the claimed sensors </w:t>
      </w:r>
      <w:r w:rsidR="00C8360D">
        <w:rPr>
          <w:lang w:val="en-US" w:bidi="si-LK"/>
        </w:rPr>
        <w:t>allowing for a</w:t>
      </w:r>
      <w:r w:rsidR="00562D98">
        <w:rPr>
          <w:lang w:val="en-US" w:bidi="si-LK"/>
        </w:rPr>
        <w:t xml:space="preserve"> wide</w:t>
      </w:r>
      <w:r w:rsidR="00C8360D">
        <w:rPr>
          <w:lang w:val="en-US" w:bidi="si-LK"/>
        </w:rPr>
        <w:t xml:space="preserve"> application of</w:t>
      </w:r>
      <w:r w:rsidR="00562D98">
        <w:rPr>
          <w:lang w:val="en-US" w:bidi="si-LK"/>
        </w:rPr>
        <w:t xml:space="preserve"> the </w:t>
      </w:r>
      <w:r w:rsidR="00883B2D">
        <w:rPr>
          <w:lang w:val="en-US" w:bidi="si-LK"/>
        </w:rPr>
        <w:t xml:space="preserve">electrodes and electrode contact layers to the </w:t>
      </w:r>
      <w:r w:rsidR="00B968A7">
        <w:rPr>
          <w:lang w:val="en-US" w:bidi="si-LK"/>
        </w:rPr>
        <w:t>carrier substrate.</w:t>
      </w:r>
    </w:p>
    <w:p w14:paraId="7AB5D7A7" w14:textId="4992CE18" w:rsidR="00E5653C" w:rsidRDefault="00E5653C" w:rsidP="003D7D14">
      <w:pPr>
        <w:pStyle w:val="bStandard20"/>
        <w:spacing w:before="120" w:after="240"/>
        <w:rPr>
          <w:lang w:val="en-US" w:bidi="si-LK"/>
        </w:rPr>
      </w:pPr>
      <w:r>
        <w:rPr>
          <w:lang w:val="en-US" w:bidi="si-LK"/>
        </w:rPr>
        <w:lastRenderedPageBreak/>
        <w:t xml:space="preserve">In this course, the </w:t>
      </w:r>
      <w:r w:rsidR="00B968A7">
        <w:rPr>
          <w:lang w:val="en-US" w:bidi="si-LK"/>
        </w:rPr>
        <w:t xml:space="preserve">Court also noted that </w:t>
      </w:r>
      <w:r w:rsidR="00143634">
        <w:rPr>
          <w:lang w:val="en-US" w:bidi="si-LK"/>
        </w:rPr>
        <w:t>the specific manufacturing method of claim 1</w:t>
      </w:r>
      <w:r w:rsidR="00DF41DF">
        <w:rPr>
          <w:lang w:val="en-US" w:bidi="si-LK"/>
        </w:rPr>
        <w:t>8</w:t>
      </w:r>
      <w:r w:rsidR="00143634">
        <w:rPr>
          <w:lang w:val="en-US" w:bidi="si-LK"/>
        </w:rPr>
        <w:t xml:space="preserve"> of the patent-in-suit did not have to be fulfilled</w:t>
      </w:r>
      <w:r w:rsidR="00424CCA">
        <w:rPr>
          <w:lang w:val="en-US" w:bidi="si-LK"/>
        </w:rPr>
        <w:t xml:space="preserve">, </w:t>
      </w:r>
      <w:r w:rsidR="005C3ED0">
        <w:rPr>
          <w:lang w:val="en-US" w:bidi="si-LK"/>
        </w:rPr>
        <w:t>because</w:t>
      </w:r>
      <w:r w:rsidR="00424CCA">
        <w:rPr>
          <w:lang w:val="en-US" w:bidi="si-LK"/>
        </w:rPr>
        <w:t xml:space="preserve"> a</w:t>
      </w:r>
      <w:r w:rsidR="00143634" w:rsidRPr="00143634">
        <w:rPr>
          <w:lang w:val="en-US" w:bidi="si-LK"/>
        </w:rPr>
        <w:t>n independent process claim and the corresponding</w:t>
      </w:r>
      <w:r w:rsidR="00424CCA">
        <w:rPr>
          <w:lang w:val="en-US" w:bidi="si-LK"/>
        </w:rPr>
        <w:t xml:space="preserve"> parts of the</w:t>
      </w:r>
      <w:r w:rsidR="00143634" w:rsidRPr="00143634">
        <w:rPr>
          <w:lang w:val="en-US" w:bidi="si-LK"/>
        </w:rPr>
        <w:t xml:space="preserve"> description can </w:t>
      </w:r>
      <w:r w:rsidR="00424CCA" w:rsidRPr="00143634">
        <w:rPr>
          <w:lang w:val="en-US" w:bidi="si-LK"/>
        </w:rPr>
        <w:t xml:space="preserve">be relevant when determining the scope of protection of an independent product claim </w:t>
      </w:r>
      <w:r w:rsidR="00143634" w:rsidRPr="00143634">
        <w:rPr>
          <w:lang w:val="en-US" w:bidi="si-LK"/>
        </w:rPr>
        <w:t>only if</w:t>
      </w:r>
      <w:r w:rsidR="00F839C9">
        <w:rPr>
          <w:lang w:val="en-US" w:bidi="si-LK"/>
        </w:rPr>
        <w:t>, or to the extent</w:t>
      </w:r>
      <w:r w:rsidR="005C3ED0">
        <w:rPr>
          <w:lang w:val="en-US" w:bidi="si-LK"/>
        </w:rPr>
        <w:t>,</w:t>
      </w:r>
      <w:r w:rsidR="00F839C9">
        <w:rPr>
          <w:lang w:val="en-US" w:bidi="si-LK"/>
        </w:rPr>
        <w:t xml:space="preserve"> that there are indications in</w:t>
      </w:r>
      <w:r w:rsidR="00143634" w:rsidRPr="00143634">
        <w:rPr>
          <w:lang w:val="en-US" w:bidi="si-LK"/>
        </w:rPr>
        <w:t xml:space="preserve"> the patent specification that </w:t>
      </w:r>
      <w:r w:rsidR="00054320">
        <w:rPr>
          <w:lang w:val="en-US" w:bidi="si-LK"/>
        </w:rPr>
        <w:t>these</w:t>
      </w:r>
      <w:r w:rsidR="00143634" w:rsidRPr="00143634">
        <w:rPr>
          <w:lang w:val="en-US" w:bidi="si-LK"/>
        </w:rPr>
        <w:t xml:space="preserve"> also describe characteristics of the claimed product</w:t>
      </w:r>
      <w:r w:rsidR="00DF41DF">
        <w:rPr>
          <w:lang w:val="en-US" w:bidi="si-LK"/>
        </w:rPr>
        <w:t xml:space="preserve"> (cf. headnote 1.)</w:t>
      </w:r>
      <w:r w:rsidR="00054320">
        <w:rPr>
          <w:lang w:val="en-US" w:bidi="si-LK"/>
        </w:rPr>
        <w:t>.</w:t>
      </w:r>
    </w:p>
    <w:p w14:paraId="21B1520F" w14:textId="19585D35" w:rsidR="00D31484" w:rsidRDefault="00707B5D" w:rsidP="003D7D14">
      <w:pPr>
        <w:pStyle w:val="bStandard20"/>
        <w:spacing w:before="120" w:after="240"/>
        <w:rPr>
          <w:lang w:val="en-US" w:bidi="si-LK"/>
        </w:rPr>
      </w:pPr>
      <w:r>
        <w:rPr>
          <w:lang w:val="en-US" w:bidi="si-LK"/>
        </w:rPr>
        <w:t xml:space="preserve">As a consequence, the Court found </w:t>
      </w:r>
      <w:r w:rsidR="001C1706">
        <w:rPr>
          <w:lang w:val="en-US" w:bidi="si-LK"/>
        </w:rPr>
        <w:t>that the attacked product</w:t>
      </w:r>
      <w:r w:rsidR="006A6459">
        <w:rPr>
          <w:lang w:val="en-US" w:bidi="si-LK"/>
        </w:rPr>
        <w:t>, which comprises a substrate with a non-rectangular cross-section</w:t>
      </w:r>
      <w:r w:rsidR="00347A06">
        <w:rPr>
          <w:lang w:val="en-US" w:bidi="si-LK"/>
        </w:rPr>
        <w:t xml:space="preserve"> with </w:t>
      </w:r>
      <w:r w:rsidR="00F02231">
        <w:rPr>
          <w:lang w:val="en-US" w:bidi="si-LK"/>
        </w:rPr>
        <w:t xml:space="preserve">the electrodes </w:t>
      </w:r>
      <w:r w:rsidR="00347A06" w:rsidRPr="00714D20">
        <w:rPr>
          <w:i/>
          <w:lang w:val="en-US" w:bidi="si-LK"/>
        </w:rPr>
        <w:t>“only”</w:t>
      </w:r>
      <w:r w:rsidR="00347A06">
        <w:rPr>
          <w:lang w:val="en-US" w:bidi="si-LK"/>
        </w:rPr>
        <w:t xml:space="preserve"> </w:t>
      </w:r>
      <w:r w:rsidR="00D82650">
        <w:rPr>
          <w:lang w:val="en-US" w:bidi="si-LK"/>
        </w:rPr>
        <w:t xml:space="preserve">extending over </w:t>
      </w:r>
      <w:r w:rsidR="00347A06">
        <w:rPr>
          <w:lang w:val="en-US" w:bidi="si-LK"/>
        </w:rPr>
        <w:t xml:space="preserve">the </w:t>
      </w:r>
      <w:r w:rsidR="00D82650">
        <w:rPr>
          <w:lang w:val="en-US" w:bidi="si-LK"/>
        </w:rPr>
        <w:t>top</w:t>
      </w:r>
      <w:r w:rsidR="00D560CF">
        <w:rPr>
          <w:lang w:val="en-US" w:bidi="si-LK"/>
        </w:rPr>
        <w:t>,</w:t>
      </w:r>
      <w:r w:rsidR="00D82650">
        <w:rPr>
          <w:lang w:val="en-US" w:bidi="si-LK"/>
        </w:rPr>
        <w:t xml:space="preserve"> </w:t>
      </w:r>
      <w:r w:rsidR="00714D20">
        <w:rPr>
          <w:lang w:val="en-US" w:bidi="si-LK"/>
        </w:rPr>
        <w:t>flat areas</w:t>
      </w:r>
      <w:r w:rsidR="006A6459">
        <w:rPr>
          <w:lang w:val="en-US" w:bidi="si-LK"/>
        </w:rPr>
        <w:t>,</w:t>
      </w:r>
      <w:r w:rsidR="001C1706">
        <w:rPr>
          <w:lang w:val="en-US" w:bidi="si-LK"/>
        </w:rPr>
        <w:t xml:space="preserve"> realized feature 1.4</w:t>
      </w:r>
      <w:r w:rsidR="00D560CF">
        <w:rPr>
          <w:lang w:val="en-US" w:bidi="si-LK"/>
        </w:rPr>
        <w:t xml:space="preserve"> (similar to the image shown above)</w:t>
      </w:r>
      <w:r w:rsidR="006A6459">
        <w:rPr>
          <w:lang w:val="en-US" w:bidi="si-LK"/>
        </w:rPr>
        <w:t>.</w:t>
      </w:r>
    </w:p>
    <w:p w14:paraId="5458C585" w14:textId="0B19479D" w:rsidR="00F67C61" w:rsidRPr="003D7D14" w:rsidRDefault="00561BE1" w:rsidP="000E31C0">
      <w:pPr>
        <w:rPr>
          <w:i/>
          <w:iCs/>
          <w:lang w:val="en-US" w:bidi="si-LK"/>
        </w:rPr>
      </w:pPr>
      <w:r>
        <w:rPr>
          <w:i/>
          <w:iCs/>
          <w:lang w:val="en-US" w:bidi="si-LK"/>
        </w:rPr>
        <w:t>Validity of the patent-in-suit</w:t>
      </w:r>
    </w:p>
    <w:p w14:paraId="7A4BDAED" w14:textId="3D61BBD7" w:rsidR="00561BE1" w:rsidRDefault="00D92111" w:rsidP="002E21A9">
      <w:pPr>
        <w:pStyle w:val="bStandard20"/>
        <w:spacing w:before="120" w:after="240"/>
        <w:rPr>
          <w:lang w:val="en-US" w:bidi="si-LK"/>
        </w:rPr>
      </w:pPr>
      <w:r>
        <w:rPr>
          <w:lang w:val="en-US" w:bidi="si-LK"/>
        </w:rPr>
        <w:t>Applying</w:t>
      </w:r>
      <w:r w:rsidR="009233D4">
        <w:rPr>
          <w:lang w:val="en-US" w:bidi="si-LK"/>
        </w:rPr>
        <w:t xml:space="preserve"> </w:t>
      </w:r>
      <w:r w:rsidR="00D560CF">
        <w:rPr>
          <w:lang w:val="en-US" w:bidi="si-LK"/>
        </w:rPr>
        <w:t xml:space="preserve">the </w:t>
      </w:r>
      <w:r w:rsidR="001753D0">
        <w:rPr>
          <w:lang w:val="en-US" w:bidi="si-LK"/>
        </w:rPr>
        <w:t xml:space="preserve">standard set by </w:t>
      </w:r>
      <w:r w:rsidR="009233D4">
        <w:rPr>
          <w:lang w:val="en-US" w:bidi="si-LK"/>
        </w:rPr>
        <w:t>the Court of Appeal</w:t>
      </w:r>
      <w:r w:rsidR="001753D0">
        <w:rPr>
          <w:lang w:val="en-US" w:bidi="si-LK"/>
        </w:rPr>
        <w:t xml:space="preserve"> in </w:t>
      </w:r>
      <w:r w:rsidR="001753D0" w:rsidRPr="001753D0">
        <w:rPr>
          <w:i/>
          <w:lang w:val="en-US" w:bidi="si-LK"/>
        </w:rPr>
        <w:t xml:space="preserve">10x Genomics v </w:t>
      </w:r>
      <w:proofErr w:type="spellStart"/>
      <w:r w:rsidR="001753D0" w:rsidRPr="001753D0">
        <w:rPr>
          <w:i/>
          <w:lang w:val="en-US" w:bidi="si-LK"/>
        </w:rPr>
        <w:t>Nanostring</w:t>
      </w:r>
      <w:proofErr w:type="spellEnd"/>
      <w:r w:rsidR="009233D4">
        <w:rPr>
          <w:lang w:val="en-US" w:bidi="si-LK"/>
        </w:rPr>
        <w:t xml:space="preserve">, the </w:t>
      </w:r>
      <w:r w:rsidR="003A410B">
        <w:rPr>
          <w:lang w:val="en-US" w:bidi="si-LK"/>
        </w:rPr>
        <w:t xml:space="preserve">Court </w:t>
      </w:r>
      <w:r w:rsidR="002F5F57">
        <w:rPr>
          <w:lang w:val="en-US" w:bidi="si-LK"/>
        </w:rPr>
        <w:t xml:space="preserve">did not find it more likely </w:t>
      </w:r>
      <w:r w:rsidR="00A0535C">
        <w:rPr>
          <w:lang w:val="en-US" w:bidi="si-LK"/>
        </w:rPr>
        <w:t xml:space="preserve">(than not) </w:t>
      </w:r>
      <w:r w:rsidR="002F5F57">
        <w:rPr>
          <w:lang w:val="en-US" w:bidi="si-LK"/>
        </w:rPr>
        <w:t>that the patent-in-suit was invalid</w:t>
      </w:r>
      <w:r w:rsidR="00A0535C">
        <w:rPr>
          <w:lang w:val="en-US" w:bidi="si-LK"/>
        </w:rPr>
        <w:t xml:space="preserve">. Incidentally, the Local Division </w:t>
      </w:r>
      <w:r w:rsidR="00AF737F">
        <w:rPr>
          <w:lang w:val="en-US" w:bidi="si-LK"/>
        </w:rPr>
        <w:t xml:space="preserve">first pointed out that the patent-in-suit had already been granted in 2009 </w:t>
      </w:r>
      <w:r>
        <w:rPr>
          <w:lang w:val="en-US" w:bidi="si-LK"/>
        </w:rPr>
        <w:t>and had not</w:t>
      </w:r>
      <w:r w:rsidR="00AF737F">
        <w:rPr>
          <w:lang w:val="en-US" w:bidi="si-LK"/>
        </w:rPr>
        <w:t xml:space="preserve"> been attacked in opposition proceedings or by a </w:t>
      </w:r>
      <w:r w:rsidR="005B7808">
        <w:rPr>
          <w:lang w:val="en-US" w:bidi="si-LK"/>
        </w:rPr>
        <w:t>national revocation action.</w:t>
      </w:r>
    </w:p>
    <w:p w14:paraId="4F3F40D3" w14:textId="644578A0" w:rsidR="005B7808" w:rsidRDefault="005B7808" w:rsidP="001C4B6B">
      <w:pPr>
        <w:pStyle w:val="bStandard20"/>
        <w:spacing w:before="120" w:after="240"/>
        <w:rPr>
          <w:lang w:val="en-US" w:bidi="si-LK"/>
        </w:rPr>
      </w:pPr>
      <w:r>
        <w:rPr>
          <w:lang w:val="en-US" w:bidi="si-LK"/>
        </w:rPr>
        <w:t>The</w:t>
      </w:r>
      <w:r w:rsidR="008B4051">
        <w:rPr>
          <w:lang w:val="en-US" w:bidi="si-LK"/>
        </w:rPr>
        <w:t xml:space="preserve"> Court found that the patent-in-suit validly claimed its priority and that it was novel over the prior art presented by the Respondents</w:t>
      </w:r>
      <w:r w:rsidR="006534F4">
        <w:rPr>
          <w:lang w:val="en-US" w:bidi="si-LK"/>
        </w:rPr>
        <w:t>. It</w:t>
      </w:r>
      <w:r w:rsidR="00A81D07">
        <w:rPr>
          <w:lang w:val="en-US" w:bidi="si-LK"/>
        </w:rPr>
        <w:t xml:space="preserve"> </w:t>
      </w:r>
      <w:r w:rsidR="006534F4">
        <w:rPr>
          <w:lang w:val="en-US" w:bidi="si-LK"/>
        </w:rPr>
        <w:t>also</w:t>
      </w:r>
      <w:r w:rsidR="00A81D07">
        <w:rPr>
          <w:lang w:val="en-US" w:bidi="si-LK"/>
        </w:rPr>
        <w:t xml:space="preserve"> applied the recent case law by the Court of Appeal in </w:t>
      </w:r>
      <w:r w:rsidR="00A81D07" w:rsidRPr="00A81D07">
        <w:rPr>
          <w:i/>
          <w:lang w:val="en-US" w:bidi="si-LK"/>
        </w:rPr>
        <w:t>Amgen v Sanofi</w:t>
      </w:r>
      <w:r w:rsidR="00A81D07">
        <w:rPr>
          <w:lang w:val="en-US" w:bidi="si-LK"/>
        </w:rPr>
        <w:t xml:space="preserve"> and </w:t>
      </w:r>
      <w:r w:rsidR="00A81D07" w:rsidRPr="00A81D07">
        <w:rPr>
          <w:i/>
          <w:lang w:val="en-US" w:bidi="si-LK"/>
        </w:rPr>
        <w:t>Meril v Edwards</w:t>
      </w:r>
      <w:r w:rsidR="00C8605F">
        <w:rPr>
          <w:lang w:val="en-US" w:bidi="si-LK"/>
        </w:rPr>
        <w:t xml:space="preserve"> regarding </w:t>
      </w:r>
      <w:r w:rsidR="00E1288A">
        <w:rPr>
          <w:lang w:val="en-US" w:bidi="si-LK"/>
        </w:rPr>
        <w:t xml:space="preserve">inventiveness; in particular, </w:t>
      </w:r>
      <w:r w:rsidR="00B60FAC">
        <w:rPr>
          <w:lang w:val="en-US" w:bidi="si-LK"/>
        </w:rPr>
        <w:t xml:space="preserve">the </w:t>
      </w:r>
      <w:r w:rsidR="001C4B6B">
        <w:rPr>
          <w:lang w:val="en-US" w:bidi="si-LK"/>
        </w:rPr>
        <w:t xml:space="preserve">Court clearly defined the technical problems solved by the invention of the patent-in-suit and found that </w:t>
      </w:r>
      <w:r w:rsidR="00933391">
        <w:rPr>
          <w:lang w:val="en-US" w:bidi="si-LK"/>
        </w:rPr>
        <w:t>the person skilled in the art</w:t>
      </w:r>
      <w:r w:rsidR="008B4051">
        <w:rPr>
          <w:lang w:val="en-US" w:bidi="si-LK"/>
        </w:rPr>
        <w:t xml:space="preserve"> </w:t>
      </w:r>
      <w:r w:rsidR="001C4B6B" w:rsidRPr="001C4B6B">
        <w:rPr>
          <w:lang w:val="en-US" w:bidi="si-LK"/>
        </w:rPr>
        <w:t>would</w:t>
      </w:r>
      <w:r w:rsidR="00933391">
        <w:rPr>
          <w:lang w:val="en-US" w:bidi="si-LK"/>
        </w:rPr>
        <w:t xml:space="preserve"> not</w:t>
      </w:r>
      <w:r w:rsidR="001C4B6B" w:rsidRPr="001C4B6B">
        <w:rPr>
          <w:lang w:val="en-US" w:bidi="si-LK"/>
        </w:rPr>
        <w:t xml:space="preserve"> have </w:t>
      </w:r>
      <w:r w:rsidR="00933391">
        <w:rPr>
          <w:lang w:val="en-US" w:bidi="si-LK"/>
        </w:rPr>
        <w:t>combined</w:t>
      </w:r>
      <w:r w:rsidR="001C4B6B" w:rsidRPr="001C4B6B">
        <w:rPr>
          <w:lang w:val="en-US" w:bidi="si-LK"/>
        </w:rPr>
        <w:t xml:space="preserve"> the</w:t>
      </w:r>
      <w:r w:rsidR="00933391">
        <w:rPr>
          <w:lang w:val="en-US" w:bidi="si-LK"/>
        </w:rPr>
        <w:t xml:space="preserve"> documents submitted by Respondents </w:t>
      </w:r>
      <w:r w:rsidR="00AC3B61">
        <w:rPr>
          <w:lang w:val="en-US" w:bidi="si-LK"/>
        </w:rPr>
        <w:t>expecting to</w:t>
      </w:r>
      <w:r w:rsidR="001C4B6B" w:rsidRPr="001C4B6B">
        <w:rPr>
          <w:lang w:val="en-US" w:bidi="si-LK"/>
        </w:rPr>
        <w:t xml:space="preserve"> find a solution of </w:t>
      </w:r>
      <w:r w:rsidR="00AC3B61">
        <w:rPr>
          <w:lang w:val="en-US" w:bidi="si-LK"/>
        </w:rPr>
        <w:t>these</w:t>
      </w:r>
      <w:r w:rsidR="001C4B6B" w:rsidRPr="001C4B6B">
        <w:rPr>
          <w:lang w:val="en-US" w:bidi="si-LK"/>
        </w:rPr>
        <w:t xml:space="preserve"> technical problem</w:t>
      </w:r>
      <w:r w:rsidR="00AC3B61">
        <w:rPr>
          <w:lang w:val="en-US" w:bidi="si-LK"/>
        </w:rPr>
        <w:t>s</w:t>
      </w:r>
      <w:r w:rsidR="001C4B6B" w:rsidRPr="001C4B6B">
        <w:rPr>
          <w:lang w:val="en-US" w:bidi="si-LK"/>
        </w:rPr>
        <w:t>.</w:t>
      </w:r>
    </w:p>
    <w:p w14:paraId="30BEFA7A" w14:textId="65332D3D" w:rsidR="003D7D14" w:rsidRDefault="00561BE1" w:rsidP="00B031D0">
      <w:pPr>
        <w:rPr>
          <w:lang w:val="en-US" w:bidi="si-LK"/>
        </w:rPr>
      </w:pPr>
      <w:r>
        <w:rPr>
          <w:i/>
          <w:iCs/>
          <w:lang w:val="en-US" w:bidi="si-LK"/>
        </w:rPr>
        <w:t>U</w:t>
      </w:r>
      <w:r w:rsidR="004A358A">
        <w:rPr>
          <w:i/>
          <w:iCs/>
          <w:lang w:val="en-US" w:bidi="si-LK"/>
        </w:rPr>
        <w:t>rgency</w:t>
      </w:r>
      <w:r w:rsidR="00417B1D">
        <w:rPr>
          <w:i/>
          <w:iCs/>
          <w:lang w:val="en-US" w:bidi="si-LK"/>
        </w:rPr>
        <w:t xml:space="preserve"> and </w:t>
      </w:r>
      <w:r>
        <w:rPr>
          <w:i/>
          <w:iCs/>
          <w:lang w:val="en-US" w:bidi="si-LK"/>
        </w:rPr>
        <w:t>necessity of provisional measures</w:t>
      </w:r>
      <w:r w:rsidR="00417B1D">
        <w:rPr>
          <w:i/>
          <w:iCs/>
          <w:lang w:val="en-US" w:bidi="si-LK"/>
        </w:rPr>
        <w:t xml:space="preserve"> and weighing of interests</w:t>
      </w:r>
    </w:p>
    <w:p w14:paraId="53512D4F" w14:textId="34EDA387" w:rsidR="005A4A54" w:rsidRDefault="002E5731" w:rsidP="00386E30">
      <w:pPr>
        <w:pStyle w:val="bStandard20"/>
        <w:spacing w:before="120" w:after="240"/>
        <w:rPr>
          <w:lang w:val="en-US" w:bidi="si-LK"/>
        </w:rPr>
      </w:pPr>
      <w:r>
        <w:rPr>
          <w:lang w:val="en-US" w:bidi="si-LK"/>
        </w:rPr>
        <w:t xml:space="preserve">With regard to </w:t>
      </w:r>
      <w:r w:rsidR="00DF431E">
        <w:rPr>
          <w:lang w:val="en-US" w:bidi="si-LK"/>
        </w:rPr>
        <w:t xml:space="preserve">urgency, </w:t>
      </w:r>
      <w:r w:rsidR="00FC5822">
        <w:rPr>
          <w:lang w:val="en-US" w:bidi="si-LK"/>
        </w:rPr>
        <w:t xml:space="preserve">the Respondents had argued </w:t>
      </w:r>
      <w:r w:rsidR="00555908" w:rsidRPr="00555908">
        <w:rPr>
          <w:i/>
          <w:lang w:val="en-US" w:bidi="si-LK"/>
        </w:rPr>
        <w:t>inter alia</w:t>
      </w:r>
      <w:r w:rsidR="00555908">
        <w:rPr>
          <w:lang w:val="en-US" w:bidi="si-LK"/>
        </w:rPr>
        <w:t xml:space="preserve"> </w:t>
      </w:r>
      <w:r w:rsidR="00FC5822">
        <w:rPr>
          <w:lang w:val="en-US" w:bidi="si-LK"/>
        </w:rPr>
        <w:t xml:space="preserve">that </w:t>
      </w:r>
      <w:r w:rsidR="000136E1">
        <w:rPr>
          <w:lang w:val="en-US" w:bidi="si-LK"/>
        </w:rPr>
        <w:t xml:space="preserve">the Applicants must have had knowledge about </w:t>
      </w:r>
      <w:r w:rsidR="0098213B">
        <w:rPr>
          <w:lang w:val="en-US" w:bidi="si-LK"/>
        </w:rPr>
        <w:t>the</w:t>
      </w:r>
      <w:r w:rsidR="00555908">
        <w:rPr>
          <w:lang w:val="en-US" w:bidi="si-LK"/>
        </w:rPr>
        <w:t xml:space="preserve"> technically comparable</w:t>
      </w:r>
      <w:r w:rsidR="000136E1">
        <w:rPr>
          <w:lang w:val="en-US" w:bidi="si-LK"/>
        </w:rPr>
        <w:t xml:space="preserve"> </w:t>
      </w:r>
      <w:r w:rsidR="0098213B">
        <w:rPr>
          <w:lang w:val="en-US" w:bidi="si-LK"/>
        </w:rPr>
        <w:t xml:space="preserve">predecessor product by </w:t>
      </w:r>
      <w:proofErr w:type="spellStart"/>
      <w:r w:rsidR="00555908">
        <w:rPr>
          <w:lang w:val="en-US" w:bidi="si-LK"/>
        </w:rPr>
        <w:t>Sinocare</w:t>
      </w:r>
      <w:proofErr w:type="spellEnd"/>
      <w:r w:rsidR="00555908">
        <w:rPr>
          <w:lang w:val="en-US" w:bidi="si-LK"/>
        </w:rPr>
        <w:t xml:space="preserve"> and the cooperation of </w:t>
      </w:r>
      <w:proofErr w:type="spellStart"/>
      <w:r w:rsidR="00555908">
        <w:rPr>
          <w:lang w:val="en-US" w:bidi="si-LK"/>
        </w:rPr>
        <w:t>Sinocare</w:t>
      </w:r>
      <w:proofErr w:type="spellEnd"/>
      <w:r w:rsidR="00555908">
        <w:rPr>
          <w:lang w:val="en-US" w:bidi="si-LK"/>
        </w:rPr>
        <w:t xml:space="preserve"> and </w:t>
      </w:r>
      <w:r w:rsidR="006C540B">
        <w:rPr>
          <w:lang w:val="en-US" w:bidi="si-LK"/>
        </w:rPr>
        <w:t>the Respondents, due to their</w:t>
      </w:r>
      <w:r w:rsidR="004110CB">
        <w:rPr>
          <w:lang w:val="en-US" w:bidi="si-LK"/>
        </w:rPr>
        <w:t xml:space="preserve"> </w:t>
      </w:r>
      <w:r w:rsidR="00242E89">
        <w:rPr>
          <w:lang w:val="en-US" w:bidi="si-LK"/>
        </w:rPr>
        <w:t>extensive</w:t>
      </w:r>
      <w:r w:rsidR="006C540B">
        <w:rPr>
          <w:lang w:val="en-US" w:bidi="si-LK"/>
        </w:rPr>
        <w:t xml:space="preserve"> marketing </w:t>
      </w:r>
      <w:r w:rsidR="004110CB">
        <w:rPr>
          <w:lang w:val="en-US" w:bidi="si-LK"/>
        </w:rPr>
        <w:t xml:space="preserve">efforts and the attacked product </w:t>
      </w:r>
      <w:r w:rsidR="004110CB">
        <w:rPr>
          <w:lang w:val="en-US" w:bidi="si-LK"/>
        </w:rPr>
        <w:lastRenderedPageBreak/>
        <w:t xml:space="preserve">being launched at various trade fairs and conferences. However, the Court </w:t>
      </w:r>
      <w:r w:rsidR="009A6CFA">
        <w:rPr>
          <w:lang w:val="en-US" w:bidi="si-LK"/>
        </w:rPr>
        <w:t>did not follow th</w:t>
      </w:r>
      <w:r w:rsidR="00D1225F">
        <w:rPr>
          <w:lang w:val="en-US" w:bidi="si-LK"/>
        </w:rPr>
        <w:t xml:space="preserve">ese arguments, stating that the Applicants did not have an obligation to monitor the market and that the Applicants’ </w:t>
      </w:r>
      <w:r w:rsidR="00A70FB4">
        <w:rPr>
          <w:lang w:val="en-US" w:bidi="si-LK"/>
        </w:rPr>
        <w:t xml:space="preserve">behavior, particularly after finding out that the attacked product was </w:t>
      </w:r>
      <w:r w:rsidR="002F3D91">
        <w:rPr>
          <w:lang w:val="en-US" w:bidi="si-LK"/>
        </w:rPr>
        <w:t>marketed</w:t>
      </w:r>
      <w:r w:rsidR="00A70FB4">
        <w:rPr>
          <w:lang w:val="en-US" w:bidi="si-LK"/>
        </w:rPr>
        <w:t xml:space="preserve"> by the Respondent</w:t>
      </w:r>
      <w:r w:rsidR="00211132">
        <w:rPr>
          <w:lang w:val="en-US" w:bidi="si-LK"/>
        </w:rPr>
        <w:t>s and after they had</w:t>
      </w:r>
      <w:r w:rsidR="002F3D91">
        <w:rPr>
          <w:lang w:val="en-US" w:bidi="si-LK"/>
        </w:rPr>
        <w:t xml:space="preserve"> received</w:t>
      </w:r>
      <w:r w:rsidR="00211132">
        <w:rPr>
          <w:lang w:val="en-US" w:bidi="si-LK"/>
        </w:rPr>
        <w:t xml:space="preserve"> the results of the technical analysis</w:t>
      </w:r>
      <w:r w:rsidR="00712B10">
        <w:rPr>
          <w:lang w:val="en-US" w:bidi="si-LK"/>
        </w:rPr>
        <w:t>, did not constitute an unreasonable delay in asserting their rights.</w:t>
      </w:r>
    </w:p>
    <w:p w14:paraId="45A59968" w14:textId="5E7F9688" w:rsidR="00506EE9" w:rsidRDefault="004A0BEF" w:rsidP="00386E30">
      <w:pPr>
        <w:pStyle w:val="bStandard20"/>
        <w:spacing w:before="120" w:after="240"/>
        <w:rPr>
          <w:lang w:val="en-US" w:bidi="si-LK"/>
        </w:rPr>
      </w:pPr>
      <w:r>
        <w:rPr>
          <w:lang w:val="en-US" w:bidi="si-LK"/>
        </w:rPr>
        <w:t>With regard to necessity, a</w:t>
      </w:r>
      <w:r w:rsidR="00F93091">
        <w:rPr>
          <w:lang w:val="en-US" w:bidi="si-LK"/>
        </w:rPr>
        <w:t xml:space="preserve">s mentioned </w:t>
      </w:r>
      <w:r>
        <w:rPr>
          <w:lang w:val="en-US" w:bidi="si-LK"/>
        </w:rPr>
        <w:t>above</w:t>
      </w:r>
      <w:r w:rsidR="00F93091">
        <w:rPr>
          <w:lang w:val="en-US" w:bidi="si-LK"/>
        </w:rPr>
        <w:t xml:space="preserve">, </w:t>
      </w:r>
      <w:r w:rsidR="00334F37" w:rsidRPr="00334F37">
        <w:rPr>
          <w:lang w:val="en-US" w:bidi="si-LK"/>
        </w:rPr>
        <w:t xml:space="preserve">the Court found that the Respondents’ establishment on the market </w:t>
      </w:r>
      <w:r>
        <w:rPr>
          <w:lang w:val="en-US" w:bidi="si-LK"/>
        </w:rPr>
        <w:t xml:space="preserve">with the attacked product </w:t>
      </w:r>
      <w:r w:rsidR="00334F37" w:rsidRPr="00334F37">
        <w:rPr>
          <w:lang w:val="en-US" w:bidi="si-LK"/>
        </w:rPr>
        <w:t xml:space="preserve">could make provisional measures necessary </w:t>
      </w:r>
      <w:r>
        <w:rPr>
          <w:lang w:val="en-US" w:bidi="si-LK"/>
        </w:rPr>
        <w:t>although</w:t>
      </w:r>
      <w:r w:rsidR="00334F37" w:rsidRPr="00334F37">
        <w:rPr>
          <w:lang w:val="en-US" w:bidi="si-LK"/>
        </w:rPr>
        <w:t xml:space="preserve"> the Applicants had not </w:t>
      </w:r>
      <w:r w:rsidR="002F3D91" w:rsidRPr="00334F37">
        <w:rPr>
          <w:lang w:val="en-US" w:bidi="si-LK"/>
        </w:rPr>
        <w:t xml:space="preserve">yet </w:t>
      </w:r>
      <w:r w:rsidR="00334F37" w:rsidRPr="00334F37">
        <w:rPr>
          <w:lang w:val="en-US" w:bidi="si-LK"/>
        </w:rPr>
        <w:t xml:space="preserve">entered </w:t>
      </w:r>
      <w:r w:rsidR="00417B1D">
        <w:rPr>
          <w:lang w:val="en-US" w:bidi="si-LK"/>
        </w:rPr>
        <w:t xml:space="preserve">the </w:t>
      </w:r>
      <w:r w:rsidR="00334F37" w:rsidRPr="00334F37">
        <w:rPr>
          <w:lang w:val="en-US" w:bidi="si-LK"/>
        </w:rPr>
        <w:t xml:space="preserve">market with their own products </w:t>
      </w:r>
      <w:r w:rsidR="00417B1D">
        <w:rPr>
          <w:lang w:val="en-US" w:bidi="si-LK"/>
        </w:rPr>
        <w:t>in France and Italy</w:t>
      </w:r>
      <w:r w:rsidR="002F3D91">
        <w:rPr>
          <w:lang w:val="en-US" w:bidi="si-LK"/>
        </w:rPr>
        <w:t xml:space="preserve">, particularly due to the </w:t>
      </w:r>
      <w:r w:rsidR="004D38A0">
        <w:rPr>
          <w:lang w:val="en-US" w:bidi="si-LK"/>
        </w:rPr>
        <w:t xml:space="preserve">Respondents’ </w:t>
      </w:r>
      <w:r w:rsidR="002F3D91">
        <w:rPr>
          <w:lang w:val="en-US" w:bidi="si-LK"/>
        </w:rPr>
        <w:t>established sales structure</w:t>
      </w:r>
      <w:r w:rsidR="00417B1D">
        <w:rPr>
          <w:lang w:val="en-US" w:bidi="si-LK"/>
        </w:rPr>
        <w:t>.</w:t>
      </w:r>
    </w:p>
    <w:p w14:paraId="6E7D537A" w14:textId="1C3CEC62" w:rsidR="008C431B" w:rsidRDefault="00AA0781" w:rsidP="00386E30">
      <w:pPr>
        <w:pStyle w:val="bStandard20"/>
        <w:spacing w:before="120" w:after="240"/>
        <w:rPr>
          <w:lang w:val="en-US" w:bidi="si-LK"/>
        </w:rPr>
      </w:pPr>
      <w:r>
        <w:rPr>
          <w:lang w:val="en-US" w:bidi="si-LK"/>
        </w:rPr>
        <w:t xml:space="preserve">Finally, </w:t>
      </w:r>
      <w:r w:rsidR="00507CA1">
        <w:rPr>
          <w:lang w:val="en-US" w:bidi="si-LK"/>
        </w:rPr>
        <w:t xml:space="preserve">the Court weighed the fact that </w:t>
      </w:r>
      <w:r w:rsidR="00960CA0">
        <w:rPr>
          <w:lang w:val="en-US" w:bidi="si-LK"/>
        </w:rPr>
        <w:t xml:space="preserve">the patent-in-suit will </w:t>
      </w:r>
      <w:r w:rsidR="008C431B">
        <w:rPr>
          <w:lang w:val="en-US" w:bidi="si-LK"/>
        </w:rPr>
        <w:t>lapse</w:t>
      </w:r>
      <w:r w:rsidR="00960CA0">
        <w:rPr>
          <w:lang w:val="en-US" w:bidi="si-LK"/>
        </w:rPr>
        <w:t xml:space="preserve"> </w:t>
      </w:r>
      <w:r w:rsidR="008B66CD">
        <w:rPr>
          <w:lang w:val="en-US" w:bidi="si-LK"/>
        </w:rPr>
        <w:t xml:space="preserve">shortly, </w:t>
      </w:r>
      <w:r w:rsidR="004D38A0">
        <w:rPr>
          <w:lang w:val="en-US" w:bidi="si-LK"/>
        </w:rPr>
        <w:t xml:space="preserve">namely </w:t>
      </w:r>
      <w:r w:rsidR="00960CA0">
        <w:rPr>
          <w:lang w:val="en-US" w:bidi="si-LK"/>
        </w:rPr>
        <w:t>in December 2026</w:t>
      </w:r>
      <w:r w:rsidR="008B66CD">
        <w:rPr>
          <w:lang w:val="en-US" w:bidi="si-LK"/>
        </w:rPr>
        <w:t>,</w:t>
      </w:r>
      <w:r w:rsidR="00960CA0">
        <w:rPr>
          <w:lang w:val="en-US" w:bidi="si-LK"/>
        </w:rPr>
        <w:t xml:space="preserve"> in favor of the Applicants</w:t>
      </w:r>
      <w:r w:rsidR="008B66CD">
        <w:rPr>
          <w:lang w:val="en-US" w:bidi="si-LK"/>
        </w:rPr>
        <w:t xml:space="preserve">, </w:t>
      </w:r>
      <w:r w:rsidR="000B44DF">
        <w:rPr>
          <w:lang w:val="en-US" w:bidi="si-LK"/>
        </w:rPr>
        <w:t>finding</w:t>
      </w:r>
      <w:r w:rsidR="008B66CD">
        <w:rPr>
          <w:lang w:val="en-US" w:bidi="si-LK"/>
        </w:rPr>
        <w:t xml:space="preserve"> that</w:t>
      </w:r>
      <w:r w:rsidR="008C431B">
        <w:rPr>
          <w:lang w:val="en-US" w:bidi="si-LK"/>
        </w:rPr>
        <w:t xml:space="preserve"> a large part of the remaining lifetime would be consumed </w:t>
      </w:r>
      <w:r w:rsidR="00D2521F">
        <w:rPr>
          <w:lang w:val="en-US" w:bidi="si-LK"/>
        </w:rPr>
        <w:t>if the Applicants had to wait for a decision in main proceedings</w:t>
      </w:r>
      <w:r w:rsidR="004D38A0">
        <w:rPr>
          <w:lang w:val="en-US" w:bidi="si-LK"/>
        </w:rPr>
        <w:t xml:space="preserve">. Here, </w:t>
      </w:r>
      <w:r w:rsidR="00D2521F">
        <w:rPr>
          <w:lang w:val="en-US" w:bidi="si-LK"/>
        </w:rPr>
        <w:t xml:space="preserve">the Respondents had argued </w:t>
      </w:r>
      <w:r w:rsidR="007D50AB">
        <w:rPr>
          <w:lang w:val="en-US" w:bidi="si-LK"/>
        </w:rPr>
        <w:t>that a short-lived injunction w</w:t>
      </w:r>
      <w:r w:rsidR="000B44DF">
        <w:rPr>
          <w:lang w:val="en-US" w:bidi="si-LK"/>
        </w:rPr>
        <w:t>ould disproportionately disrupt their business.</w:t>
      </w:r>
    </w:p>
    <w:p w14:paraId="0969E13D" w14:textId="49012F31" w:rsidR="00C578CC" w:rsidRDefault="00C578CC" w:rsidP="00BB2D3E">
      <w:pPr>
        <w:pStyle w:val="bStandard20"/>
        <w:spacing w:before="120" w:after="240"/>
        <w:rPr>
          <w:lang w:val="en-US" w:bidi="si-LK"/>
        </w:rPr>
      </w:pPr>
      <w:r w:rsidRPr="00A349F8">
        <w:rPr>
          <w:b/>
          <w:bCs/>
          <w:lang w:val="en-US" w:bidi="si-LK"/>
        </w:rPr>
        <w:t>Take</w:t>
      </w:r>
      <w:r w:rsidR="00A349F8" w:rsidRPr="00A349F8">
        <w:rPr>
          <w:b/>
          <w:bCs/>
          <w:lang w:val="en-US" w:bidi="si-LK"/>
        </w:rPr>
        <w:t xml:space="preserve"> away</w:t>
      </w:r>
      <w:r w:rsidR="00660B11">
        <w:rPr>
          <w:b/>
          <w:bCs/>
          <w:lang w:val="en-US" w:bidi="si-LK"/>
        </w:rPr>
        <w:t>s</w:t>
      </w:r>
      <w:r w:rsidR="00A349F8">
        <w:rPr>
          <w:lang w:val="en-US" w:bidi="si-LK"/>
        </w:rPr>
        <w:t>:</w:t>
      </w:r>
    </w:p>
    <w:p w14:paraId="26E11AC8" w14:textId="493D359F" w:rsidR="00B72E02" w:rsidRPr="00E21B54" w:rsidRDefault="00CE45FB" w:rsidP="008B5935">
      <w:pPr>
        <w:pStyle w:val="bStandard20"/>
        <w:rPr>
          <w:lang w:val="en-US" w:bidi="si-LK"/>
        </w:rPr>
      </w:pPr>
      <w:r>
        <w:rPr>
          <w:lang w:val="en-US" w:bidi="si-LK"/>
        </w:rPr>
        <w:t xml:space="preserve">This decision </w:t>
      </w:r>
      <w:r w:rsidR="00742F56">
        <w:rPr>
          <w:lang w:val="en-US" w:bidi="si-LK"/>
        </w:rPr>
        <w:t xml:space="preserve">shows again </w:t>
      </w:r>
      <w:r w:rsidR="00573E02">
        <w:rPr>
          <w:lang w:val="en-US" w:bidi="si-LK"/>
        </w:rPr>
        <w:t>why</w:t>
      </w:r>
      <w:r w:rsidR="00742F56">
        <w:rPr>
          <w:lang w:val="en-US" w:bidi="si-LK"/>
        </w:rPr>
        <w:t xml:space="preserve"> the UPC is a good </w:t>
      </w:r>
      <w:r w:rsidR="00B266BA">
        <w:rPr>
          <w:lang w:val="en-US" w:bidi="si-LK"/>
        </w:rPr>
        <w:t>venue</w:t>
      </w:r>
      <w:r w:rsidR="00742F56">
        <w:rPr>
          <w:lang w:val="en-US" w:bidi="si-LK"/>
        </w:rPr>
        <w:t xml:space="preserve"> </w:t>
      </w:r>
      <w:r w:rsidR="00D577B7">
        <w:rPr>
          <w:lang w:val="en-US" w:bidi="si-LK"/>
        </w:rPr>
        <w:t xml:space="preserve">also </w:t>
      </w:r>
      <w:r w:rsidR="00742F56">
        <w:rPr>
          <w:lang w:val="en-US" w:bidi="si-LK"/>
        </w:rPr>
        <w:t xml:space="preserve">for </w:t>
      </w:r>
      <w:r w:rsidR="00B266BA">
        <w:rPr>
          <w:lang w:val="en-US" w:bidi="si-LK"/>
        </w:rPr>
        <w:t>preliminary injunctions.</w:t>
      </w:r>
      <w:r w:rsidR="00573E02">
        <w:rPr>
          <w:lang w:val="en-US" w:bidi="si-LK"/>
        </w:rPr>
        <w:t xml:space="preserve"> </w:t>
      </w:r>
      <w:r w:rsidR="00D577B7">
        <w:rPr>
          <w:lang w:val="en-US" w:bidi="si-LK"/>
        </w:rPr>
        <w:t>The reasoning of the decision</w:t>
      </w:r>
      <w:r w:rsidR="00B266BA">
        <w:rPr>
          <w:lang w:val="en-US" w:bidi="si-LK"/>
        </w:rPr>
        <w:t xml:space="preserve"> </w:t>
      </w:r>
      <w:r>
        <w:rPr>
          <w:lang w:val="en-US" w:bidi="si-LK"/>
        </w:rPr>
        <w:t xml:space="preserve">is </w:t>
      </w:r>
      <w:r w:rsidR="00D577B7">
        <w:rPr>
          <w:lang w:val="en-US" w:bidi="si-LK"/>
        </w:rPr>
        <w:t>detailed</w:t>
      </w:r>
      <w:r w:rsidR="00BF0774">
        <w:rPr>
          <w:lang w:val="en-US" w:bidi="si-LK"/>
        </w:rPr>
        <w:t xml:space="preserve"> and</w:t>
      </w:r>
      <w:r w:rsidR="00995EA7">
        <w:rPr>
          <w:lang w:val="en-US" w:bidi="si-LK"/>
        </w:rPr>
        <w:t xml:space="preserve"> technically</w:t>
      </w:r>
      <w:r w:rsidR="00D577B7">
        <w:rPr>
          <w:lang w:val="en-US" w:bidi="si-LK"/>
        </w:rPr>
        <w:t xml:space="preserve"> </w:t>
      </w:r>
      <w:r w:rsidR="00E43E00">
        <w:rPr>
          <w:lang w:val="en-US" w:bidi="si-LK"/>
        </w:rPr>
        <w:t xml:space="preserve">convincing and </w:t>
      </w:r>
      <w:r w:rsidR="00375CAD">
        <w:rPr>
          <w:lang w:val="en-US" w:bidi="si-LK"/>
        </w:rPr>
        <w:t xml:space="preserve">the </w:t>
      </w:r>
      <w:r w:rsidR="00D92187">
        <w:rPr>
          <w:lang w:val="en-US" w:bidi="si-LK"/>
        </w:rPr>
        <w:t xml:space="preserve">decision clearly follows </w:t>
      </w:r>
      <w:r w:rsidR="00FF02A5">
        <w:rPr>
          <w:lang w:val="en-US" w:bidi="si-LK"/>
        </w:rPr>
        <w:t xml:space="preserve">the established case law while, at the same time, applying the </w:t>
      </w:r>
      <w:r w:rsidR="00995EA7">
        <w:rPr>
          <w:lang w:val="en-US" w:bidi="si-LK"/>
        </w:rPr>
        <w:t xml:space="preserve">newest standard set by the Court of Appeal for assessing inventiveness. </w:t>
      </w:r>
      <w:r w:rsidR="00A2538F">
        <w:rPr>
          <w:lang w:val="en-US" w:bidi="si-LK"/>
        </w:rPr>
        <w:t xml:space="preserve">Regarding </w:t>
      </w:r>
      <w:r w:rsidR="003F5F9A">
        <w:rPr>
          <w:lang w:val="en-US" w:bidi="si-LK"/>
        </w:rPr>
        <w:t>necessity</w:t>
      </w:r>
      <w:r w:rsidR="00A2538F">
        <w:rPr>
          <w:lang w:val="en-US" w:bidi="si-LK"/>
        </w:rPr>
        <w:t>, th</w:t>
      </w:r>
      <w:r w:rsidR="003F5F9A">
        <w:rPr>
          <w:lang w:val="en-US" w:bidi="si-LK"/>
        </w:rPr>
        <w:t xml:space="preserve">is case is helpful for cases </w:t>
      </w:r>
      <w:r w:rsidR="00C274E2">
        <w:rPr>
          <w:lang w:val="en-US" w:bidi="si-LK"/>
        </w:rPr>
        <w:t>where</w:t>
      </w:r>
      <w:r w:rsidR="00B60659">
        <w:rPr>
          <w:lang w:val="en-US" w:bidi="si-LK"/>
        </w:rPr>
        <w:t xml:space="preserve"> it is not possible to argue price erosion because</w:t>
      </w:r>
      <w:r w:rsidR="00082925">
        <w:rPr>
          <w:lang w:val="en-US" w:bidi="si-LK"/>
        </w:rPr>
        <w:t xml:space="preserve"> the Patentee’s own </w:t>
      </w:r>
      <w:r w:rsidR="00B60659">
        <w:rPr>
          <w:lang w:val="en-US" w:bidi="si-LK"/>
        </w:rPr>
        <w:t>competing product has not yet entered the market.</w:t>
      </w:r>
    </w:p>
    <w:sectPr w:rsidR="00B72E02" w:rsidRPr="00E21B54" w:rsidSect="00FC20D5">
      <w:headerReference w:type="default" r:id="rId8"/>
      <w:headerReference w:type="first" r:id="rId9"/>
      <w:pgSz w:w="11906" w:h="16838" w:code="9"/>
      <w:pgMar w:top="1191" w:right="2552" w:bottom="1134" w:left="1418" w:header="720" w:footer="720" w:gutter="0"/>
      <w:paperSrc w:first="257"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AEFE0" w14:textId="77777777" w:rsidR="00E66C0D" w:rsidRDefault="00E66C0D">
      <w:r>
        <w:separator/>
      </w:r>
    </w:p>
  </w:endnote>
  <w:endnote w:type="continuationSeparator" w:id="0">
    <w:p w14:paraId="0B565549" w14:textId="77777777" w:rsidR="00E66C0D" w:rsidRDefault="00E6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E961C" w14:textId="77777777" w:rsidR="00E66C0D" w:rsidRDefault="00E66C0D">
      <w:r>
        <w:separator/>
      </w:r>
    </w:p>
  </w:footnote>
  <w:footnote w:type="continuationSeparator" w:id="0">
    <w:p w14:paraId="3F24776E" w14:textId="77777777" w:rsidR="00E66C0D" w:rsidRDefault="00E6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74F8" w14:textId="77777777" w:rsidR="005702EA" w:rsidRPr="003E7717" w:rsidRDefault="001A2455" w:rsidP="0078140F">
    <w:pPr>
      <w:pStyle w:val="bMini10"/>
    </w:pPr>
    <w:r>
      <w:rPr>
        <w:noProof/>
        <w:szCs w:val="14"/>
      </w:rPr>
      <mc:AlternateContent>
        <mc:Choice Requires="wps">
          <w:drawing>
            <wp:anchor distT="0" distB="0" distL="114300" distR="114300" simplePos="0" relativeHeight="251653632" behindDoc="0" locked="0" layoutInCell="0" allowOverlap="1" wp14:anchorId="3F2A37EC" wp14:editId="51B01CD8">
              <wp:simplePos x="0" y="0"/>
              <wp:positionH relativeFrom="column">
                <wp:posOffset>5105400</wp:posOffset>
              </wp:positionH>
              <wp:positionV relativeFrom="paragraph">
                <wp:posOffset>9328785</wp:posOffset>
              </wp:positionV>
              <wp:extent cx="1447800" cy="34290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A37EC" id="_x0000_t202" coordsize="21600,21600" o:spt="202" path="m,l,21600r21600,l21600,xe">
              <v:stroke joinstyle="miter"/>
              <v:path gradientshapeok="t" o:connecttype="rect"/>
            </v:shapetype>
            <v:shape id="Text Box 30" o:spid="_x0000_s1026" type="#_x0000_t202" style="position:absolute;margin-left:402pt;margin-top:734.55pt;width:11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" o:allowincell="f" filled="f" stroked="f">
              <v:textbo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6C4F6894" wp14:editId="3D6BD500">
              <wp:simplePos x="0" y="0"/>
              <wp:positionH relativeFrom="column">
                <wp:posOffset>6539230</wp:posOffset>
              </wp:positionH>
              <wp:positionV relativeFrom="paragraph">
                <wp:posOffset>3551555</wp:posOffset>
              </wp:positionV>
              <wp:extent cx="172720" cy="5981700"/>
              <wp:effectExtent l="0" t="0" r="0" b="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FC6742D" id="Rectangle 42" o:spid="_x0000_s1026" style="position:absolute;margin-left:514.9pt;margin-top:279.65pt;width:13.6pt;height:4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" o:allowincell="f" fillcolor="#f7d417" stroked="f"/>
          </w:pict>
        </mc:Fallback>
      </mc:AlternateContent>
    </w:r>
    <w:r>
      <w:rPr>
        <w:noProof/>
      </w:rPr>
      <mc:AlternateContent>
        <mc:Choice Requires="wps">
          <w:drawing>
            <wp:anchor distT="0" distB="0" distL="114300" distR="114300" simplePos="0" relativeHeight="251654656" behindDoc="0" locked="0" layoutInCell="0" allowOverlap="1" wp14:anchorId="6CD735BE" wp14:editId="1735A493">
              <wp:simplePos x="0" y="0"/>
              <wp:positionH relativeFrom="column">
                <wp:posOffset>6538595</wp:posOffset>
              </wp:positionH>
              <wp:positionV relativeFrom="paragraph">
                <wp:posOffset>238760</wp:posOffset>
              </wp:positionV>
              <wp:extent cx="228600" cy="3317240"/>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269521E" id="Rectangle 41" o:spid="_x0000_s1026" style="position:absolute;margin-left:514.85pt;margin-top:18.8pt;width:18pt;height:26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" o:allowincell="f" fillcolor="#a5a591" stroked="f"/>
          </w:pict>
        </mc:Fallback>
      </mc:AlternateContent>
    </w:r>
  </w:p>
  <w:p w14:paraId="10EA20D1" w14:textId="77777777" w:rsidR="005702EA" w:rsidRPr="003E7717" w:rsidRDefault="005702EA" w:rsidP="0078140F">
    <w:pPr>
      <w:pStyle w:val="bMini10"/>
    </w:pPr>
  </w:p>
  <w:p w14:paraId="00F9B9C9" w14:textId="77777777" w:rsidR="005702EA" w:rsidRPr="003E7717" w:rsidRDefault="001A2455" w:rsidP="0078140F">
    <w:pPr>
      <w:pStyle w:val="bMini10"/>
    </w:pPr>
    <w:r>
      <w:rPr>
        <w:noProof/>
      </w:rPr>
      <w:drawing>
        <wp:anchor distT="0" distB="0" distL="114300" distR="114300" simplePos="0" relativeHeight="251656704" behindDoc="1" locked="0" layoutInCell="0" allowOverlap="1" wp14:anchorId="7FF75A43" wp14:editId="4F4ECBC1">
          <wp:simplePos x="0" y="0"/>
          <wp:positionH relativeFrom="column">
            <wp:posOffset>5098415</wp:posOffset>
          </wp:positionH>
          <wp:positionV relativeFrom="paragraph">
            <wp:posOffset>56515</wp:posOffset>
          </wp:positionV>
          <wp:extent cx="547370" cy="921385"/>
          <wp:effectExtent l="0" t="0" r="5080" b="0"/>
          <wp:wrapNone/>
          <wp:docPr id="43" name="Bild 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54737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90EEB" w14:textId="77777777" w:rsidR="005702EA" w:rsidRPr="003E7717" w:rsidRDefault="005702EA" w:rsidP="0078140F">
    <w:pPr>
      <w:pStyle w:val="bMini10"/>
    </w:pPr>
  </w:p>
  <w:p w14:paraId="7E9DF801" w14:textId="77777777" w:rsidR="005702EA" w:rsidRDefault="005702EA" w:rsidP="0078140F">
    <w:pPr>
      <w:pStyle w:val="bMini10"/>
    </w:pPr>
  </w:p>
  <w:p w14:paraId="0D403145" w14:textId="77777777" w:rsidR="005702EA" w:rsidRDefault="005702EA" w:rsidP="0078140F">
    <w:pPr>
      <w:pStyle w:val="bMini10"/>
    </w:pPr>
  </w:p>
  <w:p w14:paraId="72AED956" w14:textId="77777777" w:rsidR="005702EA" w:rsidRDefault="005702EA" w:rsidP="0078140F">
    <w:pPr>
      <w:pStyle w:val="bMini10"/>
    </w:pPr>
  </w:p>
  <w:p w14:paraId="38D4BE11" w14:textId="77777777" w:rsidR="005702EA" w:rsidRDefault="005702EA" w:rsidP="0078140F">
    <w:pPr>
      <w:pStyle w:val="bMini10"/>
    </w:pPr>
  </w:p>
  <w:p w14:paraId="548C5589" w14:textId="77777777" w:rsidR="005702EA" w:rsidRDefault="005702EA" w:rsidP="0078140F">
    <w:pPr>
      <w:pStyle w:val="bMini10"/>
    </w:pPr>
  </w:p>
  <w:p w14:paraId="26BA4DED" w14:textId="77777777" w:rsidR="005702EA" w:rsidRDefault="005702EA" w:rsidP="0078140F">
    <w:pPr>
      <w:pStyle w:val="bMini10"/>
    </w:pPr>
  </w:p>
  <w:p w14:paraId="544C38D1" w14:textId="77777777" w:rsidR="005702EA" w:rsidRPr="003E7717" w:rsidRDefault="001A2455" w:rsidP="0078140F">
    <w:pPr>
      <w:pStyle w:val="bMini10"/>
    </w:pPr>
    <w:r>
      <w:rPr>
        <w:noProof/>
      </w:rPr>
      <mc:AlternateContent>
        <mc:Choice Requires="wps">
          <w:drawing>
            <wp:anchor distT="0" distB="0" distL="114300" distR="114300" simplePos="0" relativeHeight="251657728" behindDoc="0" locked="0" layoutInCell="0" allowOverlap="1" wp14:anchorId="1CEB7811" wp14:editId="1069EC8F">
              <wp:simplePos x="0" y="0"/>
              <wp:positionH relativeFrom="column">
                <wp:posOffset>5193665</wp:posOffset>
              </wp:positionH>
              <wp:positionV relativeFrom="paragraph">
                <wp:posOffset>243840</wp:posOffset>
              </wp:positionV>
              <wp:extent cx="1280160" cy="8157845"/>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15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7811" id="Text Box 44" o:spid="_x0000_s1027" type="#_x0000_t202" style="position:absolute;margin-left:408.95pt;margin-top:19.2pt;width:100.8pt;height:6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" o:allowincell="f" filled="f" stroked="f">
              <v:textbox inset="0,0,0,0">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C798" w14:textId="045EC7EC" w:rsidR="005702EA" w:rsidRDefault="005702EA" w:rsidP="00983310">
    <w:pPr>
      <w:pStyle w:val="bMini10"/>
      <w:tabs>
        <w:tab w:val="left" w:pos="4950"/>
      </w:tabs>
    </w:pPr>
  </w:p>
  <w:p w14:paraId="5C69D401" w14:textId="18FF9FA5" w:rsidR="005702EA" w:rsidRDefault="001A2455" w:rsidP="00983310">
    <w:pPr>
      <w:pStyle w:val="bMini10"/>
      <w:tabs>
        <w:tab w:val="left" w:pos="4950"/>
      </w:tabs>
    </w:pPr>
    <w:r>
      <w:rPr>
        <w:noProof/>
      </w:rPr>
      <mc:AlternateContent>
        <mc:Choice Requires="wps">
          <w:drawing>
            <wp:anchor distT="0" distB="0" distL="114300" distR="114300" simplePos="0" relativeHeight="251659776" behindDoc="0" locked="0" layoutInCell="0" allowOverlap="1" wp14:anchorId="03895270" wp14:editId="462C46FD">
              <wp:simplePos x="0" y="0"/>
              <wp:positionH relativeFrom="column">
                <wp:posOffset>6532880</wp:posOffset>
              </wp:positionH>
              <wp:positionV relativeFrom="paragraph">
                <wp:posOffset>111760</wp:posOffset>
              </wp:positionV>
              <wp:extent cx="228600" cy="331724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FEE4302" id="Rectangle 48" o:spid="_x0000_s1026" style="position:absolute;margin-left:514.4pt;margin-top:8.8pt;width:18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" o:allowincell="f" fillcolor="#a5a591" stroked="f"/>
          </w:pict>
        </mc:Fallback>
      </mc:AlternateContent>
    </w:r>
  </w:p>
  <w:p w14:paraId="62F716A2" w14:textId="1987F730" w:rsidR="005702EA" w:rsidRDefault="005702EA" w:rsidP="00983310">
    <w:pPr>
      <w:pStyle w:val="bMini10"/>
      <w:tabs>
        <w:tab w:val="left" w:pos="4950"/>
      </w:tabs>
    </w:pPr>
  </w:p>
  <w:p w14:paraId="3C2C30C0" w14:textId="5BF85958" w:rsidR="005702EA" w:rsidRDefault="005702EA" w:rsidP="00983310">
    <w:pPr>
      <w:pStyle w:val="bMini10"/>
      <w:tabs>
        <w:tab w:val="left" w:pos="4950"/>
      </w:tabs>
    </w:pPr>
  </w:p>
  <w:p w14:paraId="0656FECF" w14:textId="27936D4C" w:rsidR="005702EA" w:rsidRDefault="005702EA" w:rsidP="00983310">
    <w:pPr>
      <w:pStyle w:val="bMini10"/>
      <w:tabs>
        <w:tab w:val="left" w:pos="4950"/>
      </w:tabs>
    </w:pPr>
  </w:p>
  <w:p w14:paraId="527A027F" w14:textId="65459250" w:rsidR="005702EA" w:rsidRDefault="005702EA" w:rsidP="00983310">
    <w:pPr>
      <w:pStyle w:val="bMini10"/>
      <w:tabs>
        <w:tab w:val="left" w:pos="4950"/>
      </w:tabs>
    </w:pPr>
  </w:p>
  <w:p w14:paraId="2DBE9DED" w14:textId="569F59D3" w:rsidR="005702EA" w:rsidRDefault="005702EA" w:rsidP="00983310">
    <w:pPr>
      <w:pStyle w:val="bMini10"/>
      <w:tabs>
        <w:tab w:val="left" w:pos="4950"/>
      </w:tabs>
    </w:pPr>
  </w:p>
  <w:p w14:paraId="04BD5422" w14:textId="7F69215D" w:rsidR="005702EA" w:rsidRDefault="005702EA" w:rsidP="00983310">
    <w:pPr>
      <w:pStyle w:val="bMini10"/>
      <w:tabs>
        <w:tab w:val="left" w:pos="4950"/>
      </w:tabs>
    </w:pPr>
  </w:p>
  <w:p w14:paraId="6E515751" w14:textId="56A9803F" w:rsidR="005702EA" w:rsidRDefault="005702EA" w:rsidP="00983310">
    <w:pPr>
      <w:pStyle w:val="bMini10"/>
      <w:tabs>
        <w:tab w:val="left" w:pos="4950"/>
      </w:tabs>
    </w:pPr>
  </w:p>
  <w:p w14:paraId="418FBCC1" w14:textId="36C30301" w:rsidR="005702EA" w:rsidRDefault="005702EA" w:rsidP="00983310">
    <w:pPr>
      <w:pStyle w:val="bMini10"/>
      <w:tabs>
        <w:tab w:val="left" w:pos="4950"/>
      </w:tabs>
    </w:pPr>
  </w:p>
  <w:p w14:paraId="42491B8B" w14:textId="75609714" w:rsidR="005702EA" w:rsidRPr="00B813C5" w:rsidRDefault="001A2455" w:rsidP="00F56E54">
    <w:pPr>
      <w:pStyle w:val="bMini10"/>
      <w:tabs>
        <w:tab w:val="left" w:pos="4950"/>
      </w:tabs>
    </w:pPr>
    <w:r>
      <w:rPr>
        <w:noProof/>
      </w:rPr>
      <mc:AlternateContent>
        <mc:Choice Requires="wps">
          <w:drawing>
            <wp:anchor distT="0" distB="0" distL="114300" distR="114300" simplePos="0" relativeHeight="251660800" behindDoc="0" locked="0" layoutInCell="0" allowOverlap="1" wp14:anchorId="3CC0DCA7" wp14:editId="4DDDBE0C">
              <wp:simplePos x="0" y="0"/>
              <wp:positionH relativeFrom="column">
                <wp:posOffset>6533515</wp:posOffset>
              </wp:positionH>
              <wp:positionV relativeFrom="paragraph">
                <wp:posOffset>2281555</wp:posOffset>
              </wp:positionV>
              <wp:extent cx="172720" cy="5981700"/>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FB4F6DB" id="Rectangle 49" o:spid="_x0000_s1026" style="position:absolute;margin-left:514.45pt;margin-top:179.65pt;width:13.6pt;height:4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" o:allowincell="f" fillcolor="#f7d417"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F7EE0"/>
    <w:multiLevelType w:val="hybridMultilevel"/>
    <w:tmpl w:val="3E501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751735"/>
    <w:multiLevelType w:val="hybridMultilevel"/>
    <w:tmpl w:val="031E0B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B80105F"/>
    <w:multiLevelType w:val="hybridMultilevel"/>
    <w:tmpl w:val="DEC600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75179458">
    <w:abstractNumId w:val="0"/>
  </w:num>
  <w:num w:numId="2" w16cid:durableId="1571889708">
    <w:abstractNumId w:val="1"/>
  </w:num>
  <w:num w:numId="3" w16cid:durableId="175080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b4b000,#919085,#f7d417,#b2b2b2,silver,#8f8a76,#a5a59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1E"/>
    <w:rsid w:val="00004914"/>
    <w:rsid w:val="00005775"/>
    <w:rsid w:val="000075C6"/>
    <w:rsid w:val="00007C88"/>
    <w:rsid w:val="00012296"/>
    <w:rsid w:val="000127ED"/>
    <w:rsid w:val="000136E1"/>
    <w:rsid w:val="00014465"/>
    <w:rsid w:val="000161C0"/>
    <w:rsid w:val="00016685"/>
    <w:rsid w:val="00016BE8"/>
    <w:rsid w:val="00016C6E"/>
    <w:rsid w:val="0003220D"/>
    <w:rsid w:val="00032EB1"/>
    <w:rsid w:val="00033510"/>
    <w:rsid w:val="00035FF0"/>
    <w:rsid w:val="00041C9B"/>
    <w:rsid w:val="00044579"/>
    <w:rsid w:val="00046303"/>
    <w:rsid w:val="00046E98"/>
    <w:rsid w:val="000522F2"/>
    <w:rsid w:val="00052BE3"/>
    <w:rsid w:val="00052EAF"/>
    <w:rsid w:val="00054320"/>
    <w:rsid w:val="000602BD"/>
    <w:rsid w:val="0006161F"/>
    <w:rsid w:val="00062D69"/>
    <w:rsid w:val="00063DE3"/>
    <w:rsid w:val="00067082"/>
    <w:rsid w:val="00070968"/>
    <w:rsid w:val="000717D4"/>
    <w:rsid w:val="0007371F"/>
    <w:rsid w:val="0007649E"/>
    <w:rsid w:val="00077406"/>
    <w:rsid w:val="00077FBB"/>
    <w:rsid w:val="0008102C"/>
    <w:rsid w:val="0008277C"/>
    <w:rsid w:val="00082925"/>
    <w:rsid w:val="00082B8F"/>
    <w:rsid w:val="00084301"/>
    <w:rsid w:val="00084ADA"/>
    <w:rsid w:val="0008572E"/>
    <w:rsid w:val="000857A2"/>
    <w:rsid w:val="000857CE"/>
    <w:rsid w:val="0008624E"/>
    <w:rsid w:val="00091EB4"/>
    <w:rsid w:val="000947E2"/>
    <w:rsid w:val="00095B9D"/>
    <w:rsid w:val="0009731F"/>
    <w:rsid w:val="000A1631"/>
    <w:rsid w:val="000A1C8F"/>
    <w:rsid w:val="000A2F89"/>
    <w:rsid w:val="000A4C4E"/>
    <w:rsid w:val="000A5106"/>
    <w:rsid w:val="000A68B7"/>
    <w:rsid w:val="000B0D13"/>
    <w:rsid w:val="000B1EFC"/>
    <w:rsid w:val="000B44DF"/>
    <w:rsid w:val="000B46E6"/>
    <w:rsid w:val="000B5B30"/>
    <w:rsid w:val="000B69D7"/>
    <w:rsid w:val="000C5D28"/>
    <w:rsid w:val="000C6A89"/>
    <w:rsid w:val="000D20FD"/>
    <w:rsid w:val="000D57BC"/>
    <w:rsid w:val="000D68F0"/>
    <w:rsid w:val="000E0655"/>
    <w:rsid w:val="000E11D2"/>
    <w:rsid w:val="000E2588"/>
    <w:rsid w:val="000E3159"/>
    <w:rsid w:val="000E31C0"/>
    <w:rsid w:val="000E67DB"/>
    <w:rsid w:val="000F018F"/>
    <w:rsid w:val="000F02EE"/>
    <w:rsid w:val="000F10AB"/>
    <w:rsid w:val="000F416D"/>
    <w:rsid w:val="000F61A6"/>
    <w:rsid w:val="000F69FE"/>
    <w:rsid w:val="00100732"/>
    <w:rsid w:val="00100DDE"/>
    <w:rsid w:val="001015C7"/>
    <w:rsid w:val="00101657"/>
    <w:rsid w:val="0010185D"/>
    <w:rsid w:val="001019C0"/>
    <w:rsid w:val="00102797"/>
    <w:rsid w:val="00103522"/>
    <w:rsid w:val="00104D12"/>
    <w:rsid w:val="00106217"/>
    <w:rsid w:val="00107F19"/>
    <w:rsid w:val="001127AD"/>
    <w:rsid w:val="00114721"/>
    <w:rsid w:val="0011786A"/>
    <w:rsid w:val="00117DF6"/>
    <w:rsid w:val="0012007C"/>
    <w:rsid w:val="00120DFE"/>
    <w:rsid w:val="001213B8"/>
    <w:rsid w:val="00121776"/>
    <w:rsid w:val="00121E01"/>
    <w:rsid w:val="00124AC1"/>
    <w:rsid w:val="00124B5F"/>
    <w:rsid w:val="00124F42"/>
    <w:rsid w:val="0012576C"/>
    <w:rsid w:val="00127C8B"/>
    <w:rsid w:val="001351BB"/>
    <w:rsid w:val="0013566B"/>
    <w:rsid w:val="00137439"/>
    <w:rsid w:val="001374DF"/>
    <w:rsid w:val="00140F1B"/>
    <w:rsid w:val="00143634"/>
    <w:rsid w:val="001438E0"/>
    <w:rsid w:val="0015137B"/>
    <w:rsid w:val="00152E3B"/>
    <w:rsid w:val="00153C17"/>
    <w:rsid w:val="0016114C"/>
    <w:rsid w:val="00161F0E"/>
    <w:rsid w:val="001624EB"/>
    <w:rsid w:val="00162C43"/>
    <w:rsid w:val="00164BCE"/>
    <w:rsid w:val="00172B21"/>
    <w:rsid w:val="0017533F"/>
    <w:rsid w:val="001753D0"/>
    <w:rsid w:val="00177336"/>
    <w:rsid w:val="00182295"/>
    <w:rsid w:val="00182CBD"/>
    <w:rsid w:val="00183994"/>
    <w:rsid w:val="00186C41"/>
    <w:rsid w:val="00187310"/>
    <w:rsid w:val="00187586"/>
    <w:rsid w:val="00187AEC"/>
    <w:rsid w:val="001906D1"/>
    <w:rsid w:val="001936DB"/>
    <w:rsid w:val="00193BBB"/>
    <w:rsid w:val="001940BD"/>
    <w:rsid w:val="00195C86"/>
    <w:rsid w:val="00197123"/>
    <w:rsid w:val="001A03E8"/>
    <w:rsid w:val="001A07C7"/>
    <w:rsid w:val="001A2455"/>
    <w:rsid w:val="001A3103"/>
    <w:rsid w:val="001A6B29"/>
    <w:rsid w:val="001B22ED"/>
    <w:rsid w:val="001B273F"/>
    <w:rsid w:val="001B4319"/>
    <w:rsid w:val="001B4609"/>
    <w:rsid w:val="001B588F"/>
    <w:rsid w:val="001B5D68"/>
    <w:rsid w:val="001C1706"/>
    <w:rsid w:val="001C3628"/>
    <w:rsid w:val="001C4419"/>
    <w:rsid w:val="001C4B6B"/>
    <w:rsid w:val="001D0E65"/>
    <w:rsid w:val="001E249A"/>
    <w:rsid w:val="001E5D68"/>
    <w:rsid w:val="001E64D1"/>
    <w:rsid w:val="001F0473"/>
    <w:rsid w:val="001F201F"/>
    <w:rsid w:val="001F4EC1"/>
    <w:rsid w:val="001F4F4D"/>
    <w:rsid w:val="001F5207"/>
    <w:rsid w:val="001F6CDD"/>
    <w:rsid w:val="001F6DF6"/>
    <w:rsid w:val="001F731D"/>
    <w:rsid w:val="002041EC"/>
    <w:rsid w:val="002058F0"/>
    <w:rsid w:val="00211132"/>
    <w:rsid w:val="00211B6C"/>
    <w:rsid w:val="00216B68"/>
    <w:rsid w:val="00216BEF"/>
    <w:rsid w:val="00221645"/>
    <w:rsid w:val="0023019C"/>
    <w:rsid w:val="002315D2"/>
    <w:rsid w:val="002344F0"/>
    <w:rsid w:val="002349E6"/>
    <w:rsid w:val="00235573"/>
    <w:rsid w:val="002359B2"/>
    <w:rsid w:val="00242E89"/>
    <w:rsid w:val="00243920"/>
    <w:rsid w:val="002453E5"/>
    <w:rsid w:val="002504FE"/>
    <w:rsid w:val="00253C77"/>
    <w:rsid w:val="002567FE"/>
    <w:rsid w:val="002614CC"/>
    <w:rsid w:val="002627FE"/>
    <w:rsid w:val="00262A7E"/>
    <w:rsid w:val="0026502A"/>
    <w:rsid w:val="0026520B"/>
    <w:rsid w:val="00265891"/>
    <w:rsid w:val="00266FA0"/>
    <w:rsid w:val="00272325"/>
    <w:rsid w:val="002724E7"/>
    <w:rsid w:val="00274912"/>
    <w:rsid w:val="00276F72"/>
    <w:rsid w:val="002837B8"/>
    <w:rsid w:val="00283FC4"/>
    <w:rsid w:val="002859A1"/>
    <w:rsid w:val="0028765D"/>
    <w:rsid w:val="00287A29"/>
    <w:rsid w:val="00290331"/>
    <w:rsid w:val="00292831"/>
    <w:rsid w:val="00292D47"/>
    <w:rsid w:val="002A57BE"/>
    <w:rsid w:val="002A5C9B"/>
    <w:rsid w:val="002B16C9"/>
    <w:rsid w:val="002B1F8E"/>
    <w:rsid w:val="002B3933"/>
    <w:rsid w:val="002B6FF1"/>
    <w:rsid w:val="002C0FB4"/>
    <w:rsid w:val="002C146B"/>
    <w:rsid w:val="002C19BF"/>
    <w:rsid w:val="002C212C"/>
    <w:rsid w:val="002C305A"/>
    <w:rsid w:val="002C360E"/>
    <w:rsid w:val="002C3B72"/>
    <w:rsid w:val="002C441E"/>
    <w:rsid w:val="002C5144"/>
    <w:rsid w:val="002C5500"/>
    <w:rsid w:val="002D1EC9"/>
    <w:rsid w:val="002D37C7"/>
    <w:rsid w:val="002D48D0"/>
    <w:rsid w:val="002D544E"/>
    <w:rsid w:val="002D643E"/>
    <w:rsid w:val="002D7205"/>
    <w:rsid w:val="002E21A9"/>
    <w:rsid w:val="002E245D"/>
    <w:rsid w:val="002E262A"/>
    <w:rsid w:val="002E2DEA"/>
    <w:rsid w:val="002E4C13"/>
    <w:rsid w:val="002E5731"/>
    <w:rsid w:val="002E5A44"/>
    <w:rsid w:val="002E6FAC"/>
    <w:rsid w:val="002F3D91"/>
    <w:rsid w:val="002F48C2"/>
    <w:rsid w:val="002F5F57"/>
    <w:rsid w:val="002F7E41"/>
    <w:rsid w:val="0030003C"/>
    <w:rsid w:val="00305185"/>
    <w:rsid w:val="003064CC"/>
    <w:rsid w:val="003102D6"/>
    <w:rsid w:val="0031193B"/>
    <w:rsid w:val="00311AF8"/>
    <w:rsid w:val="0031332A"/>
    <w:rsid w:val="003135DE"/>
    <w:rsid w:val="00313938"/>
    <w:rsid w:val="00315070"/>
    <w:rsid w:val="0031724B"/>
    <w:rsid w:val="00320896"/>
    <w:rsid w:val="0032158E"/>
    <w:rsid w:val="00322039"/>
    <w:rsid w:val="00322FE0"/>
    <w:rsid w:val="00325910"/>
    <w:rsid w:val="00326153"/>
    <w:rsid w:val="00331C7C"/>
    <w:rsid w:val="0033304F"/>
    <w:rsid w:val="00334F37"/>
    <w:rsid w:val="0033703F"/>
    <w:rsid w:val="00337765"/>
    <w:rsid w:val="00342E01"/>
    <w:rsid w:val="00343AB1"/>
    <w:rsid w:val="00346B6D"/>
    <w:rsid w:val="00346FA3"/>
    <w:rsid w:val="00347A06"/>
    <w:rsid w:val="00352B8F"/>
    <w:rsid w:val="00354CC4"/>
    <w:rsid w:val="00356C71"/>
    <w:rsid w:val="0036157E"/>
    <w:rsid w:val="00365FFA"/>
    <w:rsid w:val="00370ECB"/>
    <w:rsid w:val="00375BF0"/>
    <w:rsid w:val="00375CAD"/>
    <w:rsid w:val="00380AE5"/>
    <w:rsid w:val="00384886"/>
    <w:rsid w:val="00384A31"/>
    <w:rsid w:val="00385EF9"/>
    <w:rsid w:val="00386E30"/>
    <w:rsid w:val="003877BC"/>
    <w:rsid w:val="003877BF"/>
    <w:rsid w:val="0039219A"/>
    <w:rsid w:val="003923DA"/>
    <w:rsid w:val="00393B2F"/>
    <w:rsid w:val="00393D53"/>
    <w:rsid w:val="003A1219"/>
    <w:rsid w:val="003A2B6E"/>
    <w:rsid w:val="003A31CF"/>
    <w:rsid w:val="003A410B"/>
    <w:rsid w:val="003A465E"/>
    <w:rsid w:val="003A4D67"/>
    <w:rsid w:val="003A5D71"/>
    <w:rsid w:val="003A65B5"/>
    <w:rsid w:val="003A6F0D"/>
    <w:rsid w:val="003B06D8"/>
    <w:rsid w:val="003B28E9"/>
    <w:rsid w:val="003B3032"/>
    <w:rsid w:val="003B55BE"/>
    <w:rsid w:val="003B7317"/>
    <w:rsid w:val="003C41EA"/>
    <w:rsid w:val="003C438A"/>
    <w:rsid w:val="003C4ABD"/>
    <w:rsid w:val="003C4DF4"/>
    <w:rsid w:val="003C62DB"/>
    <w:rsid w:val="003C71AE"/>
    <w:rsid w:val="003D0A7F"/>
    <w:rsid w:val="003D5208"/>
    <w:rsid w:val="003D56C9"/>
    <w:rsid w:val="003D6904"/>
    <w:rsid w:val="003D7424"/>
    <w:rsid w:val="003D7D14"/>
    <w:rsid w:val="003D7F72"/>
    <w:rsid w:val="003E03FA"/>
    <w:rsid w:val="003E2C70"/>
    <w:rsid w:val="003E53F3"/>
    <w:rsid w:val="003E7717"/>
    <w:rsid w:val="003F0AC7"/>
    <w:rsid w:val="003F41C9"/>
    <w:rsid w:val="003F4B83"/>
    <w:rsid w:val="003F5F9A"/>
    <w:rsid w:val="003F62CA"/>
    <w:rsid w:val="00401C09"/>
    <w:rsid w:val="00403DD2"/>
    <w:rsid w:val="00405C4E"/>
    <w:rsid w:val="00405F90"/>
    <w:rsid w:val="004068BB"/>
    <w:rsid w:val="00407BCC"/>
    <w:rsid w:val="00410259"/>
    <w:rsid w:val="00410DC9"/>
    <w:rsid w:val="004110CB"/>
    <w:rsid w:val="00411F90"/>
    <w:rsid w:val="004125F9"/>
    <w:rsid w:val="00414E29"/>
    <w:rsid w:val="004150BD"/>
    <w:rsid w:val="00417B1D"/>
    <w:rsid w:val="00424CCA"/>
    <w:rsid w:val="0042596C"/>
    <w:rsid w:val="0042605A"/>
    <w:rsid w:val="004268BF"/>
    <w:rsid w:val="00432B5D"/>
    <w:rsid w:val="004337A5"/>
    <w:rsid w:val="004401C5"/>
    <w:rsid w:val="00441067"/>
    <w:rsid w:val="00446B07"/>
    <w:rsid w:val="004509FD"/>
    <w:rsid w:val="00452416"/>
    <w:rsid w:val="00454A72"/>
    <w:rsid w:val="00455379"/>
    <w:rsid w:val="00455E6E"/>
    <w:rsid w:val="00456CD0"/>
    <w:rsid w:val="00456F23"/>
    <w:rsid w:val="004609C6"/>
    <w:rsid w:val="004617FC"/>
    <w:rsid w:val="00462DC2"/>
    <w:rsid w:val="004631AF"/>
    <w:rsid w:val="00463B21"/>
    <w:rsid w:val="004658D5"/>
    <w:rsid w:val="00466D8E"/>
    <w:rsid w:val="0047129C"/>
    <w:rsid w:val="0047441B"/>
    <w:rsid w:val="0047702E"/>
    <w:rsid w:val="004822BD"/>
    <w:rsid w:val="00482A8C"/>
    <w:rsid w:val="00485FCD"/>
    <w:rsid w:val="004900DF"/>
    <w:rsid w:val="00491E63"/>
    <w:rsid w:val="004948CC"/>
    <w:rsid w:val="00495639"/>
    <w:rsid w:val="00497649"/>
    <w:rsid w:val="004A0BEF"/>
    <w:rsid w:val="004A0C6D"/>
    <w:rsid w:val="004A0DB4"/>
    <w:rsid w:val="004A2989"/>
    <w:rsid w:val="004A358A"/>
    <w:rsid w:val="004A38B7"/>
    <w:rsid w:val="004A5DF1"/>
    <w:rsid w:val="004A6BC2"/>
    <w:rsid w:val="004A77CC"/>
    <w:rsid w:val="004B4CE3"/>
    <w:rsid w:val="004C0E10"/>
    <w:rsid w:val="004C2317"/>
    <w:rsid w:val="004C3652"/>
    <w:rsid w:val="004C4604"/>
    <w:rsid w:val="004C786A"/>
    <w:rsid w:val="004C78A4"/>
    <w:rsid w:val="004D0BDA"/>
    <w:rsid w:val="004D38A0"/>
    <w:rsid w:val="004D5D61"/>
    <w:rsid w:val="004D7092"/>
    <w:rsid w:val="004D7FAE"/>
    <w:rsid w:val="004E3963"/>
    <w:rsid w:val="004F0F9F"/>
    <w:rsid w:val="004F1D68"/>
    <w:rsid w:val="004F569E"/>
    <w:rsid w:val="004F6F95"/>
    <w:rsid w:val="004F7E7D"/>
    <w:rsid w:val="00502445"/>
    <w:rsid w:val="005031A6"/>
    <w:rsid w:val="00503DEB"/>
    <w:rsid w:val="00505E8D"/>
    <w:rsid w:val="00506EE9"/>
    <w:rsid w:val="00506F15"/>
    <w:rsid w:val="00507CA1"/>
    <w:rsid w:val="00511DC4"/>
    <w:rsid w:val="00514483"/>
    <w:rsid w:val="00514826"/>
    <w:rsid w:val="00515CEB"/>
    <w:rsid w:val="00517885"/>
    <w:rsid w:val="005218CC"/>
    <w:rsid w:val="00522148"/>
    <w:rsid w:val="005241EC"/>
    <w:rsid w:val="005244DC"/>
    <w:rsid w:val="00524A1F"/>
    <w:rsid w:val="00525897"/>
    <w:rsid w:val="00531158"/>
    <w:rsid w:val="00532E65"/>
    <w:rsid w:val="00533DD8"/>
    <w:rsid w:val="00537CD4"/>
    <w:rsid w:val="0054054A"/>
    <w:rsid w:val="005431DE"/>
    <w:rsid w:val="005433C2"/>
    <w:rsid w:val="00545B7C"/>
    <w:rsid w:val="00547BE3"/>
    <w:rsid w:val="00552962"/>
    <w:rsid w:val="005534B6"/>
    <w:rsid w:val="005536FA"/>
    <w:rsid w:val="00555908"/>
    <w:rsid w:val="0055737F"/>
    <w:rsid w:val="00557FAB"/>
    <w:rsid w:val="005619B9"/>
    <w:rsid w:val="00561BE1"/>
    <w:rsid w:val="005625C7"/>
    <w:rsid w:val="00562D98"/>
    <w:rsid w:val="00562FBF"/>
    <w:rsid w:val="0056556C"/>
    <w:rsid w:val="005657EA"/>
    <w:rsid w:val="005702EA"/>
    <w:rsid w:val="005715C6"/>
    <w:rsid w:val="00573E02"/>
    <w:rsid w:val="005763E2"/>
    <w:rsid w:val="0058000F"/>
    <w:rsid w:val="0058331F"/>
    <w:rsid w:val="00590ECB"/>
    <w:rsid w:val="00591FFC"/>
    <w:rsid w:val="00593366"/>
    <w:rsid w:val="00595BEA"/>
    <w:rsid w:val="0059649F"/>
    <w:rsid w:val="005A0C1A"/>
    <w:rsid w:val="005A34D7"/>
    <w:rsid w:val="005A4A54"/>
    <w:rsid w:val="005B20FE"/>
    <w:rsid w:val="005B29B9"/>
    <w:rsid w:val="005B2E05"/>
    <w:rsid w:val="005B3591"/>
    <w:rsid w:val="005B3659"/>
    <w:rsid w:val="005B7808"/>
    <w:rsid w:val="005C33A7"/>
    <w:rsid w:val="005C3ED0"/>
    <w:rsid w:val="005C4F11"/>
    <w:rsid w:val="005C5DA1"/>
    <w:rsid w:val="005C65B6"/>
    <w:rsid w:val="005D6847"/>
    <w:rsid w:val="005E16C7"/>
    <w:rsid w:val="005E406F"/>
    <w:rsid w:val="005E70F0"/>
    <w:rsid w:val="005F0382"/>
    <w:rsid w:val="005F159B"/>
    <w:rsid w:val="005F15BD"/>
    <w:rsid w:val="005F2285"/>
    <w:rsid w:val="005F5D38"/>
    <w:rsid w:val="005F79A4"/>
    <w:rsid w:val="00600175"/>
    <w:rsid w:val="006005D4"/>
    <w:rsid w:val="00602A41"/>
    <w:rsid w:val="00606F08"/>
    <w:rsid w:val="006100D3"/>
    <w:rsid w:val="00610A64"/>
    <w:rsid w:val="00610EFE"/>
    <w:rsid w:val="00611406"/>
    <w:rsid w:val="00613B8E"/>
    <w:rsid w:val="00613C3C"/>
    <w:rsid w:val="006158E3"/>
    <w:rsid w:val="0062134B"/>
    <w:rsid w:val="006219A7"/>
    <w:rsid w:val="00622F64"/>
    <w:rsid w:val="00627A7E"/>
    <w:rsid w:val="00630978"/>
    <w:rsid w:val="00632D2F"/>
    <w:rsid w:val="00640CEE"/>
    <w:rsid w:val="00642ECA"/>
    <w:rsid w:val="0065261C"/>
    <w:rsid w:val="006534A1"/>
    <w:rsid w:val="006534F4"/>
    <w:rsid w:val="006534FF"/>
    <w:rsid w:val="00653622"/>
    <w:rsid w:val="00656AE2"/>
    <w:rsid w:val="00656C52"/>
    <w:rsid w:val="00660A61"/>
    <w:rsid w:val="00660B11"/>
    <w:rsid w:val="0066186C"/>
    <w:rsid w:val="0067086D"/>
    <w:rsid w:val="006730CB"/>
    <w:rsid w:val="00673200"/>
    <w:rsid w:val="006755EC"/>
    <w:rsid w:val="006757F1"/>
    <w:rsid w:val="00686117"/>
    <w:rsid w:val="00686BED"/>
    <w:rsid w:val="006871EE"/>
    <w:rsid w:val="00687297"/>
    <w:rsid w:val="00692218"/>
    <w:rsid w:val="0069340E"/>
    <w:rsid w:val="00694415"/>
    <w:rsid w:val="00694AB4"/>
    <w:rsid w:val="006959EE"/>
    <w:rsid w:val="00697CA1"/>
    <w:rsid w:val="006A27C8"/>
    <w:rsid w:val="006A3783"/>
    <w:rsid w:val="006A54EA"/>
    <w:rsid w:val="006A6459"/>
    <w:rsid w:val="006A7BE0"/>
    <w:rsid w:val="006A7FB1"/>
    <w:rsid w:val="006B29B0"/>
    <w:rsid w:val="006B3B21"/>
    <w:rsid w:val="006B5378"/>
    <w:rsid w:val="006B74F5"/>
    <w:rsid w:val="006C0F78"/>
    <w:rsid w:val="006C18D0"/>
    <w:rsid w:val="006C4A04"/>
    <w:rsid w:val="006C540B"/>
    <w:rsid w:val="006D0328"/>
    <w:rsid w:val="006D40C8"/>
    <w:rsid w:val="006E07B7"/>
    <w:rsid w:val="006E2527"/>
    <w:rsid w:val="006E2D24"/>
    <w:rsid w:val="006E58FA"/>
    <w:rsid w:val="006F19CC"/>
    <w:rsid w:val="006F1B7C"/>
    <w:rsid w:val="006F3969"/>
    <w:rsid w:val="006F503B"/>
    <w:rsid w:val="006F54A2"/>
    <w:rsid w:val="006F62A9"/>
    <w:rsid w:val="00700320"/>
    <w:rsid w:val="007017FE"/>
    <w:rsid w:val="00704C53"/>
    <w:rsid w:val="00704DCF"/>
    <w:rsid w:val="007069E7"/>
    <w:rsid w:val="00707B5D"/>
    <w:rsid w:val="00711377"/>
    <w:rsid w:val="00712366"/>
    <w:rsid w:val="00712B10"/>
    <w:rsid w:val="00714377"/>
    <w:rsid w:val="00714D20"/>
    <w:rsid w:val="00714FF5"/>
    <w:rsid w:val="00721A17"/>
    <w:rsid w:val="00722C81"/>
    <w:rsid w:val="00724654"/>
    <w:rsid w:val="0072470B"/>
    <w:rsid w:val="0072616F"/>
    <w:rsid w:val="00730DA6"/>
    <w:rsid w:val="007327EE"/>
    <w:rsid w:val="0073444C"/>
    <w:rsid w:val="0073537A"/>
    <w:rsid w:val="007357A0"/>
    <w:rsid w:val="00736415"/>
    <w:rsid w:val="00742F56"/>
    <w:rsid w:val="007466B7"/>
    <w:rsid w:val="00747BB4"/>
    <w:rsid w:val="00750443"/>
    <w:rsid w:val="007506A9"/>
    <w:rsid w:val="00750DEC"/>
    <w:rsid w:val="00753988"/>
    <w:rsid w:val="00753F6F"/>
    <w:rsid w:val="00755041"/>
    <w:rsid w:val="007559BA"/>
    <w:rsid w:val="00757A9E"/>
    <w:rsid w:val="0076423D"/>
    <w:rsid w:val="00765954"/>
    <w:rsid w:val="00767ED4"/>
    <w:rsid w:val="00771A12"/>
    <w:rsid w:val="00780DE5"/>
    <w:rsid w:val="0078140F"/>
    <w:rsid w:val="0078197F"/>
    <w:rsid w:val="0078249A"/>
    <w:rsid w:val="007831C0"/>
    <w:rsid w:val="00783408"/>
    <w:rsid w:val="00783815"/>
    <w:rsid w:val="007838F1"/>
    <w:rsid w:val="007869CB"/>
    <w:rsid w:val="00786B6C"/>
    <w:rsid w:val="00795682"/>
    <w:rsid w:val="00795933"/>
    <w:rsid w:val="00796468"/>
    <w:rsid w:val="00796B48"/>
    <w:rsid w:val="00796CB3"/>
    <w:rsid w:val="00796E18"/>
    <w:rsid w:val="007A08AC"/>
    <w:rsid w:val="007A1B9D"/>
    <w:rsid w:val="007A1EF3"/>
    <w:rsid w:val="007A3819"/>
    <w:rsid w:val="007A59BF"/>
    <w:rsid w:val="007A629C"/>
    <w:rsid w:val="007A6954"/>
    <w:rsid w:val="007B5123"/>
    <w:rsid w:val="007B5362"/>
    <w:rsid w:val="007C154B"/>
    <w:rsid w:val="007C24A6"/>
    <w:rsid w:val="007C4A67"/>
    <w:rsid w:val="007D0C5F"/>
    <w:rsid w:val="007D160F"/>
    <w:rsid w:val="007D1AD6"/>
    <w:rsid w:val="007D50AB"/>
    <w:rsid w:val="007D7D80"/>
    <w:rsid w:val="007E037B"/>
    <w:rsid w:val="007E0A3A"/>
    <w:rsid w:val="007E387B"/>
    <w:rsid w:val="007E4AF7"/>
    <w:rsid w:val="007E5BFB"/>
    <w:rsid w:val="007E6606"/>
    <w:rsid w:val="007E7587"/>
    <w:rsid w:val="007F0404"/>
    <w:rsid w:val="007F2A51"/>
    <w:rsid w:val="007F2C5D"/>
    <w:rsid w:val="007F38C4"/>
    <w:rsid w:val="007F4CA0"/>
    <w:rsid w:val="007F5CDA"/>
    <w:rsid w:val="007F6A89"/>
    <w:rsid w:val="00801154"/>
    <w:rsid w:val="00802498"/>
    <w:rsid w:val="00804953"/>
    <w:rsid w:val="0081526E"/>
    <w:rsid w:val="008157FA"/>
    <w:rsid w:val="0081758B"/>
    <w:rsid w:val="00820A6D"/>
    <w:rsid w:val="008213B9"/>
    <w:rsid w:val="008251F7"/>
    <w:rsid w:val="00826B64"/>
    <w:rsid w:val="00826BEC"/>
    <w:rsid w:val="008300AA"/>
    <w:rsid w:val="0083246E"/>
    <w:rsid w:val="00832A65"/>
    <w:rsid w:val="00833CB2"/>
    <w:rsid w:val="00834376"/>
    <w:rsid w:val="0083559D"/>
    <w:rsid w:val="00837FD4"/>
    <w:rsid w:val="00840145"/>
    <w:rsid w:val="00846411"/>
    <w:rsid w:val="008466F1"/>
    <w:rsid w:val="00850322"/>
    <w:rsid w:val="008602DC"/>
    <w:rsid w:val="008603EE"/>
    <w:rsid w:val="008604AB"/>
    <w:rsid w:val="00861851"/>
    <w:rsid w:val="00862FAD"/>
    <w:rsid w:val="00863830"/>
    <w:rsid w:val="00865897"/>
    <w:rsid w:val="00867743"/>
    <w:rsid w:val="00870880"/>
    <w:rsid w:val="00873832"/>
    <w:rsid w:val="008740E4"/>
    <w:rsid w:val="008746C7"/>
    <w:rsid w:val="00875C7F"/>
    <w:rsid w:val="008803C7"/>
    <w:rsid w:val="00880C9B"/>
    <w:rsid w:val="00881016"/>
    <w:rsid w:val="008825A2"/>
    <w:rsid w:val="00883B2D"/>
    <w:rsid w:val="00884778"/>
    <w:rsid w:val="0088657B"/>
    <w:rsid w:val="00886ADB"/>
    <w:rsid w:val="00891D61"/>
    <w:rsid w:val="00892070"/>
    <w:rsid w:val="00892A6E"/>
    <w:rsid w:val="0089484C"/>
    <w:rsid w:val="00895F98"/>
    <w:rsid w:val="008972E9"/>
    <w:rsid w:val="0089730B"/>
    <w:rsid w:val="008A29E9"/>
    <w:rsid w:val="008A3958"/>
    <w:rsid w:val="008A3D6C"/>
    <w:rsid w:val="008A6006"/>
    <w:rsid w:val="008B0747"/>
    <w:rsid w:val="008B1139"/>
    <w:rsid w:val="008B16B9"/>
    <w:rsid w:val="008B244D"/>
    <w:rsid w:val="008B287D"/>
    <w:rsid w:val="008B4051"/>
    <w:rsid w:val="008B55C2"/>
    <w:rsid w:val="008B5935"/>
    <w:rsid w:val="008B66CD"/>
    <w:rsid w:val="008B685A"/>
    <w:rsid w:val="008C1A40"/>
    <w:rsid w:val="008C1EEF"/>
    <w:rsid w:val="008C2EE0"/>
    <w:rsid w:val="008C37BB"/>
    <w:rsid w:val="008C431B"/>
    <w:rsid w:val="008C4FA3"/>
    <w:rsid w:val="008C5417"/>
    <w:rsid w:val="008C57CD"/>
    <w:rsid w:val="008C61C8"/>
    <w:rsid w:val="008C6CE0"/>
    <w:rsid w:val="008C746C"/>
    <w:rsid w:val="008D27A8"/>
    <w:rsid w:val="008D36B0"/>
    <w:rsid w:val="008D5548"/>
    <w:rsid w:val="008E1B57"/>
    <w:rsid w:val="008E1E51"/>
    <w:rsid w:val="008E41C7"/>
    <w:rsid w:val="008E58CA"/>
    <w:rsid w:val="008E6CE1"/>
    <w:rsid w:val="008F13DF"/>
    <w:rsid w:val="008F2BD0"/>
    <w:rsid w:val="008F6105"/>
    <w:rsid w:val="00903EAA"/>
    <w:rsid w:val="00917061"/>
    <w:rsid w:val="00917092"/>
    <w:rsid w:val="009173D1"/>
    <w:rsid w:val="0091794E"/>
    <w:rsid w:val="009207DB"/>
    <w:rsid w:val="0092228B"/>
    <w:rsid w:val="0092229A"/>
    <w:rsid w:val="00922351"/>
    <w:rsid w:val="009228C3"/>
    <w:rsid w:val="009233D4"/>
    <w:rsid w:val="009248C9"/>
    <w:rsid w:val="009251CD"/>
    <w:rsid w:val="00927D6E"/>
    <w:rsid w:val="00931647"/>
    <w:rsid w:val="009332A0"/>
    <w:rsid w:val="00933391"/>
    <w:rsid w:val="009352FA"/>
    <w:rsid w:val="009359C0"/>
    <w:rsid w:val="00936478"/>
    <w:rsid w:val="00936DE3"/>
    <w:rsid w:val="009374B1"/>
    <w:rsid w:val="00940613"/>
    <w:rsid w:val="0094221D"/>
    <w:rsid w:val="00945A46"/>
    <w:rsid w:val="009479DF"/>
    <w:rsid w:val="0095120C"/>
    <w:rsid w:val="0095316B"/>
    <w:rsid w:val="00955263"/>
    <w:rsid w:val="00957C09"/>
    <w:rsid w:val="00960CA0"/>
    <w:rsid w:val="00961445"/>
    <w:rsid w:val="009625BF"/>
    <w:rsid w:val="009645DB"/>
    <w:rsid w:val="00965299"/>
    <w:rsid w:val="00974B90"/>
    <w:rsid w:val="00975B46"/>
    <w:rsid w:val="009770A1"/>
    <w:rsid w:val="00977B6F"/>
    <w:rsid w:val="00980A21"/>
    <w:rsid w:val="0098213B"/>
    <w:rsid w:val="00983112"/>
    <w:rsid w:val="00983310"/>
    <w:rsid w:val="00986A8D"/>
    <w:rsid w:val="00987884"/>
    <w:rsid w:val="00987CCE"/>
    <w:rsid w:val="00990F9E"/>
    <w:rsid w:val="00990FBA"/>
    <w:rsid w:val="00991010"/>
    <w:rsid w:val="00995EA7"/>
    <w:rsid w:val="009964F2"/>
    <w:rsid w:val="00996E5C"/>
    <w:rsid w:val="009A5427"/>
    <w:rsid w:val="009A6CFA"/>
    <w:rsid w:val="009B0A74"/>
    <w:rsid w:val="009B2B66"/>
    <w:rsid w:val="009B56CB"/>
    <w:rsid w:val="009B78F4"/>
    <w:rsid w:val="009C0214"/>
    <w:rsid w:val="009C0722"/>
    <w:rsid w:val="009C2EC0"/>
    <w:rsid w:val="009C2F35"/>
    <w:rsid w:val="009C6AC5"/>
    <w:rsid w:val="009C7A80"/>
    <w:rsid w:val="009C7C47"/>
    <w:rsid w:val="009C7F68"/>
    <w:rsid w:val="009D00E5"/>
    <w:rsid w:val="009D3548"/>
    <w:rsid w:val="009D3D25"/>
    <w:rsid w:val="009D5244"/>
    <w:rsid w:val="009D5A4E"/>
    <w:rsid w:val="009E2C05"/>
    <w:rsid w:val="009E307A"/>
    <w:rsid w:val="009E4F4C"/>
    <w:rsid w:val="009E708A"/>
    <w:rsid w:val="009F1662"/>
    <w:rsid w:val="009F1974"/>
    <w:rsid w:val="009F2CE4"/>
    <w:rsid w:val="009F42D8"/>
    <w:rsid w:val="009F4C78"/>
    <w:rsid w:val="009F5B31"/>
    <w:rsid w:val="009F5DE2"/>
    <w:rsid w:val="00A0535C"/>
    <w:rsid w:val="00A05DAB"/>
    <w:rsid w:val="00A11CF7"/>
    <w:rsid w:val="00A149C8"/>
    <w:rsid w:val="00A15305"/>
    <w:rsid w:val="00A167B4"/>
    <w:rsid w:val="00A172EA"/>
    <w:rsid w:val="00A2068C"/>
    <w:rsid w:val="00A223F2"/>
    <w:rsid w:val="00A228C8"/>
    <w:rsid w:val="00A22A1D"/>
    <w:rsid w:val="00A22EA0"/>
    <w:rsid w:val="00A237ED"/>
    <w:rsid w:val="00A2538F"/>
    <w:rsid w:val="00A25E8C"/>
    <w:rsid w:val="00A26B90"/>
    <w:rsid w:val="00A2791E"/>
    <w:rsid w:val="00A30932"/>
    <w:rsid w:val="00A31359"/>
    <w:rsid w:val="00A3249E"/>
    <w:rsid w:val="00A326BD"/>
    <w:rsid w:val="00A349F8"/>
    <w:rsid w:val="00A35275"/>
    <w:rsid w:val="00A37BC1"/>
    <w:rsid w:val="00A37C68"/>
    <w:rsid w:val="00A417F0"/>
    <w:rsid w:val="00A4453D"/>
    <w:rsid w:val="00A51939"/>
    <w:rsid w:val="00A5196B"/>
    <w:rsid w:val="00A52820"/>
    <w:rsid w:val="00A52934"/>
    <w:rsid w:val="00A530AA"/>
    <w:rsid w:val="00A5566C"/>
    <w:rsid w:val="00A56A3C"/>
    <w:rsid w:val="00A62974"/>
    <w:rsid w:val="00A6485E"/>
    <w:rsid w:val="00A660C5"/>
    <w:rsid w:val="00A70CF6"/>
    <w:rsid w:val="00A70FB4"/>
    <w:rsid w:val="00A715F5"/>
    <w:rsid w:val="00A71EE6"/>
    <w:rsid w:val="00A73639"/>
    <w:rsid w:val="00A76501"/>
    <w:rsid w:val="00A77F31"/>
    <w:rsid w:val="00A8093B"/>
    <w:rsid w:val="00A80FDA"/>
    <w:rsid w:val="00A8173C"/>
    <w:rsid w:val="00A81D07"/>
    <w:rsid w:val="00A820F8"/>
    <w:rsid w:val="00A844BE"/>
    <w:rsid w:val="00A866F3"/>
    <w:rsid w:val="00A873B9"/>
    <w:rsid w:val="00A902C2"/>
    <w:rsid w:val="00A91A54"/>
    <w:rsid w:val="00A92B64"/>
    <w:rsid w:val="00A9489F"/>
    <w:rsid w:val="00A95B5D"/>
    <w:rsid w:val="00A967E8"/>
    <w:rsid w:val="00A97DD6"/>
    <w:rsid w:val="00AA0781"/>
    <w:rsid w:val="00AA1053"/>
    <w:rsid w:val="00AA20ED"/>
    <w:rsid w:val="00AA6BE2"/>
    <w:rsid w:val="00AA6DA0"/>
    <w:rsid w:val="00AB3479"/>
    <w:rsid w:val="00AB4220"/>
    <w:rsid w:val="00AB488F"/>
    <w:rsid w:val="00AB7FC1"/>
    <w:rsid w:val="00AC2999"/>
    <w:rsid w:val="00AC3B61"/>
    <w:rsid w:val="00AC73C5"/>
    <w:rsid w:val="00AD12F0"/>
    <w:rsid w:val="00AE463C"/>
    <w:rsid w:val="00AE6CBF"/>
    <w:rsid w:val="00AF0B53"/>
    <w:rsid w:val="00AF2F16"/>
    <w:rsid w:val="00AF4821"/>
    <w:rsid w:val="00AF4EE9"/>
    <w:rsid w:val="00AF737F"/>
    <w:rsid w:val="00B0043F"/>
    <w:rsid w:val="00B004D2"/>
    <w:rsid w:val="00B02859"/>
    <w:rsid w:val="00B031D0"/>
    <w:rsid w:val="00B06698"/>
    <w:rsid w:val="00B06EFA"/>
    <w:rsid w:val="00B07FEC"/>
    <w:rsid w:val="00B10A75"/>
    <w:rsid w:val="00B11ABD"/>
    <w:rsid w:val="00B13960"/>
    <w:rsid w:val="00B13E56"/>
    <w:rsid w:val="00B13EF8"/>
    <w:rsid w:val="00B20592"/>
    <w:rsid w:val="00B21346"/>
    <w:rsid w:val="00B21576"/>
    <w:rsid w:val="00B2207A"/>
    <w:rsid w:val="00B223E9"/>
    <w:rsid w:val="00B266BA"/>
    <w:rsid w:val="00B27F67"/>
    <w:rsid w:val="00B30896"/>
    <w:rsid w:val="00B35C31"/>
    <w:rsid w:val="00B35FC9"/>
    <w:rsid w:val="00B41D79"/>
    <w:rsid w:val="00B4220D"/>
    <w:rsid w:val="00B44836"/>
    <w:rsid w:val="00B44AC0"/>
    <w:rsid w:val="00B456A7"/>
    <w:rsid w:val="00B465CA"/>
    <w:rsid w:val="00B471F6"/>
    <w:rsid w:val="00B4775D"/>
    <w:rsid w:val="00B477D1"/>
    <w:rsid w:val="00B50E59"/>
    <w:rsid w:val="00B51E1F"/>
    <w:rsid w:val="00B5296F"/>
    <w:rsid w:val="00B52A8D"/>
    <w:rsid w:val="00B52EFF"/>
    <w:rsid w:val="00B545FA"/>
    <w:rsid w:val="00B60659"/>
    <w:rsid w:val="00B60FAC"/>
    <w:rsid w:val="00B60FD3"/>
    <w:rsid w:val="00B6227B"/>
    <w:rsid w:val="00B63196"/>
    <w:rsid w:val="00B63F7D"/>
    <w:rsid w:val="00B67CFA"/>
    <w:rsid w:val="00B7061E"/>
    <w:rsid w:val="00B70E15"/>
    <w:rsid w:val="00B72450"/>
    <w:rsid w:val="00B72B9E"/>
    <w:rsid w:val="00B72E02"/>
    <w:rsid w:val="00B730FC"/>
    <w:rsid w:val="00B73E99"/>
    <w:rsid w:val="00B745A1"/>
    <w:rsid w:val="00B76A1E"/>
    <w:rsid w:val="00B80075"/>
    <w:rsid w:val="00B813C5"/>
    <w:rsid w:val="00B81776"/>
    <w:rsid w:val="00B8377A"/>
    <w:rsid w:val="00B8454D"/>
    <w:rsid w:val="00B86BE7"/>
    <w:rsid w:val="00B9426C"/>
    <w:rsid w:val="00B95C04"/>
    <w:rsid w:val="00B968A7"/>
    <w:rsid w:val="00BA0AFD"/>
    <w:rsid w:val="00BA5586"/>
    <w:rsid w:val="00BA6583"/>
    <w:rsid w:val="00BA7BB2"/>
    <w:rsid w:val="00BB2D3E"/>
    <w:rsid w:val="00BB3B26"/>
    <w:rsid w:val="00BB4B7F"/>
    <w:rsid w:val="00BB55B7"/>
    <w:rsid w:val="00BB6696"/>
    <w:rsid w:val="00BB721D"/>
    <w:rsid w:val="00BC73FC"/>
    <w:rsid w:val="00BD38EE"/>
    <w:rsid w:val="00BD3C56"/>
    <w:rsid w:val="00BD4F46"/>
    <w:rsid w:val="00BD61AE"/>
    <w:rsid w:val="00BD7D6B"/>
    <w:rsid w:val="00BE06B5"/>
    <w:rsid w:val="00BE3018"/>
    <w:rsid w:val="00BE3C7B"/>
    <w:rsid w:val="00BF042C"/>
    <w:rsid w:val="00BF0774"/>
    <w:rsid w:val="00BF0A83"/>
    <w:rsid w:val="00BF5969"/>
    <w:rsid w:val="00BF69B5"/>
    <w:rsid w:val="00BF6FE8"/>
    <w:rsid w:val="00BF76BF"/>
    <w:rsid w:val="00BF76FA"/>
    <w:rsid w:val="00C0296A"/>
    <w:rsid w:val="00C0369F"/>
    <w:rsid w:val="00C07C52"/>
    <w:rsid w:val="00C11598"/>
    <w:rsid w:val="00C1171F"/>
    <w:rsid w:val="00C119E0"/>
    <w:rsid w:val="00C12D1C"/>
    <w:rsid w:val="00C1366A"/>
    <w:rsid w:val="00C136F2"/>
    <w:rsid w:val="00C138C9"/>
    <w:rsid w:val="00C177EC"/>
    <w:rsid w:val="00C17B80"/>
    <w:rsid w:val="00C20E76"/>
    <w:rsid w:val="00C22585"/>
    <w:rsid w:val="00C25384"/>
    <w:rsid w:val="00C25CE7"/>
    <w:rsid w:val="00C274E2"/>
    <w:rsid w:val="00C327B4"/>
    <w:rsid w:val="00C328DC"/>
    <w:rsid w:val="00C32DC3"/>
    <w:rsid w:val="00C341A4"/>
    <w:rsid w:val="00C37121"/>
    <w:rsid w:val="00C41A1C"/>
    <w:rsid w:val="00C41B0D"/>
    <w:rsid w:val="00C44A90"/>
    <w:rsid w:val="00C46BE3"/>
    <w:rsid w:val="00C52CF6"/>
    <w:rsid w:val="00C53123"/>
    <w:rsid w:val="00C578CC"/>
    <w:rsid w:val="00C57E61"/>
    <w:rsid w:val="00C610AF"/>
    <w:rsid w:val="00C64784"/>
    <w:rsid w:val="00C65068"/>
    <w:rsid w:val="00C661D6"/>
    <w:rsid w:val="00C6738F"/>
    <w:rsid w:val="00C70E8C"/>
    <w:rsid w:val="00C76127"/>
    <w:rsid w:val="00C80E72"/>
    <w:rsid w:val="00C8360D"/>
    <w:rsid w:val="00C8605F"/>
    <w:rsid w:val="00C8743C"/>
    <w:rsid w:val="00C91864"/>
    <w:rsid w:val="00C91929"/>
    <w:rsid w:val="00C951CE"/>
    <w:rsid w:val="00C96808"/>
    <w:rsid w:val="00C97677"/>
    <w:rsid w:val="00C9791E"/>
    <w:rsid w:val="00C97E97"/>
    <w:rsid w:val="00CA2ABA"/>
    <w:rsid w:val="00CA3AE3"/>
    <w:rsid w:val="00CB12FA"/>
    <w:rsid w:val="00CB15B1"/>
    <w:rsid w:val="00CB2D8D"/>
    <w:rsid w:val="00CB4880"/>
    <w:rsid w:val="00CB4CAD"/>
    <w:rsid w:val="00CB4D75"/>
    <w:rsid w:val="00CC33DA"/>
    <w:rsid w:val="00CC4C07"/>
    <w:rsid w:val="00CC6B48"/>
    <w:rsid w:val="00CD0F62"/>
    <w:rsid w:val="00CD1F92"/>
    <w:rsid w:val="00CD20C5"/>
    <w:rsid w:val="00CD29A3"/>
    <w:rsid w:val="00CD38D5"/>
    <w:rsid w:val="00CE0F39"/>
    <w:rsid w:val="00CE45FB"/>
    <w:rsid w:val="00CE5B15"/>
    <w:rsid w:val="00CF31A9"/>
    <w:rsid w:val="00CF5F90"/>
    <w:rsid w:val="00CF60D0"/>
    <w:rsid w:val="00CF76E3"/>
    <w:rsid w:val="00CF7DCF"/>
    <w:rsid w:val="00D03023"/>
    <w:rsid w:val="00D049F7"/>
    <w:rsid w:val="00D0562E"/>
    <w:rsid w:val="00D071AE"/>
    <w:rsid w:val="00D07A59"/>
    <w:rsid w:val="00D1225F"/>
    <w:rsid w:val="00D12C55"/>
    <w:rsid w:val="00D17401"/>
    <w:rsid w:val="00D2044C"/>
    <w:rsid w:val="00D2428C"/>
    <w:rsid w:val="00D24A6E"/>
    <w:rsid w:val="00D2521F"/>
    <w:rsid w:val="00D27AF9"/>
    <w:rsid w:val="00D30F90"/>
    <w:rsid w:val="00D31484"/>
    <w:rsid w:val="00D32351"/>
    <w:rsid w:val="00D3624F"/>
    <w:rsid w:val="00D36371"/>
    <w:rsid w:val="00D36B02"/>
    <w:rsid w:val="00D40EEC"/>
    <w:rsid w:val="00D42571"/>
    <w:rsid w:val="00D4363B"/>
    <w:rsid w:val="00D43712"/>
    <w:rsid w:val="00D439E4"/>
    <w:rsid w:val="00D46CFB"/>
    <w:rsid w:val="00D50802"/>
    <w:rsid w:val="00D51D21"/>
    <w:rsid w:val="00D524C2"/>
    <w:rsid w:val="00D532C1"/>
    <w:rsid w:val="00D54C29"/>
    <w:rsid w:val="00D55090"/>
    <w:rsid w:val="00D560CF"/>
    <w:rsid w:val="00D560D8"/>
    <w:rsid w:val="00D577B7"/>
    <w:rsid w:val="00D57C3A"/>
    <w:rsid w:val="00D61E15"/>
    <w:rsid w:val="00D61EBB"/>
    <w:rsid w:val="00D61EF7"/>
    <w:rsid w:val="00D64EA4"/>
    <w:rsid w:val="00D72BCB"/>
    <w:rsid w:val="00D75327"/>
    <w:rsid w:val="00D76C1A"/>
    <w:rsid w:val="00D82650"/>
    <w:rsid w:val="00D82C78"/>
    <w:rsid w:val="00D84600"/>
    <w:rsid w:val="00D86448"/>
    <w:rsid w:val="00D87BC3"/>
    <w:rsid w:val="00D92111"/>
    <w:rsid w:val="00D92187"/>
    <w:rsid w:val="00DA2993"/>
    <w:rsid w:val="00DA2EFA"/>
    <w:rsid w:val="00DA473E"/>
    <w:rsid w:val="00DA4F4B"/>
    <w:rsid w:val="00DA5239"/>
    <w:rsid w:val="00DA52E1"/>
    <w:rsid w:val="00DB3FA1"/>
    <w:rsid w:val="00DB75FE"/>
    <w:rsid w:val="00DB761C"/>
    <w:rsid w:val="00DB7692"/>
    <w:rsid w:val="00DC0096"/>
    <w:rsid w:val="00DD21F8"/>
    <w:rsid w:val="00DD2311"/>
    <w:rsid w:val="00DD2B55"/>
    <w:rsid w:val="00DD4B2D"/>
    <w:rsid w:val="00DD7AAA"/>
    <w:rsid w:val="00DE19DD"/>
    <w:rsid w:val="00DE2415"/>
    <w:rsid w:val="00DE3EC5"/>
    <w:rsid w:val="00DE5743"/>
    <w:rsid w:val="00DE5850"/>
    <w:rsid w:val="00DE74F0"/>
    <w:rsid w:val="00DF3DFB"/>
    <w:rsid w:val="00DF41DF"/>
    <w:rsid w:val="00DF431E"/>
    <w:rsid w:val="00DF4486"/>
    <w:rsid w:val="00DF5234"/>
    <w:rsid w:val="00DF5558"/>
    <w:rsid w:val="00DF73BC"/>
    <w:rsid w:val="00E016A6"/>
    <w:rsid w:val="00E021A4"/>
    <w:rsid w:val="00E03D63"/>
    <w:rsid w:val="00E044F8"/>
    <w:rsid w:val="00E04A31"/>
    <w:rsid w:val="00E06272"/>
    <w:rsid w:val="00E06741"/>
    <w:rsid w:val="00E1194F"/>
    <w:rsid w:val="00E1288A"/>
    <w:rsid w:val="00E14A4B"/>
    <w:rsid w:val="00E153FE"/>
    <w:rsid w:val="00E16251"/>
    <w:rsid w:val="00E2072F"/>
    <w:rsid w:val="00E21B54"/>
    <w:rsid w:val="00E2470B"/>
    <w:rsid w:val="00E25281"/>
    <w:rsid w:val="00E25B51"/>
    <w:rsid w:val="00E27917"/>
    <w:rsid w:val="00E307D7"/>
    <w:rsid w:val="00E324BD"/>
    <w:rsid w:val="00E34690"/>
    <w:rsid w:val="00E355F4"/>
    <w:rsid w:val="00E36C42"/>
    <w:rsid w:val="00E401C2"/>
    <w:rsid w:val="00E42431"/>
    <w:rsid w:val="00E42FF6"/>
    <w:rsid w:val="00E43AB3"/>
    <w:rsid w:val="00E43D63"/>
    <w:rsid w:val="00E43E00"/>
    <w:rsid w:val="00E449D1"/>
    <w:rsid w:val="00E54317"/>
    <w:rsid w:val="00E548EE"/>
    <w:rsid w:val="00E54C7A"/>
    <w:rsid w:val="00E551FA"/>
    <w:rsid w:val="00E55484"/>
    <w:rsid w:val="00E563C0"/>
    <w:rsid w:val="00E5653C"/>
    <w:rsid w:val="00E56AB0"/>
    <w:rsid w:val="00E572E0"/>
    <w:rsid w:val="00E6123F"/>
    <w:rsid w:val="00E61C3F"/>
    <w:rsid w:val="00E625B9"/>
    <w:rsid w:val="00E65DE8"/>
    <w:rsid w:val="00E66C0D"/>
    <w:rsid w:val="00E67A82"/>
    <w:rsid w:val="00E70AE1"/>
    <w:rsid w:val="00E71797"/>
    <w:rsid w:val="00E71815"/>
    <w:rsid w:val="00E71F65"/>
    <w:rsid w:val="00E7320B"/>
    <w:rsid w:val="00E75F7B"/>
    <w:rsid w:val="00E80E8C"/>
    <w:rsid w:val="00E8391E"/>
    <w:rsid w:val="00E84938"/>
    <w:rsid w:val="00E95967"/>
    <w:rsid w:val="00E95AAA"/>
    <w:rsid w:val="00E979F1"/>
    <w:rsid w:val="00EB29C7"/>
    <w:rsid w:val="00EB2B81"/>
    <w:rsid w:val="00EB659C"/>
    <w:rsid w:val="00EB7E2E"/>
    <w:rsid w:val="00EC1830"/>
    <w:rsid w:val="00EC1AA1"/>
    <w:rsid w:val="00EC1B06"/>
    <w:rsid w:val="00EC2C4F"/>
    <w:rsid w:val="00EC5142"/>
    <w:rsid w:val="00EC6B57"/>
    <w:rsid w:val="00EC7699"/>
    <w:rsid w:val="00EC7AB9"/>
    <w:rsid w:val="00EC7D81"/>
    <w:rsid w:val="00EE376E"/>
    <w:rsid w:val="00EE464B"/>
    <w:rsid w:val="00EF1B8C"/>
    <w:rsid w:val="00EF3A62"/>
    <w:rsid w:val="00EF46FA"/>
    <w:rsid w:val="00F02231"/>
    <w:rsid w:val="00F038C3"/>
    <w:rsid w:val="00F047C8"/>
    <w:rsid w:val="00F07149"/>
    <w:rsid w:val="00F14C0A"/>
    <w:rsid w:val="00F2031D"/>
    <w:rsid w:val="00F20FE6"/>
    <w:rsid w:val="00F21E32"/>
    <w:rsid w:val="00F3299E"/>
    <w:rsid w:val="00F33371"/>
    <w:rsid w:val="00F349A9"/>
    <w:rsid w:val="00F34E36"/>
    <w:rsid w:val="00F34E56"/>
    <w:rsid w:val="00F47F8E"/>
    <w:rsid w:val="00F5117A"/>
    <w:rsid w:val="00F52FDD"/>
    <w:rsid w:val="00F5677D"/>
    <w:rsid w:val="00F56E54"/>
    <w:rsid w:val="00F57828"/>
    <w:rsid w:val="00F60EC2"/>
    <w:rsid w:val="00F61DE0"/>
    <w:rsid w:val="00F642D6"/>
    <w:rsid w:val="00F66852"/>
    <w:rsid w:val="00F67C61"/>
    <w:rsid w:val="00F72F9D"/>
    <w:rsid w:val="00F7458B"/>
    <w:rsid w:val="00F75645"/>
    <w:rsid w:val="00F76CEB"/>
    <w:rsid w:val="00F77945"/>
    <w:rsid w:val="00F77BFD"/>
    <w:rsid w:val="00F811E5"/>
    <w:rsid w:val="00F81EE3"/>
    <w:rsid w:val="00F8386D"/>
    <w:rsid w:val="00F839C9"/>
    <w:rsid w:val="00F84850"/>
    <w:rsid w:val="00F90165"/>
    <w:rsid w:val="00F90CCA"/>
    <w:rsid w:val="00F910A7"/>
    <w:rsid w:val="00F92C7C"/>
    <w:rsid w:val="00F93091"/>
    <w:rsid w:val="00F97377"/>
    <w:rsid w:val="00F97825"/>
    <w:rsid w:val="00FA1555"/>
    <w:rsid w:val="00FA238B"/>
    <w:rsid w:val="00FA46E3"/>
    <w:rsid w:val="00FA47A8"/>
    <w:rsid w:val="00FA59BC"/>
    <w:rsid w:val="00FA6A72"/>
    <w:rsid w:val="00FB0415"/>
    <w:rsid w:val="00FB3442"/>
    <w:rsid w:val="00FB4030"/>
    <w:rsid w:val="00FB4D97"/>
    <w:rsid w:val="00FB6DF5"/>
    <w:rsid w:val="00FB71B3"/>
    <w:rsid w:val="00FC20D5"/>
    <w:rsid w:val="00FC3DB5"/>
    <w:rsid w:val="00FC5822"/>
    <w:rsid w:val="00FC6B1F"/>
    <w:rsid w:val="00FC6C26"/>
    <w:rsid w:val="00FC6F18"/>
    <w:rsid w:val="00FC6FAD"/>
    <w:rsid w:val="00FD433A"/>
    <w:rsid w:val="00FD4C62"/>
    <w:rsid w:val="00FD6D11"/>
    <w:rsid w:val="00FD79FB"/>
    <w:rsid w:val="00FE099A"/>
    <w:rsid w:val="00FE325B"/>
    <w:rsid w:val="00FE38F7"/>
    <w:rsid w:val="00FF02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4b000,#919085,#f7d417,#b2b2b2,silver,#8f8a76,#a5a591"/>
    </o:shapedefaults>
    <o:shapelayout v:ext="edit">
      <o:idmap v:ext="edit" data="2"/>
    </o:shapelayout>
  </w:shapeDefaults>
  <w:decimalSymbol w:val=","/>
  <w:listSeparator w:val=";"/>
  <w14:docId w14:val="65295F27"/>
  <w15:chartTrackingRefBased/>
  <w15:docId w15:val="{5CB7706F-B306-4C4C-A0ED-14EEB810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2EB1"/>
    <w:pPr>
      <w:spacing w:line="400" w:lineRule="atLeast"/>
    </w:pPr>
    <w:rPr>
      <w:rFonts w:ascii="Georgia" w:hAnsi="Georgia"/>
      <w:sz w:val="22"/>
      <w:szCs w:val="24"/>
    </w:rPr>
  </w:style>
  <w:style w:type="paragraph" w:styleId="Kop1">
    <w:name w:val="heading 1"/>
    <w:basedOn w:val="Standaard"/>
    <w:qFormat/>
    <w:rsid w:val="00032EB1"/>
    <w:pPr>
      <w:keepNext/>
      <w:spacing w:line="300" w:lineRule="atLeast"/>
      <w:outlineLvl w:val="0"/>
    </w:pPr>
    <w:rPr>
      <w:rFonts w:cs="Arial"/>
      <w:b/>
      <w:bCs/>
      <w:szCs w:val="32"/>
    </w:rPr>
  </w:style>
  <w:style w:type="paragraph" w:styleId="Kop2">
    <w:name w:val="heading 2"/>
    <w:basedOn w:val="Standaard"/>
    <w:qFormat/>
    <w:rsid w:val="00032EB1"/>
    <w:pPr>
      <w:keepNext/>
      <w:spacing w:line="300" w:lineRule="atLeast"/>
      <w:outlineLvl w:val="1"/>
    </w:pPr>
    <w:rPr>
      <w:rFonts w:cs="Arial"/>
      <w:b/>
      <w:bCs/>
      <w:iCs/>
      <w:sz w:val="18"/>
      <w:szCs w:val="28"/>
    </w:rPr>
  </w:style>
  <w:style w:type="paragraph" w:styleId="Kop3">
    <w:name w:val="heading 3"/>
    <w:basedOn w:val="Standaard"/>
    <w:qFormat/>
    <w:rsid w:val="00032EB1"/>
    <w:pPr>
      <w:keepNext/>
      <w:spacing w:line="200" w:lineRule="atLeast"/>
      <w:outlineLvl w:val="2"/>
    </w:pPr>
    <w:rPr>
      <w:rFonts w:cs="Arial"/>
      <w:b/>
      <w:bCs/>
      <w:sz w:val="14"/>
      <w:szCs w:val="26"/>
    </w:rPr>
  </w:style>
  <w:style w:type="paragraph" w:styleId="Kop4">
    <w:name w:val="heading 4"/>
    <w:basedOn w:val="Standaard"/>
    <w:next w:val="Standaard"/>
    <w:qFormat/>
    <w:pPr>
      <w:outlineLvl w:val="3"/>
    </w:pPr>
  </w:style>
  <w:style w:type="paragraph" w:styleId="Kop5">
    <w:name w:val="heading 5"/>
    <w:basedOn w:val="Standaard"/>
    <w:next w:val="Standaard"/>
    <w:qFormat/>
    <w:pPr>
      <w:outlineLvl w:val="4"/>
    </w:pPr>
  </w:style>
  <w:style w:type="paragraph" w:styleId="Kop6">
    <w:name w:val="heading 6"/>
    <w:basedOn w:val="Standaard"/>
    <w:next w:val="Standaard"/>
    <w:qFormat/>
    <w:pPr>
      <w:outlineLvl w:val="5"/>
    </w:pPr>
  </w:style>
  <w:style w:type="paragraph" w:styleId="Kop7">
    <w:name w:val="heading 7"/>
    <w:basedOn w:val="Standaard"/>
    <w:next w:val="Standaard"/>
    <w:qFormat/>
    <w:pPr>
      <w:outlineLvl w:val="6"/>
    </w:pPr>
  </w:style>
  <w:style w:type="paragraph" w:styleId="Kop8">
    <w:name w:val="heading 8"/>
    <w:basedOn w:val="Standaard"/>
    <w:next w:val="Standaard"/>
    <w:qFormat/>
    <w:pPr>
      <w:keepNext/>
      <w:outlineLvl w:val="7"/>
    </w:pPr>
    <w:rPr>
      <w:i/>
    </w:rPr>
  </w:style>
  <w:style w:type="paragraph" w:styleId="Kop9">
    <w:name w:val="heading 9"/>
    <w:basedOn w:val="Standaard"/>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in12">
    <w:name w:val="Klein 12"/>
    <w:basedOn w:val="Standaard"/>
    <w:semiHidden/>
    <w:rsid w:val="00032EB1"/>
    <w:pPr>
      <w:spacing w:line="250" w:lineRule="atLeast"/>
    </w:pPr>
    <w:rPr>
      <w:sz w:val="18"/>
    </w:rPr>
  </w:style>
  <w:style w:type="paragraph" w:customStyle="1" w:styleId="Mini10">
    <w:name w:val="Mini 10"/>
    <w:basedOn w:val="Standaard"/>
    <w:link w:val="Mini10Zchn"/>
    <w:semiHidden/>
    <w:rsid w:val="00032EB1"/>
    <w:pPr>
      <w:spacing w:line="200" w:lineRule="atLeast"/>
    </w:pPr>
    <w:rPr>
      <w:sz w:val="14"/>
    </w:rPr>
  </w:style>
  <w:style w:type="character" w:styleId="Hyperlink">
    <w:name w:val="Hyperlink"/>
    <w:rsid w:val="00A22EA0"/>
    <w:rPr>
      <w:color w:val="0000FF"/>
      <w:u w:val="single"/>
    </w:rPr>
  </w:style>
  <w:style w:type="paragraph" w:customStyle="1" w:styleId="Klein15">
    <w:name w:val="Klein 15"/>
    <w:basedOn w:val="Standaard"/>
    <w:semiHidden/>
    <w:rsid w:val="00032EB1"/>
    <w:pPr>
      <w:spacing w:line="300" w:lineRule="atLeast"/>
    </w:pPr>
    <w:rPr>
      <w:sz w:val="18"/>
    </w:rPr>
  </w:style>
  <w:style w:type="paragraph" w:customStyle="1" w:styleId="Standard15">
    <w:name w:val="Standard 15"/>
    <w:basedOn w:val="Standaard"/>
    <w:semiHidden/>
    <w:rsid w:val="00032EB1"/>
    <w:pPr>
      <w:spacing w:line="300" w:lineRule="atLeast"/>
    </w:pPr>
  </w:style>
  <w:style w:type="paragraph" w:customStyle="1" w:styleId="berschrift220">
    <w:name w:val="Überschrift 2 20"/>
    <w:basedOn w:val="Kop2"/>
    <w:semiHidden/>
    <w:rsid w:val="00032EB1"/>
    <w:pPr>
      <w:spacing w:line="400" w:lineRule="atLeast"/>
    </w:pPr>
  </w:style>
  <w:style w:type="paragraph" w:styleId="Koptekst">
    <w:name w:val="header"/>
    <w:basedOn w:val="Mini10"/>
    <w:next w:val="Mini10"/>
    <w:semiHidden/>
    <w:rsid w:val="00032EB1"/>
    <w:pPr>
      <w:tabs>
        <w:tab w:val="center" w:pos="4536"/>
        <w:tab w:val="right" w:pos="9072"/>
      </w:tabs>
    </w:pPr>
  </w:style>
  <w:style w:type="paragraph" w:styleId="Voettekst">
    <w:name w:val="footer"/>
    <w:basedOn w:val="Mini10"/>
    <w:next w:val="Mini10"/>
    <w:rsid w:val="00032EB1"/>
    <w:pPr>
      <w:tabs>
        <w:tab w:val="center" w:pos="4536"/>
        <w:tab w:val="right" w:pos="9072"/>
      </w:tabs>
    </w:pPr>
  </w:style>
  <w:style w:type="paragraph" w:customStyle="1" w:styleId="Marginaltext">
    <w:name w:val="Marginaltext"/>
    <w:basedOn w:val="Standaard"/>
    <w:next w:val="Standaard"/>
    <w:semiHidden/>
    <w:rsid w:val="00032EB1"/>
    <w:pPr>
      <w:framePr w:w="2013" w:hSpace="249" w:wrap="around" w:vAnchor="text" w:hAnchor="page" w:xAlign="right" w:y="1"/>
      <w:spacing w:line="200" w:lineRule="atLeast"/>
    </w:pPr>
    <w:rPr>
      <w:sz w:val="14"/>
    </w:rPr>
  </w:style>
  <w:style w:type="table" w:styleId="Tabelraster">
    <w:name w:val="Table Grid"/>
    <w:basedOn w:val="Standaardtabel"/>
    <w:semiHidden/>
    <w:rsid w:val="00F92C7C"/>
    <w:pPr>
      <w:spacing w:line="4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Mini10"/>
    <w:next w:val="Mini10"/>
    <w:rsid w:val="00032EB1"/>
    <w:pPr>
      <w:ind w:left="284" w:hanging="284"/>
    </w:pPr>
    <w:rPr>
      <w:szCs w:val="20"/>
    </w:rPr>
  </w:style>
  <w:style w:type="character" w:styleId="Voetnootmarkering">
    <w:name w:val="footnote reference"/>
    <w:rsid w:val="00032EB1"/>
    <w:rPr>
      <w:vertAlign w:val="superscript"/>
    </w:rPr>
  </w:style>
  <w:style w:type="character" w:customStyle="1" w:styleId="Mini10Zchn">
    <w:name w:val="Mini 10 Zchn"/>
    <w:link w:val="Mini10"/>
    <w:rsid w:val="00032EB1"/>
    <w:rPr>
      <w:rFonts w:ascii="Georgia" w:hAnsi="Georgia"/>
      <w:sz w:val="14"/>
      <w:szCs w:val="24"/>
      <w:lang w:val="de-DE" w:eastAsia="de-DE" w:bidi="ar-SA"/>
    </w:rPr>
  </w:style>
  <w:style w:type="paragraph" w:customStyle="1" w:styleId="bKlein12">
    <w:name w:val="b.Klein 12"/>
    <w:rsid w:val="000E2588"/>
    <w:pPr>
      <w:spacing w:line="240" w:lineRule="atLeast"/>
    </w:pPr>
    <w:rPr>
      <w:rFonts w:ascii="Georgia" w:hAnsi="Georgia"/>
      <w:sz w:val="18"/>
      <w:szCs w:val="24"/>
    </w:rPr>
  </w:style>
  <w:style w:type="paragraph" w:customStyle="1" w:styleId="bKlein12Fett">
    <w:name w:val="b.Klein 12 Fett"/>
    <w:basedOn w:val="bKlein12"/>
    <w:rsid w:val="000E2588"/>
    <w:rPr>
      <w:b/>
    </w:rPr>
  </w:style>
  <w:style w:type="paragraph" w:customStyle="1" w:styleId="bKlein15">
    <w:name w:val="b.Klein 15"/>
    <w:rsid w:val="000E2588"/>
    <w:pPr>
      <w:spacing w:line="300" w:lineRule="atLeast"/>
    </w:pPr>
    <w:rPr>
      <w:rFonts w:ascii="Georgia" w:hAnsi="Georgia"/>
      <w:sz w:val="18"/>
      <w:szCs w:val="24"/>
    </w:rPr>
  </w:style>
  <w:style w:type="paragraph" w:customStyle="1" w:styleId="bKlein15Fett">
    <w:name w:val="b.Klein 15 Fett"/>
    <w:basedOn w:val="bKlein15"/>
    <w:rsid w:val="000E2588"/>
    <w:rPr>
      <w:b/>
    </w:rPr>
  </w:style>
  <w:style w:type="paragraph" w:customStyle="1" w:styleId="bMarginaltext">
    <w:name w:val="b.Marginaltext"/>
    <w:rsid w:val="000E2588"/>
    <w:pPr>
      <w:framePr w:w="2013" w:hSpace="249" w:wrap="around" w:vAnchor="text" w:hAnchor="page" w:xAlign="right" w:y="1"/>
      <w:spacing w:line="200" w:lineRule="atLeast"/>
    </w:pPr>
    <w:rPr>
      <w:rFonts w:ascii="Georgia" w:hAnsi="Georgia"/>
      <w:sz w:val="14"/>
      <w:szCs w:val="24"/>
    </w:rPr>
  </w:style>
  <w:style w:type="paragraph" w:customStyle="1" w:styleId="bMini10">
    <w:name w:val="b.Mini 10"/>
    <w:rsid w:val="000E2588"/>
    <w:pPr>
      <w:spacing w:line="200" w:lineRule="atLeast"/>
    </w:pPr>
    <w:rPr>
      <w:rFonts w:ascii="Georgia" w:hAnsi="Georgia"/>
      <w:sz w:val="14"/>
      <w:szCs w:val="24"/>
    </w:rPr>
  </w:style>
  <w:style w:type="paragraph" w:customStyle="1" w:styleId="bMini10Fett">
    <w:name w:val="b.Mini 10 Fett"/>
    <w:basedOn w:val="bMini10"/>
    <w:rsid w:val="000E2588"/>
    <w:rPr>
      <w:b/>
    </w:rPr>
  </w:style>
  <w:style w:type="paragraph" w:customStyle="1" w:styleId="bStandard15">
    <w:name w:val="b.Standard 15"/>
    <w:rsid w:val="000E2588"/>
    <w:pPr>
      <w:spacing w:line="300" w:lineRule="atLeast"/>
    </w:pPr>
    <w:rPr>
      <w:rFonts w:ascii="Georgia" w:hAnsi="Georgia"/>
      <w:sz w:val="22"/>
      <w:szCs w:val="24"/>
    </w:rPr>
  </w:style>
  <w:style w:type="paragraph" w:customStyle="1" w:styleId="bStandard15Fett">
    <w:name w:val="b.Standard 15 Fett"/>
    <w:basedOn w:val="bStandard15"/>
    <w:rsid w:val="000E2588"/>
    <w:rPr>
      <w:b/>
    </w:rPr>
  </w:style>
  <w:style w:type="paragraph" w:customStyle="1" w:styleId="bStandard20">
    <w:name w:val="b.Standard 20"/>
    <w:rsid w:val="000E2588"/>
    <w:pPr>
      <w:spacing w:line="400" w:lineRule="atLeast"/>
    </w:pPr>
    <w:rPr>
      <w:rFonts w:ascii="Georgia" w:hAnsi="Georgia"/>
      <w:sz w:val="22"/>
      <w:szCs w:val="24"/>
    </w:rPr>
  </w:style>
  <w:style w:type="paragraph" w:customStyle="1" w:styleId="bStandard20Fett">
    <w:name w:val="b.Standard 20 Fett"/>
    <w:basedOn w:val="bStandard20"/>
    <w:rsid w:val="000E2588"/>
    <w:rPr>
      <w:b/>
    </w:rPr>
  </w:style>
  <w:style w:type="character" w:styleId="Onopgelostemelding">
    <w:name w:val="Unresolved Mention"/>
    <w:basedOn w:val="Standaardalinea-lettertype"/>
    <w:uiPriority w:val="99"/>
    <w:semiHidden/>
    <w:unhideWhenUsed/>
    <w:rsid w:val="00A349F8"/>
    <w:rPr>
      <w:color w:val="605E5C"/>
      <w:shd w:val="clear" w:color="auto" w:fill="E1DFDD"/>
    </w:rPr>
  </w:style>
  <w:style w:type="paragraph" w:styleId="Revisie">
    <w:name w:val="Revision"/>
    <w:hidden/>
    <w:uiPriority w:val="99"/>
    <w:semiHidden/>
    <w:rsid w:val="009D00E5"/>
    <w:rPr>
      <w:rFonts w:ascii="Georgia" w:hAnsi="Georg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BardehleOfficeVorlagen\BriefBo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BriefBogen</Template>
  <TotalTime>8</TotalTime>
  <Pages>5</Pages>
  <Words>1369</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Patent- und Rechtsanwälte    Postfach 86 06 20    81633 München</vt:lpstr>
    </vt:vector>
  </TitlesOfParts>
  <Company>Bardehle Pagenberg</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und Rechtsanwälte    Postfach 86 06 20    81633 München</dc:title>
  <dc:subject/>
  <dc:creator>Michael Kobler</dc:creator>
  <cp:keywords/>
  <cp:lastModifiedBy>Ann van den Berg</cp:lastModifiedBy>
  <cp:revision>2</cp:revision>
  <cp:lastPrinted>2010-09-23T11:14:00Z</cp:lastPrinted>
  <dcterms:created xsi:type="dcterms:W3CDTF">2025-12-15T12:44:00Z</dcterms:created>
  <dcterms:modified xsi:type="dcterms:W3CDTF">2025-12-15T12:44:00Z</dcterms:modified>
</cp:coreProperties>
</file>