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5DC3E" w14:textId="553438F7" w:rsidR="004309B7" w:rsidRPr="00885772" w:rsidRDefault="00855393" w:rsidP="004309B7">
      <w:pPr>
        <w:jc w:val="center"/>
      </w:pPr>
      <w:r w:rsidRPr="00A74DC7">
        <w:rPr>
          <w:noProof/>
        </w:rPr>
        <w:drawing>
          <wp:inline distT="0" distB="0" distL="0" distR="0" wp14:anchorId="4F7A3C2A" wp14:editId="58B5ADE1">
            <wp:extent cx="971550" cy="962025"/>
            <wp:effectExtent l="0" t="0" r="0" b="0"/>
            <wp:docPr id="376383363" name="Picture 37638336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a:ln>
                      <a:noFill/>
                    </a:ln>
                  </pic:spPr>
                </pic:pic>
              </a:graphicData>
            </a:graphic>
          </wp:inline>
        </w:drawing>
      </w:r>
    </w:p>
    <w:p w14:paraId="216AC870" w14:textId="301A4762" w:rsidR="00EA437E" w:rsidRPr="00885772" w:rsidRDefault="00EA437E" w:rsidP="00EA437E">
      <w:pPr>
        <w:pStyle w:val="CoverText"/>
        <w:rPr>
          <w:b/>
          <w:spacing w:val="-3"/>
          <w:szCs w:val="24"/>
        </w:rPr>
      </w:pPr>
      <w:r w:rsidRPr="00885772">
        <w:rPr>
          <w:bCs/>
          <w:szCs w:val="24"/>
        </w:rPr>
        <w:t xml:space="preserve">Neutral Citation Number: </w:t>
      </w:r>
      <w:r w:rsidR="00D15A56">
        <w:rPr>
          <w:bCs/>
          <w:szCs w:val="24"/>
        </w:rPr>
        <w:t>[2024] EWHC 1984 (Pat)</w:t>
      </w:r>
      <w:r w:rsidRPr="00885772">
        <w:rPr>
          <w:bCs/>
          <w:szCs w:val="24"/>
        </w:rPr>
        <w:br/>
      </w:r>
      <w:r w:rsidRPr="00885772">
        <w:rPr>
          <w:szCs w:val="24"/>
        </w:rPr>
        <w:t xml:space="preserve">Case No: </w:t>
      </w:r>
      <w:r w:rsidR="00AB5FEC" w:rsidRPr="00885772">
        <w:rPr>
          <w:szCs w:val="24"/>
        </w:rPr>
        <w:t>HP-2023-000020</w:t>
      </w:r>
    </w:p>
    <w:p w14:paraId="18982B36" w14:textId="77777777" w:rsidR="00EA437E" w:rsidRPr="00885772" w:rsidRDefault="00EA437E" w:rsidP="00EA437E">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Cs w:val="24"/>
        </w:rPr>
      </w:pPr>
      <w:r w:rsidRPr="00885772">
        <w:rPr>
          <w:szCs w:val="24"/>
        </w:rPr>
        <w:t>IN THE HIGH COURT OF JUSTICE</w:t>
      </w:r>
    </w:p>
    <w:p w14:paraId="20BE64C6" w14:textId="77777777" w:rsidR="00EA437E" w:rsidRPr="00885772" w:rsidRDefault="00EA437E" w:rsidP="00EA437E">
      <w:pPr>
        <w:suppressAutoHyphens/>
        <w:rPr>
          <w:b/>
          <w:spacing w:val="-3"/>
          <w:u w:val="single"/>
        </w:rPr>
      </w:pPr>
      <w:r w:rsidRPr="00885772">
        <w:rPr>
          <w:b/>
          <w:spacing w:val="-3"/>
          <w:u w:val="single"/>
        </w:rPr>
        <w:t>BUSINESS AND PROPERTY COURTS OF ENGLAND AND WALES</w:t>
      </w:r>
    </w:p>
    <w:p w14:paraId="432CD593" w14:textId="77777777" w:rsidR="00EA437E" w:rsidRPr="00885772" w:rsidRDefault="00EA437E" w:rsidP="00EA437E">
      <w:pPr>
        <w:suppressAutoHyphens/>
        <w:rPr>
          <w:b/>
          <w:spacing w:val="-3"/>
          <w:u w:val="single"/>
        </w:rPr>
      </w:pPr>
      <w:r w:rsidRPr="00885772">
        <w:rPr>
          <w:b/>
          <w:spacing w:val="-3"/>
          <w:u w:val="single"/>
        </w:rPr>
        <w:t>INTELLECTUAL PROPERTY LIST (</w:t>
      </w:r>
      <w:proofErr w:type="spellStart"/>
      <w:r w:rsidRPr="00885772">
        <w:rPr>
          <w:b/>
          <w:spacing w:val="-3"/>
          <w:u w:val="single"/>
        </w:rPr>
        <w:t>ChD</w:t>
      </w:r>
      <w:proofErr w:type="spellEnd"/>
      <w:r w:rsidRPr="00885772">
        <w:rPr>
          <w:b/>
          <w:spacing w:val="-3"/>
          <w:u w:val="single"/>
        </w:rPr>
        <w:t>)</w:t>
      </w:r>
    </w:p>
    <w:p w14:paraId="2A0A337B" w14:textId="77777777" w:rsidR="00EA437E" w:rsidRPr="00885772" w:rsidRDefault="00EA437E" w:rsidP="00EA437E">
      <w:pPr>
        <w:suppressAutoHyphens/>
        <w:rPr>
          <w:b/>
          <w:spacing w:val="-3"/>
          <w:u w:val="single"/>
        </w:rPr>
      </w:pPr>
      <w:r w:rsidRPr="00885772">
        <w:rPr>
          <w:b/>
          <w:spacing w:val="-3"/>
          <w:u w:val="single"/>
        </w:rPr>
        <w:t>PATENTS COURT</w:t>
      </w:r>
    </w:p>
    <w:p w14:paraId="6465CFAC" w14:textId="77777777" w:rsidR="00EA437E" w:rsidRPr="00885772" w:rsidRDefault="00EA437E" w:rsidP="00EA437E">
      <w:pPr>
        <w:suppressAutoHyphens/>
        <w:ind w:left="3600"/>
        <w:jc w:val="right"/>
        <w:rPr>
          <w:spacing w:val="-3"/>
          <w:u w:val="single"/>
          <w:lang w:val="en-US"/>
        </w:rPr>
      </w:pPr>
      <w:r w:rsidRPr="00885772">
        <w:rPr>
          <w:spacing w:val="-3"/>
          <w:u w:val="single"/>
          <w:lang w:val="en-US"/>
        </w:rPr>
        <w:t>The Rolls Building</w:t>
      </w:r>
      <w:r w:rsidRPr="00885772">
        <w:rPr>
          <w:spacing w:val="-3"/>
          <w:u w:val="single"/>
          <w:lang w:val="en-US"/>
        </w:rPr>
        <w:br/>
        <w:t>7 Rolls Buildings</w:t>
      </w:r>
    </w:p>
    <w:p w14:paraId="30DCD918" w14:textId="77777777" w:rsidR="00EA437E" w:rsidRPr="00885772" w:rsidRDefault="00EA437E" w:rsidP="00EA437E">
      <w:pPr>
        <w:suppressAutoHyphens/>
        <w:jc w:val="right"/>
        <w:rPr>
          <w:spacing w:val="-3"/>
          <w:u w:val="single"/>
        </w:rPr>
      </w:pPr>
      <w:r w:rsidRPr="00885772">
        <w:rPr>
          <w:spacing w:val="-3"/>
          <w:u w:val="single"/>
        </w:rPr>
        <w:t>Fetter Lane</w:t>
      </w:r>
      <w:r w:rsidRPr="00885772">
        <w:rPr>
          <w:spacing w:val="-3"/>
          <w:u w:val="single"/>
        </w:rPr>
        <w:br/>
        <w:t>London EC4A 1NL</w:t>
      </w:r>
    </w:p>
    <w:p w14:paraId="33016030" w14:textId="1E2DD78D" w:rsidR="001376BF" w:rsidRPr="00885772" w:rsidRDefault="00D15A56" w:rsidP="00EA437E">
      <w:pPr>
        <w:suppressAutoHyphens/>
        <w:jc w:val="right"/>
        <w:rPr>
          <w:spacing w:val="-3"/>
          <w:u w:val="single"/>
        </w:rPr>
      </w:pPr>
      <w:r>
        <w:rPr>
          <w:spacing w:val="-3"/>
          <w:u w:val="single"/>
        </w:rPr>
        <w:t>30 July 2024</w:t>
      </w:r>
    </w:p>
    <w:p w14:paraId="305599A0" w14:textId="77777777" w:rsidR="00EA437E" w:rsidRPr="00885772" w:rsidRDefault="00EA437E" w:rsidP="00EA437E">
      <w:pPr>
        <w:suppressAutoHyphens/>
        <w:jc w:val="center"/>
        <w:rPr>
          <w:spacing w:val="-3"/>
        </w:rPr>
      </w:pPr>
      <w:r w:rsidRPr="00885772">
        <w:rPr>
          <w:b/>
          <w:spacing w:val="-3"/>
        </w:rPr>
        <w:t>Before</w:t>
      </w:r>
      <w:r w:rsidRPr="00885772">
        <w:rPr>
          <w:spacing w:val="-3"/>
        </w:rPr>
        <w:t>:</w:t>
      </w:r>
    </w:p>
    <w:p w14:paraId="5EF353D5" w14:textId="77777777" w:rsidR="00EA437E" w:rsidRPr="00885772" w:rsidRDefault="00EA437E" w:rsidP="00EA437E">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szCs w:val="24"/>
        </w:rPr>
      </w:pPr>
      <w:r w:rsidRPr="00885772">
        <w:rPr>
          <w:szCs w:val="24"/>
        </w:rPr>
        <w:t>MR. JUSTICE MEADE</w:t>
      </w:r>
    </w:p>
    <w:p w14:paraId="37E401DF" w14:textId="77777777" w:rsidR="00EA437E" w:rsidRPr="00885772" w:rsidRDefault="00EA437E" w:rsidP="00EA437E">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szCs w:val="24"/>
          <w:u w:val="none"/>
        </w:rPr>
      </w:pPr>
    </w:p>
    <w:p w14:paraId="4128ACA4" w14:textId="77777777" w:rsidR="00EA437E" w:rsidRPr="00885772" w:rsidRDefault="00EA437E" w:rsidP="00EA437E">
      <w:pPr>
        <w:suppressAutoHyphens/>
        <w:rPr>
          <w:b/>
          <w:spacing w:val="-3"/>
        </w:rPr>
      </w:pPr>
      <w:r w:rsidRPr="00885772">
        <w:rPr>
          <w:b/>
          <w:spacing w:val="-3"/>
        </w:rPr>
        <w:t>Between:</w:t>
      </w:r>
    </w:p>
    <w:p w14:paraId="5073E73E" w14:textId="77777777" w:rsidR="00EA437E" w:rsidRPr="00885772" w:rsidRDefault="00EA437E" w:rsidP="00EA437E">
      <w:pPr>
        <w:suppressAutoHyphens/>
        <w:jc w:val="center"/>
        <w:rPr>
          <w:b/>
          <w:spacing w:val="-3"/>
        </w:rPr>
      </w:pPr>
    </w:p>
    <w:tbl>
      <w:tblPr>
        <w:tblW w:w="9126" w:type="dxa"/>
        <w:jc w:val="center"/>
        <w:tblLayout w:type="fixed"/>
        <w:tblLook w:val="0000" w:firstRow="0" w:lastRow="0" w:firstColumn="0" w:lastColumn="0" w:noHBand="0" w:noVBand="0"/>
      </w:tblPr>
      <w:tblGrid>
        <w:gridCol w:w="1467"/>
        <w:gridCol w:w="6237"/>
        <w:gridCol w:w="1422"/>
      </w:tblGrid>
      <w:tr w:rsidR="00EA437E" w:rsidRPr="00885772" w14:paraId="163A0CEE" w14:textId="77777777" w:rsidTr="001839AB">
        <w:trPr>
          <w:jc w:val="center"/>
        </w:trPr>
        <w:tc>
          <w:tcPr>
            <w:tcW w:w="1467" w:type="dxa"/>
          </w:tcPr>
          <w:p w14:paraId="097B234C" w14:textId="77777777" w:rsidR="00EA437E" w:rsidRPr="00885772" w:rsidRDefault="00EA437E" w:rsidP="001839AB">
            <w:pPr>
              <w:suppressAutoHyphens/>
              <w:jc w:val="center"/>
              <w:rPr>
                <w:b/>
                <w:spacing w:val="-3"/>
              </w:rPr>
            </w:pPr>
          </w:p>
        </w:tc>
        <w:tc>
          <w:tcPr>
            <w:tcW w:w="6237" w:type="dxa"/>
          </w:tcPr>
          <w:p w14:paraId="62224157" w14:textId="788E49F2" w:rsidR="00EA437E" w:rsidRPr="00885772" w:rsidRDefault="00AB5FEC" w:rsidP="00AB5FEC">
            <w:pPr>
              <w:pStyle w:val="Lijstalinea"/>
              <w:suppressAutoHyphens/>
              <w:rPr>
                <w:b/>
                <w:bCs/>
              </w:rPr>
            </w:pPr>
            <w:r w:rsidRPr="00885772">
              <w:rPr>
                <w:b/>
                <w:bCs/>
              </w:rPr>
              <w:t xml:space="preserve">      SAMSUNG BIOEPIS UK LIMITED</w:t>
            </w:r>
          </w:p>
          <w:p w14:paraId="7E584CCE" w14:textId="6C390283" w:rsidR="00AB5FEC" w:rsidRPr="00885772" w:rsidRDefault="00AB5FEC" w:rsidP="00AE4552">
            <w:pPr>
              <w:pStyle w:val="Lijstalinea"/>
              <w:suppressAutoHyphens/>
              <w:jc w:val="center"/>
              <w:rPr>
                <w:b/>
                <w:bCs/>
              </w:rPr>
            </w:pPr>
          </w:p>
        </w:tc>
        <w:tc>
          <w:tcPr>
            <w:tcW w:w="1422" w:type="dxa"/>
          </w:tcPr>
          <w:p w14:paraId="1C87865B" w14:textId="72C7F071" w:rsidR="00EA437E" w:rsidRPr="00885772" w:rsidRDefault="00EA437E" w:rsidP="001839AB">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szCs w:val="24"/>
              </w:rPr>
            </w:pPr>
            <w:r w:rsidRPr="00885772">
              <w:rPr>
                <w:szCs w:val="24"/>
              </w:rPr>
              <w:t>Claimant</w:t>
            </w:r>
          </w:p>
        </w:tc>
      </w:tr>
      <w:tr w:rsidR="00EA437E" w:rsidRPr="00885772" w14:paraId="31835AE0" w14:textId="77777777" w:rsidTr="001839AB">
        <w:trPr>
          <w:jc w:val="center"/>
        </w:trPr>
        <w:tc>
          <w:tcPr>
            <w:tcW w:w="1467" w:type="dxa"/>
          </w:tcPr>
          <w:p w14:paraId="4C0EBEF5" w14:textId="77777777" w:rsidR="00EA437E" w:rsidRPr="00885772" w:rsidRDefault="00EA437E" w:rsidP="001839AB">
            <w:pPr>
              <w:suppressAutoHyphens/>
              <w:jc w:val="center"/>
              <w:rPr>
                <w:b/>
                <w:spacing w:val="-3"/>
              </w:rPr>
            </w:pPr>
          </w:p>
        </w:tc>
        <w:tc>
          <w:tcPr>
            <w:tcW w:w="6237" w:type="dxa"/>
          </w:tcPr>
          <w:p w14:paraId="24F63A9A" w14:textId="5AFF9394" w:rsidR="00EA437E" w:rsidRPr="00885772" w:rsidRDefault="00EA437E" w:rsidP="001839AB">
            <w:pPr>
              <w:suppressAutoHyphens/>
              <w:jc w:val="center"/>
              <w:rPr>
                <w:b/>
                <w:spacing w:val="-3"/>
              </w:rPr>
            </w:pPr>
            <w:r w:rsidRPr="00885772">
              <w:rPr>
                <w:b/>
                <w:spacing w:val="-3"/>
              </w:rPr>
              <w:t xml:space="preserve">- and </w:t>
            </w:r>
            <w:r w:rsidR="00AB5FEC" w:rsidRPr="00885772">
              <w:rPr>
                <w:b/>
                <w:spacing w:val="-3"/>
              </w:rPr>
              <w:t>–</w:t>
            </w:r>
          </w:p>
          <w:p w14:paraId="6CC09531" w14:textId="57319A38" w:rsidR="00AB5FEC" w:rsidRPr="00885772" w:rsidRDefault="00AB5FEC" w:rsidP="001839AB">
            <w:pPr>
              <w:suppressAutoHyphens/>
              <w:jc w:val="center"/>
              <w:rPr>
                <w:b/>
                <w:spacing w:val="-3"/>
              </w:rPr>
            </w:pPr>
          </w:p>
        </w:tc>
        <w:tc>
          <w:tcPr>
            <w:tcW w:w="1422" w:type="dxa"/>
          </w:tcPr>
          <w:p w14:paraId="332870FD" w14:textId="77777777" w:rsidR="00EA437E" w:rsidRPr="00885772" w:rsidRDefault="00EA437E" w:rsidP="001839AB">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szCs w:val="24"/>
              </w:rPr>
            </w:pPr>
          </w:p>
        </w:tc>
      </w:tr>
      <w:tr w:rsidR="00EA437E" w:rsidRPr="00885772" w14:paraId="538C22B7" w14:textId="77777777" w:rsidTr="001839AB">
        <w:trPr>
          <w:jc w:val="center"/>
        </w:trPr>
        <w:tc>
          <w:tcPr>
            <w:tcW w:w="1467" w:type="dxa"/>
          </w:tcPr>
          <w:p w14:paraId="1742095C" w14:textId="77777777" w:rsidR="00EA437E" w:rsidRPr="00885772" w:rsidRDefault="00EA437E" w:rsidP="001839AB">
            <w:pPr>
              <w:suppressAutoHyphens/>
              <w:jc w:val="center"/>
              <w:rPr>
                <w:b/>
                <w:spacing w:val="-3"/>
              </w:rPr>
            </w:pPr>
          </w:p>
        </w:tc>
        <w:tc>
          <w:tcPr>
            <w:tcW w:w="6237" w:type="dxa"/>
          </w:tcPr>
          <w:p w14:paraId="104D2908" w14:textId="14D63121" w:rsidR="00BC3E1B" w:rsidRPr="00885772" w:rsidRDefault="00AB5FEC" w:rsidP="00AB5FEC">
            <w:pPr>
              <w:suppressAutoHyphens/>
              <w:jc w:val="center"/>
              <w:rPr>
                <w:b/>
                <w:bCs/>
              </w:rPr>
            </w:pPr>
            <w:r w:rsidRPr="00885772">
              <w:rPr>
                <w:b/>
                <w:bCs/>
              </w:rPr>
              <w:t>JANSSEN BIOTECH, INC.</w:t>
            </w:r>
          </w:p>
          <w:p w14:paraId="2FA0BFF1" w14:textId="2B65395E" w:rsidR="00010013" w:rsidRPr="00885772" w:rsidRDefault="00010013" w:rsidP="001839AB">
            <w:pPr>
              <w:suppressAutoHyphens/>
              <w:jc w:val="center"/>
              <w:rPr>
                <w:b/>
                <w:bCs/>
                <w:spacing w:val="-3"/>
              </w:rPr>
            </w:pPr>
          </w:p>
        </w:tc>
        <w:tc>
          <w:tcPr>
            <w:tcW w:w="1422" w:type="dxa"/>
          </w:tcPr>
          <w:p w14:paraId="44F058D1" w14:textId="1F5A0198" w:rsidR="00EA437E" w:rsidRPr="00885772" w:rsidRDefault="00EA437E" w:rsidP="001839AB">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right"/>
              <w:rPr>
                <w:szCs w:val="24"/>
              </w:rPr>
            </w:pPr>
            <w:r w:rsidRPr="00885772">
              <w:rPr>
                <w:szCs w:val="24"/>
              </w:rPr>
              <w:t>Defendant</w:t>
            </w:r>
          </w:p>
        </w:tc>
      </w:tr>
    </w:tbl>
    <w:p w14:paraId="421CA9B0" w14:textId="77777777" w:rsidR="00EA437E" w:rsidRPr="00885772" w:rsidRDefault="00EA437E" w:rsidP="00EA437E">
      <w:pPr>
        <w:suppressAutoHyphens/>
        <w:jc w:val="center"/>
        <w:rPr>
          <w:spacing w:val="-3"/>
        </w:rPr>
      </w:pPr>
      <w:r w:rsidRPr="00885772">
        <w:rPr>
          <w:spacing w:val="-3"/>
        </w:rPr>
        <w:t>- - - - - - - - - - - - - - - - - - - - -</w:t>
      </w:r>
    </w:p>
    <w:p w14:paraId="60A68B4B" w14:textId="1EB54690" w:rsidR="00EA437E" w:rsidRPr="00885772" w:rsidRDefault="00EA437E" w:rsidP="00EA437E">
      <w:pPr>
        <w:suppressAutoHyphens/>
        <w:jc w:val="center"/>
        <w:rPr>
          <w:spacing w:val="-3"/>
        </w:rPr>
      </w:pPr>
      <w:r w:rsidRPr="00885772">
        <w:rPr>
          <w:spacing w:val="-3"/>
        </w:rPr>
        <w:t xml:space="preserve">Hearing dates: </w:t>
      </w:r>
      <w:r w:rsidR="00AB5FEC" w:rsidRPr="00820F7E">
        <w:rPr>
          <w:spacing w:val="-3"/>
        </w:rPr>
        <w:t>24</w:t>
      </w:r>
      <w:r w:rsidR="002270C9" w:rsidRPr="00820F7E">
        <w:rPr>
          <w:spacing w:val="-3"/>
          <w:vertAlign w:val="superscript"/>
        </w:rPr>
        <w:t>th</w:t>
      </w:r>
      <w:r w:rsidR="00AB5FEC" w:rsidRPr="00820F7E">
        <w:rPr>
          <w:spacing w:val="-3"/>
        </w:rPr>
        <w:t xml:space="preserve"> </w:t>
      </w:r>
      <w:r w:rsidR="002270C9" w:rsidRPr="00820F7E">
        <w:rPr>
          <w:spacing w:val="-3"/>
        </w:rPr>
        <w:t>to 26</w:t>
      </w:r>
      <w:r w:rsidR="002270C9" w:rsidRPr="00820F7E">
        <w:rPr>
          <w:spacing w:val="-3"/>
          <w:vertAlign w:val="superscript"/>
        </w:rPr>
        <w:t>th</w:t>
      </w:r>
      <w:r w:rsidR="002270C9" w:rsidRPr="00820F7E">
        <w:rPr>
          <w:spacing w:val="-3"/>
        </w:rPr>
        <w:t xml:space="preserve"> </w:t>
      </w:r>
      <w:r w:rsidR="00AB5FEC" w:rsidRPr="00820F7E">
        <w:rPr>
          <w:spacing w:val="-3"/>
        </w:rPr>
        <w:t>June</w:t>
      </w:r>
      <w:r w:rsidR="00C505E3" w:rsidRPr="00820F7E">
        <w:rPr>
          <w:spacing w:val="-3"/>
        </w:rPr>
        <w:t xml:space="preserve"> </w:t>
      </w:r>
      <w:r w:rsidR="002270C9" w:rsidRPr="00820F7E">
        <w:rPr>
          <w:spacing w:val="-3"/>
        </w:rPr>
        <w:t>and</w:t>
      </w:r>
      <w:r w:rsidR="00C505E3" w:rsidRPr="00820F7E">
        <w:rPr>
          <w:spacing w:val="-3"/>
        </w:rPr>
        <w:t xml:space="preserve"> </w:t>
      </w:r>
      <w:r w:rsidR="002270C9" w:rsidRPr="00820F7E">
        <w:rPr>
          <w:spacing w:val="-3"/>
        </w:rPr>
        <w:t>1</w:t>
      </w:r>
      <w:r w:rsidR="002270C9" w:rsidRPr="00820F7E">
        <w:rPr>
          <w:spacing w:val="-3"/>
          <w:vertAlign w:val="superscript"/>
        </w:rPr>
        <w:t>st</w:t>
      </w:r>
      <w:r w:rsidR="002270C9" w:rsidRPr="00820F7E">
        <w:rPr>
          <w:spacing w:val="-3"/>
        </w:rPr>
        <w:t xml:space="preserve"> </w:t>
      </w:r>
      <w:r w:rsidR="00334F72" w:rsidRPr="00820F7E">
        <w:rPr>
          <w:spacing w:val="-3"/>
        </w:rPr>
        <w:t>and 2</w:t>
      </w:r>
      <w:r w:rsidR="00334F72" w:rsidRPr="00820F7E">
        <w:rPr>
          <w:spacing w:val="-3"/>
          <w:vertAlign w:val="superscript"/>
        </w:rPr>
        <w:t>nd</w:t>
      </w:r>
      <w:r w:rsidR="00334F72" w:rsidRPr="00820F7E">
        <w:rPr>
          <w:spacing w:val="-3"/>
        </w:rPr>
        <w:t xml:space="preserve"> </w:t>
      </w:r>
      <w:r w:rsidR="00C505E3" w:rsidRPr="00820F7E">
        <w:rPr>
          <w:spacing w:val="-3"/>
        </w:rPr>
        <w:t>July</w:t>
      </w:r>
      <w:r w:rsidR="00465432" w:rsidRPr="00885772">
        <w:rPr>
          <w:spacing w:val="-3"/>
        </w:rPr>
        <w:t xml:space="preserve"> 2024</w:t>
      </w:r>
    </w:p>
    <w:p w14:paraId="703AAB96" w14:textId="77777777" w:rsidR="00EA437E" w:rsidRPr="00885772" w:rsidRDefault="00EA437E" w:rsidP="00EA437E">
      <w:pPr>
        <w:suppressAutoHyphens/>
        <w:jc w:val="center"/>
        <w:rPr>
          <w:spacing w:val="-3"/>
        </w:rPr>
      </w:pPr>
    </w:p>
    <w:p w14:paraId="15D5968D" w14:textId="22AE14C4" w:rsidR="00EA437E" w:rsidRPr="00F36E68" w:rsidRDefault="00360001" w:rsidP="00EA437E">
      <w:pPr>
        <w:suppressAutoHyphens/>
        <w:jc w:val="center"/>
        <w:rPr>
          <w:b/>
          <w:bCs/>
          <w:spacing w:val="-3"/>
          <w:sz w:val="48"/>
          <w:szCs w:val="48"/>
        </w:rPr>
      </w:pPr>
      <w:r>
        <w:rPr>
          <w:b/>
          <w:bCs/>
          <w:spacing w:val="-3"/>
          <w:sz w:val="48"/>
          <w:szCs w:val="48"/>
        </w:rPr>
        <w:t xml:space="preserve">APPROVED </w:t>
      </w:r>
      <w:r w:rsidR="00EA437E" w:rsidRPr="00F36E68">
        <w:rPr>
          <w:b/>
          <w:bCs/>
          <w:spacing w:val="-3"/>
          <w:sz w:val="48"/>
          <w:szCs w:val="48"/>
        </w:rPr>
        <w:t>JUDGMENT</w:t>
      </w:r>
    </w:p>
    <w:p w14:paraId="3DFD58D8" w14:textId="77777777" w:rsidR="00EA437E" w:rsidRPr="00885772" w:rsidRDefault="00EA437E" w:rsidP="00EA437E">
      <w:pPr>
        <w:suppressAutoHyphens/>
        <w:jc w:val="center"/>
        <w:rPr>
          <w:b/>
          <w:spacing w:val="-3"/>
        </w:rPr>
      </w:pPr>
    </w:p>
    <w:p w14:paraId="3B462418" w14:textId="608CDDEC" w:rsidR="00EA437E" w:rsidRPr="00885772" w:rsidRDefault="00EA437E" w:rsidP="00EA437E">
      <w:pPr>
        <w:suppressAutoHyphens/>
        <w:jc w:val="center"/>
        <w:rPr>
          <w:b/>
          <w:spacing w:val="-3"/>
        </w:rPr>
      </w:pPr>
      <w:r w:rsidRPr="00885772">
        <w:rPr>
          <w:b/>
          <w:spacing w:val="-3"/>
        </w:rPr>
        <w:t xml:space="preserve">MR </w:t>
      </w:r>
      <w:r w:rsidR="00AB5FEC" w:rsidRPr="00885772">
        <w:rPr>
          <w:b/>
          <w:spacing w:val="-3"/>
        </w:rPr>
        <w:t>TOM MITCHESON KC</w:t>
      </w:r>
      <w:r w:rsidR="00CA0481" w:rsidRPr="00885772">
        <w:rPr>
          <w:b/>
          <w:spacing w:val="-3"/>
        </w:rPr>
        <w:t xml:space="preserve"> AND </w:t>
      </w:r>
      <w:r w:rsidR="00362430">
        <w:rPr>
          <w:b/>
          <w:spacing w:val="-3"/>
        </w:rPr>
        <w:t>DR</w:t>
      </w:r>
      <w:r w:rsidR="00C31F03">
        <w:rPr>
          <w:b/>
          <w:spacing w:val="-3"/>
        </w:rPr>
        <w:t xml:space="preserve"> </w:t>
      </w:r>
      <w:r w:rsidR="00AB5FEC" w:rsidRPr="00885772">
        <w:rPr>
          <w:b/>
          <w:spacing w:val="-3"/>
        </w:rPr>
        <w:t>GEOFFREY PRITCHARD</w:t>
      </w:r>
      <w:r w:rsidRPr="00885772">
        <w:rPr>
          <w:b/>
          <w:spacing w:val="-3"/>
        </w:rPr>
        <w:t xml:space="preserve"> </w:t>
      </w:r>
      <w:r w:rsidRPr="00885772">
        <w:rPr>
          <w:bCs/>
          <w:spacing w:val="-3"/>
        </w:rPr>
        <w:t>(instructed by</w:t>
      </w:r>
      <w:r w:rsidRPr="00885772">
        <w:rPr>
          <w:b/>
          <w:spacing w:val="-3"/>
        </w:rPr>
        <w:t xml:space="preserve"> </w:t>
      </w:r>
      <w:r w:rsidR="00AB5FEC" w:rsidRPr="00885772">
        <w:rPr>
          <w:b/>
          <w:spacing w:val="-3"/>
        </w:rPr>
        <w:t>Simmons &amp; Simmons LLP</w:t>
      </w:r>
      <w:r w:rsidRPr="00885772">
        <w:rPr>
          <w:bCs/>
          <w:spacing w:val="-3"/>
        </w:rPr>
        <w:t>) for the</w:t>
      </w:r>
      <w:r w:rsidRPr="00885772">
        <w:rPr>
          <w:spacing w:val="-3"/>
        </w:rPr>
        <w:t xml:space="preserve"> </w:t>
      </w:r>
      <w:r w:rsidRPr="00885772">
        <w:rPr>
          <w:b/>
          <w:bCs/>
          <w:spacing w:val="-3"/>
        </w:rPr>
        <w:t>Claimant</w:t>
      </w:r>
    </w:p>
    <w:p w14:paraId="0CE38D74" w14:textId="77777777" w:rsidR="00EA437E" w:rsidRPr="00885772" w:rsidRDefault="00EA437E" w:rsidP="00EA437E">
      <w:pPr>
        <w:suppressAutoHyphens/>
        <w:jc w:val="center"/>
        <w:rPr>
          <w:b/>
          <w:spacing w:val="-3"/>
        </w:rPr>
      </w:pPr>
    </w:p>
    <w:p w14:paraId="10B661BA" w14:textId="1B8A2CC2" w:rsidR="00EA437E" w:rsidRPr="00885772" w:rsidRDefault="00E449EE" w:rsidP="00EA437E">
      <w:pPr>
        <w:suppressAutoHyphens/>
        <w:jc w:val="center"/>
        <w:rPr>
          <w:bCs/>
          <w:spacing w:val="-3"/>
        </w:rPr>
      </w:pPr>
      <w:r w:rsidRPr="00885772">
        <w:rPr>
          <w:b/>
          <w:spacing w:val="-3"/>
        </w:rPr>
        <w:t xml:space="preserve">MR </w:t>
      </w:r>
      <w:r w:rsidR="00B51A68" w:rsidRPr="00885772">
        <w:rPr>
          <w:b/>
          <w:spacing w:val="-3"/>
        </w:rPr>
        <w:t>THOMAS HINCHLIFFE KC</w:t>
      </w:r>
      <w:r w:rsidR="00AB5FEC" w:rsidRPr="00885772">
        <w:rPr>
          <w:b/>
          <w:spacing w:val="-3"/>
        </w:rPr>
        <w:t xml:space="preserve"> </w:t>
      </w:r>
      <w:r w:rsidR="003652B0" w:rsidRPr="00885772">
        <w:rPr>
          <w:b/>
          <w:spacing w:val="-3"/>
        </w:rPr>
        <w:t xml:space="preserve">and </w:t>
      </w:r>
      <w:r w:rsidR="00C31F03">
        <w:rPr>
          <w:b/>
          <w:spacing w:val="-3"/>
        </w:rPr>
        <w:t xml:space="preserve">MS </w:t>
      </w:r>
      <w:r w:rsidR="00AB5FEC" w:rsidRPr="00885772">
        <w:rPr>
          <w:b/>
          <w:spacing w:val="-3"/>
        </w:rPr>
        <w:t>KATHRYN PICKARD</w:t>
      </w:r>
      <w:r w:rsidR="00EA437E" w:rsidRPr="00885772">
        <w:rPr>
          <w:b/>
          <w:spacing w:val="-3"/>
        </w:rPr>
        <w:t xml:space="preserve"> </w:t>
      </w:r>
      <w:r w:rsidR="00EA437E" w:rsidRPr="00885772">
        <w:rPr>
          <w:bCs/>
          <w:spacing w:val="-3"/>
        </w:rPr>
        <w:t xml:space="preserve">(instructed by </w:t>
      </w:r>
      <w:proofErr w:type="spellStart"/>
      <w:r w:rsidR="00AB5FEC" w:rsidRPr="00885772">
        <w:rPr>
          <w:b/>
          <w:spacing w:val="-3"/>
        </w:rPr>
        <w:t>Carpmaels</w:t>
      </w:r>
      <w:proofErr w:type="spellEnd"/>
      <w:r w:rsidR="00AB5FEC" w:rsidRPr="00885772">
        <w:rPr>
          <w:b/>
          <w:spacing w:val="-3"/>
        </w:rPr>
        <w:t xml:space="preserve"> &amp; Ransford LLP</w:t>
      </w:r>
      <w:r w:rsidR="00EA437E" w:rsidRPr="00885772">
        <w:rPr>
          <w:bCs/>
          <w:spacing w:val="-3"/>
        </w:rPr>
        <w:t xml:space="preserve">) for the </w:t>
      </w:r>
      <w:r w:rsidR="00EA437E" w:rsidRPr="00885772">
        <w:rPr>
          <w:b/>
          <w:spacing w:val="-3"/>
        </w:rPr>
        <w:t>Defendant</w:t>
      </w:r>
    </w:p>
    <w:p w14:paraId="0495DC63" w14:textId="77777777" w:rsidR="004309B7" w:rsidRPr="00885772" w:rsidRDefault="004309B7" w:rsidP="004309B7">
      <w:pPr>
        <w:suppressAutoHyphens/>
        <w:jc w:val="center"/>
        <w:rPr>
          <w:spacing w:val="-3"/>
        </w:rPr>
      </w:pPr>
      <w:r w:rsidRPr="00885772">
        <w:rPr>
          <w:spacing w:val="-3"/>
        </w:rPr>
        <w:t>- - - - - - - - - - - - - - - - - - - - -</w:t>
      </w:r>
    </w:p>
    <w:p w14:paraId="47026D8C" w14:textId="77777777" w:rsidR="00360001" w:rsidRPr="006655BE" w:rsidRDefault="00360001" w:rsidP="00360001">
      <w:pPr>
        <w:spacing w:after="160" w:line="259" w:lineRule="auto"/>
        <w:rPr>
          <w:b/>
        </w:rPr>
      </w:pPr>
    </w:p>
    <w:p w14:paraId="43315FC3" w14:textId="77777777" w:rsidR="00360001" w:rsidRPr="00890B1E" w:rsidRDefault="00360001" w:rsidP="00360001">
      <w:pPr>
        <w:pStyle w:val="Plattetekst"/>
        <w:numPr>
          <w:ilvl w:val="0"/>
          <w:numId w:val="0"/>
        </w:numPr>
      </w:pPr>
      <w:r w:rsidRPr="00890B1E">
        <w:t>Remote hand-down: This judgment will be handed down remotely by circulation to the parties or their representatives by email and release to The National Archives. A copy of the judgment in final form as handed down should be available on The National Archives website shortly thereafter but can otherwise be obtained on request by email to the Judicial Office (press.enquiries@judiciary.uk).</w:t>
      </w:r>
    </w:p>
    <w:p w14:paraId="0495DC67" w14:textId="77777777" w:rsidR="004309B7" w:rsidRPr="00885772" w:rsidRDefault="004309B7" w:rsidP="004309B7"/>
    <w:p w14:paraId="0E00AA33" w14:textId="77777777" w:rsidR="00954AE3" w:rsidRPr="00885772" w:rsidRDefault="00954AE3" w:rsidP="00FC5D54">
      <w:pPr>
        <w:spacing w:after="160" w:line="259" w:lineRule="auto"/>
        <w:rPr>
          <w:b/>
        </w:rPr>
      </w:pPr>
    </w:p>
    <w:p w14:paraId="4E2A4F73" w14:textId="77777777" w:rsidR="00954AE3" w:rsidRPr="00885772" w:rsidRDefault="00954AE3" w:rsidP="00954AE3">
      <w:pPr>
        <w:spacing w:after="160" w:line="259" w:lineRule="auto"/>
        <w:ind w:firstLine="720"/>
        <w:rPr>
          <w:b/>
        </w:rPr>
        <w:sectPr w:rsidR="00954AE3" w:rsidRPr="00885772" w:rsidSect="00954AE3">
          <w:footerReference w:type="default" r:id="rId9"/>
          <w:type w:val="continuous"/>
          <w:pgSz w:w="11909" w:h="16834"/>
          <w:pgMar w:top="1440" w:right="2160" w:bottom="1440" w:left="1440" w:header="709" w:footer="709" w:gutter="0"/>
          <w:cols w:space="720"/>
          <w:formProt w:val="0"/>
          <w:titlePg/>
          <w:docGrid w:linePitch="326"/>
        </w:sectPr>
      </w:pPr>
    </w:p>
    <w:p w14:paraId="0495DC6C" w14:textId="69ABF898" w:rsidR="00312C5C" w:rsidRPr="00885772" w:rsidRDefault="00101711" w:rsidP="00AB5FEC">
      <w:pPr>
        <w:spacing w:after="160" w:line="259" w:lineRule="auto"/>
        <w:rPr>
          <w:b/>
        </w:rPr>
      </w:pPr>
      <w:r w:rsidRPr="00885772">
        <w:br w:type="page"/>
      </w:r>
      <w:r w:rsidR="009D159A" w:rsidRPr="00885772">
        <w:rPr>
          <w:b/>
        </w:rPr>
        <w:lastRenderedPageBreak/>
        <w:t xml:space="preserve">Mr Justice </w:t>
      </w:r>
      <w:r w:rsidR="00E81DD7" w:rsidRPr="00885772">
        <w:rPr>
          <w:b/>
        </w:rPr>
        <w:t>Meade</w:t>
      </w:r>
      <w:r w:rsidR="004309B7" w:rsidRPr="00885772">
        <w:rPr>
          <w:b/>
        </w:rPr>
        <w:t>:</w:t>
      </w:r>
      <w:r w:rsidR="004309B7" w:rsidRPr="00885772">
        <w:t xml:space="preserve"> </w:t>
      </w:r>
    </w:p>
    <w:sdt>
      <w:sdtPr>
        <w:rPr>
          <w:rFonts w:ascii="Times New Roman" w:eastAsia="Times New Roman" w:hAnsi="Times New Roman" w:cs="Times New Roman"/>
          <w:color w:val="auto"/>
          <w:sz w:val="24"/>
          <w:szCs w:val="24"/>
          <w:lang w:val="en-GB"/>
        </w:rPr>
        <w:id w:val="-1587377460"/>
        <w:docPartObj>
          <w:docPartGallery w:val="Table of Contents"/>
          <w:docPartUnique/>
        </w:docPartObj>
      </w:sdtPr>
      <w:sdtEndPr>
        <w:rPr>
          <w:b/>
          <w:bCs/>
          <w:noProof/>
        </w:rPr>
      </w:sdtEndPr>
      <w:sdtContent>
        <w:p w14:paraId="2D968D3A" w14:textId="00268EDB" w:rsidR="00AB5FEC" w:rsidRPr="00885772" w:rsidRDefault="00AB5FEC">
          <w:pPr>
            <w:pStyle w:val="Kopvaninhoudsopgave"/>
            <w:rPr>
              <w:rFonts w:ascii="Times New Roman" w:hAnsi="Times New Roman" w:cs="Times New Roman"/>
              <w:sz w:val="24"/>
              <w:szCs w:val="24"/>
            </w:rPr>
          </w:pPr>
        </w:p>
        <w:p w14:paraId="10CE43E2" w14:textId="7C70B49C" w:rsidR="00DE0CDB" w:rsidRDefault="00AB5FEC">
          <w:pPr>
            <w:pStyle w:val="Inhopg1"/>
            <w:rPr>
              <w:rFonts w:asciiTheme="minorHAnsi" w:eastAsiaTheme="minorEastAsia" w:hAnsiTheme="minorHAnsi" w:cstheme="minorBidi"/>
              <w:noProof/>
              <w:kern w:val="2"/>
              <w:lang w:eastAsia="en-GB"/>
              <w14:ligatures w14:val="standardContextual"/>
            </w:rPr>
          </w:pPr>
          <w:r w:rsidRPr="00885772">
            <w:fldChar w:fldCharType="begin"/>
          </w:r>
          <w:r w:rsidRPr="00885772">
            <w:instrText xml:space="preserve"> TOC \o "1-3" \h \z \u </w:instrText>
          </w:r>
          <w:r w:rsidRPr="00885772">
            <w:fldChar w:fldCharType="separate"/>
          </w:r>
          <w:hyperlink w:anchor="_Toc173230720" w:history="1">
            <w:r w:rsidR="00DE0CDB" w:rsidRPr="00561787">
              <w:rPr>
                <w:rStyle w:val="Hyperlink"/>
                <w:noProof/>
              </w:rPr>
              <w:t>Introduction</w:t>
            </w:r>
            <w:r w:rsidR="00DE0CDB">
              <w:rPr>
                <w:noProof/>
                <w:webHidden/>
              </w:rPr>
              <w:tab/>
            </w:r>
            <w:r w:rsidR="00DE0CDB">
              <w:rPr>
                <w:noProof/>
                <w:webHidden/>
              </w:rPr>
              <w:fldChar w:fldCharType="begin"/>
            </w:r>
            <w:r w:rsidR="00DE0CDB">
              <w:rPr>
                <w:noProof/>
                <w:webHidden/>
              </w:rPr>
              <w:instrText xml:space="preserve"> PAGEREF _Toc173230720 \h </w:instrText>
            </w:r>
            <w:r w:rsidR="00DE0CDB">
              <w:rPr>
                <w:noProof/>
                <w:webHidden/>
              </w:rPr>
            </w:r>
            <w:r w:rsidR="00DE0CDB">
              <w:rPr>
                <w:noProof/>
                <w:webHidden/>
              </w:rPr>
              <w:fldChar w:fldCharType="separate"/>
            </w:r>
            <w:r w:rsidR="00DE0CDB">
              <w:rPr>
                <w:noProof/>
                <w:webHidden/>
              </w:rPr>
              <w:t>4</w:t>
            </w:r>
            <w:r w:rsidR="00DE0CDB">
              <w:rPr>
                <w:noProof/>
                <w:webHidden/>
              </w:rPr>
              <w:fldChar w:fldCharType="end"/>
            </w:r>
          </w:hyperlink>
        </w:p>
        <w:p w14:paraId="540EEFC5" w14:textId="1AD439D2" w:rsidR="00DE0CDB" w:rsidRDefault="00000000">
          <w:pPr>
            <w:pStyle w:val="Inhopg1"/>
            <w:rPr>
              <w:rFonts w:asciiTheme="minorHAnsi" w:eastAsiaTheme="minorEastAsia" w:hAnsiTheme="minorHAnsi" w:cstheme="minorBidi"/>
              <w:noProof/>
              <w:kern w:val="2"/>
              <w:lang w:eastAsia="en-GB"/>
              <w14:ligatures w14:val="standardContextual"/>
            </w:rPr>
          </w:pPr>
          <w:hyperlink w:anchor="_Toc173230721" w:history="1">
            <w:r w:rsidR="00DE0CDB" w:rsidRPr="00561787">
              <w:rPr>
                <w:rStyle w:val="Hyperlink"/>
                <w:noProof/>
              </w:rPr>
              <w:t>The Issues</w:t>
            </w:r>
            <w:r w:rsidR="00DE0CDB">
              <w:rPr>
                <w:noProof/>
                <w:webHidden/>
              </w:rPr>
              <w:tab/>
            </w:r>
            <w:r w:rsidR="00DE0CDB">
              <w:rPr>
                <w:noProof/>
                <w:webHidden/>
              </w:rPr>
              <w:fldChar w:fldCharType="begin"/>
            </w:r>
            <w:r w:rsidR="00DE0CDB">
              <w:rPr>
                <w:noProof/>
                <w:webHidden/>
              </w:rPr>
              <w:instrText xml:space="preserve"> PAGEREF _Toc173230721 \h </w:instrText>
            </w:r>
            <w:r w:rsidR="00DE0CDB">
              <w:rPr>
                <w:noProof/>
                <w:webHidden/>
              </w:rPr>
            </w:r>
            <w:r w:rsidR="00DE0CDB">
              <w:rPr>
                <w:noProof/>
                <w:webHidden/>
              </w:rPr>
              <w:fldChar w:fldCharType="separate"/>
            </w:r>
            <w:r w:rsidR="00DE0CDB">
              <w:rPr>
                <w:noProof/>
                <w:webHidden/>
              </w:rPr>
              <w:t>4</w:t>
            </w:r>
            <w:r w:rsidR="00DE0CDB">
              <w:rPr>
                <w:noProof/>
                <w:webHidden/>
              </w:rPr>
              <w:fldChar w:fldCharType="end"/>
            </w:r>
          </w:hyperlink>
        </w:p>
        <w:p w14:paraId="5C113B05" w14:textId="7E66931E" w:rsidR="00DE0CDB" w:rsidRDefault="00000000">
          <w:pPr>
            <w:pStyle w:val="Inhopg1"/>
            <w:rPr>
              <w:rFonts w:asciiTheme="minorHAnsi" w:eastAsiaTheme="minorEastAsia" w:hAnsiTheme="minorHAnsi" w:cstheme="minorBidi"/>
              <w:noProof/>
              <w:kern w:val="2"/>
              <w:lang w:eastAsia="en-GB"/>
              <w14:ligatures w14:val="standardContextual"/>
            </w:rPr>
          </w:pPr>
          <w:hyperlink w:anchor="_Toc173230722" w:history="1">
            <w:r w:rsidR="00DE0CDB" w:rsidRPr="00561787">
              <w:rPr>
                <w:rStyle w:val="Hyperlink"/>
                <w:noProof/>
              </w:rPr>
              <w:t>Overview</w:t>
            </w:r>
            <w:r w:rsidR="00DE0CDB">
              <w:rPr>
                <w:noProof/>
                <w:webHidden/>
              </w:rPr>
              <w:tab/>
            </w:r>
            <w:r w:rsidR="00DE0CDB">
              <w:rPr>
                <w:noProof/>
                <w:webHidden/>
              </w:rPr>
              <w:fldChar w:fldCharType="begin"/>
            </w:r>
            <w:r w:rsidR="00DE0CDB">
              <w:rPr>
                <w:noProof/>
                <w:webHidden/>
              </w:rPr>
              <w:instrText xml:space="preserve"> PAGEREF _Toc173230722 \h </w:instrText>
            </w:r>
            <w:r w:rsidR="00DE0CDB">
              <w:rPr>
                <w:noProof/>
                <w:webHidden/>
              </w:rPr>
            </w:r>
            <w:r w:rsidR="00DE0CDB">
              <w:rPr>
                <w:noProof/>
                <w:webHidden/>
              </w:rPr>
              <w:fldChar w:fldCharType="separate"/>
            </w:r>
            <w:r w:rsidR="00DE0CDB">
              <w:rPr>
                <w:noProof/>
                <w:webHidden/>
              </w:rPr>
              <w:t>6</w:t>
            </w:r>
            <w:r w:rsidR="00DE0CDB">
              <w:rPr>
                <w:noProof/>
                <w:webHidden/>
              </w:rPr>
              <w:fldChar w:fldCharType="end"/>
            </w:r>
          </w:hyperlink>
        </w:p>
        <w:p w14:paraId="1C122295" w14:textId="54E4EDB3" w:rsidR="00DE0CDB" w:rsidRDefault="00000000">
          <w:pPr>
            <w:pStyle w:val="Inhopg1"/>
            <w:rPr>
              <w:rFonts w:asciiTheme="minorHAnsi" w:eastAsiaTheme="minorEastAsia" w:hAnsiTheme="minorHAnsi" w:cstheme="minorBidi"/>
              <w:noProof/>
              <w:kern w:val="2"/>
              <w:lang w:eastAsia="en-GB"/>
              <w14:ligatures w14:val="standardContextual"/>
            </w:rPr>
          </w:pPr>
          <w:hyperlink w:anchor="_Toc173230723" w:history="1">
            <w:r w:rsidR="00DE0CDB" w:rsidRPr="00561787">
              <w:rPr>
                <w:rStyle w:val="Hyperlink"/>
                <w:noProof/>
              </w:rPr>
              <w:t>The Witnesses</w:t>
            </w:r>
            <w:r w:rsidR="00DE0CDB">
              <w:rPr>
                <w:noProof/>
                <w:webHidden/>
              </w:rPr>
              <w:tab/>
            </w:r>
            <w:r w:rsidR="00DE0CDB">
              <w:rPr>
                <w:noProof/>
                <w:webHidden/>
              </w:rPr>
              <w:fldChar w:fldCharType="begin"/>
            </w:r>
            <w:r w:rsidR="00DE0CDB">
              <w:rPr>
                <w:noProof/>
                <w:webHidden/>
              </w:rPr>
              <w:instrText xml:space="preserve"> PAGEREF _Toc173230723 \h </w:instrText>
            </w:r>
            <w:r w:rsidR="00DE0CDB">
              <w:rPr>
                <w:noProof/>
                <w:webHidden/>
              </w:rPr>
            </w:r>
            <w:r w:rsidR="00DE0CDB">
              <w:rPr>
                <w:noProof/>
                <w:webHidden/>
              </w:rPr>
              <w:fldChar w:fldCharType="separate"/>
            </w:r>
            <w:r w:rsidR="00DE0CDB">
              <w:rPr>
                <w:noProof/>
                <w:webHidden/>
              </w:rPr>
              <w:t>8</w:t>
            </w:r>
            <w:r w:rsidR="00DE0CDB">
              <w:rPr>
                <w:noProof/>
                <w:webHidden/>
              </w:rPr>
              <w:fldChar w:fldCharType="end"/>
            </w:r>
          </w:hyperlink>
        </w:p>
        <w:p w14:paraId="7EC579F4" w14:textId="1EE9D086"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24" w:history="1">
            <w:r w:rsidR="00DE0CDB" w:rsidRPr="00561787">
              <w:rPr>
                <w:rStyle w:val="Hyperlink"/>
                <w:noProof/>
              </w:rPr>
              <w:t>Samsung’s expert, Prof Bloom</w:t>
            </w:r>
            <w:r w:rsidR="00DE0CDB">
              <w:rPr>
                <w:noProof/>
                <w:webHidden/>
              </w:rPr>
              <w:tab/>
            </w:r>
            <w:r w:rsidR="00DE0CDB">
              <w:rPr>
                <w:noProof/>
                <w:webHidden/>
              </w:rPr>
              <w:fldChar w:fldCharType="begin"/>
            </w:r>
            <w:r w:rsidR="00DE0CDB">
              <w:rPr>
                <w:noProof/>
                <w:webHidden/>
              </w:rPr>
              <w:instrText xml:space="preserve"> PAGEREF _Toc173230724 \h </w:instrText>
            </w:r>
            <w:r w:rsidR="00DE0CDB">
              <w:rPr>
                <w:noProof/>
                <w:webHidden/>
              </w:rPr>
            </w:r>
            <w:r w:rsidR="00DE0CDB">
              <w:rPr>
                <w:noProof/>
                <w:webHidden/>
              </w:rPr>
              <w:fldChar w:fldCharType="separate"/>
            </w:r>
            <w:r w:rsidR="00DE0CDB">
              <w:rPr>
                <w:noProof/>
                <w:webHidden/>
              </w:rPr>
              <w:t>8</w:t>
            </w:r>
            <w:r w:rsidR="00DE0CDB">
              <w:rPr>
                <w:noProof/>
                <w:webHidden/>
              </w:rPr>
              <w:fldChar w:fldCharType="end"/>
            </w:r>
          </w:hyperlink>
        </w:p>
        <w:p w14:paraId="78E47EF2" w14:textId="05AE02F5"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25" w:history="1">
            <w:r w:rsidR="00DE0CDB" w:rsidRPr="00561787">
              <w:rPr>
                <w:rStyle w:val="Hyperlink"/>
                <w:noProof/>
              </w:rPr>
              <w:t>Janssen’s expert, Prof Michetti</w:t>
            </w:r>
            <w:r w:rsidR="00DE0CDB">
              <w:rPr>
                <w:noProof/>
                <w:webHidden/>
              </w:rPr>
              <w:tab/>
            </w:r>
            <w:r w:rsidR="00DE0CDB">
              <w:rPr>
                <w:noProof/>
                <w:webHidden/>
              </w:rPr>
              <w:fldChar w:fldCharType="begin"/>
            </w:r>
            <w:r w:rsidR="00DE0CDB">
              <w:rPr>
                <w:noProof/>
                <w:webHidden/>
              </w:rPr>
              <w:instrText xml:space="preserve"> PAGEREF _Toc173230725 \h </w:instrText>
            </w:r>
            <w:r w:rsidR="00DE0CDB">
              <w:rPr>
                <w:noProof/>
                <w:webHidden/>
              </w:rPr>
            </w:r>
            <w:r w:rsidR="00DE0CDB">
              <w:rPr>
                <w:noProof/>
                <w:webHidden/>
              </w:rPr>
              <w:fldChar w:fldCharType="separate"/>
            </w:r>
            <w:r w:rsidR="00DE0CDB">
              <w:rPr>
                <w:noProof/>
                <w:webHidden/>
              </w:rPr>
              <w:t>11</w:t>
            </w:r>
            <w:r w:rsidR="00DE0CDB">
              <w:rPr>
                <w:noProof/>
                <w:webHidden/>
              </w:rPr>
              <w:fldChar w:fldCharType="end"/>
            </w:r>
          </w:hyperlink>
        </w:p>
        <w:p w14:paraId="70E70D1C" w14:textId="417B74EB"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26" w:history="1">
            <w:r w:rsidR="00DE0CDB" w:rsidRPr="00561787">
              <w:rPr>
                <w:rStyle w:val="Hyperlink"/>
                <w:noProof/>
              </w:rPr>
              <w:t>Samsung’s fact witness, Prof Ochsenkühn</w:t>
            </w:r>
            <w:r w:rsidR="00DE0CDB">
              <w:rPr>
                <w:noProof/>
                <w:webHidden/>
              </w:rPr>
              <w:tab/>
            </w:r>
            <w:r w:rsidR="00DE0CDB">
              <w:rPr>
                <w:noProof/>
                <w:webHidden/>
              </w:rPr>
              <w:fldChar w:fldCharType="begin"/>
            </w:r>
            <w:r w:rsidR="00DE0CDB">
              <w:rPr>
                <w:noProof/>
                <w:webHidden/>
              </w:rPr>
              <w:instrText xml:space="preserve"> PAGEREF _Toc173230726 \h </w:instrText>
            </w:r>
            <w:r w:rsidR="00DE0CDB">
              <w:rPr>
                <w:noProof/>
                <w:webHidden/>
              </w:rPr>
            </w:r>
            <w:r w:rsidR="00DE0CDB">
              <w:rPr>
                <w:noProof/>
                <w:webHidden/>
              </w:rPr>
              <w:fldChar w:fldCharType="separate"/>
            </w:r>
            <w:r w:rsidR="00DE0CDB">
              <w:rPr>
                <w:noProof/>
                <w:webHidden/>
              </w:rPr>
              <w:t>14</w:t>
            </w:r>
            <w:r w:rsidR="00DE0CDB">
              <w:rPr>
                <w:noProof/>
                <w:webHidden/>
              </w:rPr>
              <w:fldChar w:fldCharType="end"/>
            </w:r>
          </w:hyperlink>
        </w:p>
        <w:p w14:paraId="6AEEED78" w14:textId="5705BA71" w:rsidR="00DE0CDB" w:rsidRDefault="00000000">
          <w:pPr>
            <w:pStyle w:val="Inhopg1"/>
            <w:rPr>
              <w:rFonts w:asciiTheme="minorHAnsi" w:eastAsiaTheme="minorEastAsia" w:hAnsiTheme="minorHAnsi" w:cstheme="minorBidi"/>
              <w:noProof/>
              <w:kern w:val="2"/>
              <w:lang w:eastAsia="en-GB"/>
              <w14:ligatures w14:val="standardContextual"/>
            </w:rPr>
          </w:pPr>
          <w:hyperlink w:anchor="_Toc173230727" w:history="1">
            <w:r w:rsidR="00DE0CDB" w:rsidRPr="00561787">
              <w:rPr>
                <w:rStyle w:val="Hyperlink"/>
                <w:noProof/>
              </w:rPr>
              <w:t>The Skilled Person</w:t>
            </w:r>
            <w:r w:rsidR="00DE0CDB">
              <w:rPr>
                <w:noProof/>
                <w:webHidden/>
              </w:rPr>
              <w:tab/>
            </w:r>
            <w:r w:rsidR="00DE0CDB">
              <w:rPr>
                <w:noProof/>
                <w:webHidden/>
              </w:rPr>
              <w:fldChar w:fldCharType="begin"/>
            </w:r>
            <w:r w:rsidR="00DE0CDB">
              <w:rPr>
                <w:noProof/>
                <w:webHidden/>
              </w:rPr>
              <w:instrText xml:space="preserve"> PAGEREF _Toc173230727 \h </w:instrText>
            </w:r>
            <w:r w:rsidR="00DE0CDB">
              <w:rPr>
                <w:noProof/>
                <w:webHidden/>
              </w:rPr>
            </w:r>
            <w:r w:rsidR="00DE0CDB">
              <w:rPr>
                <w:noProof/>
                <w:webHidden/>
              </w:rPr>
              <w:fldChar w:fldCharType="separate"/>
            </w:r>
            <w:r w:rsidR="00DE0CDB">
              <w:rPr>
                <w:noProof/>
                <w:webHidden/>
              </w:rPr>
              <w:t>15</w:t>
            </w:r>
            <w:r w:rsidR="00DE0CDB">
              <w:rPr>
                <w:noProof/>
                <w:webHidden/>
              </w:rPr>
              <w:fldChar w:fldCharType="end"/>
            </w:r>
          </w:hyperlink>
        </w:p>
        <w:p w14:paraId="6B191000" w14:textId="685B91B2" w:rsidR="00DE0CDB" w:rsidRDefault="00000000">
          <w:pPr>
            <w:pStyle w:val="Inhopg1"/>
            <w:rPr>
              <w:rFonts w:asciiTheme="minorHAnsi" w:eastAsiaTheme="minorEastAsia" w:hAnsiTheme="minorHAnsi" w:cstheme="minorBidi"/>
              <w:noProof/>
              <w:kern w:val="2"/>
              <w:lang w:eastAsia="en-GB"/>
              <w14:ligatures w14:val="standardContextual"/>
            </w:rPr>
          </w:pPr>
          <w:hyperlink w:anchor="_Toc173230728" w:history="1">
            <w:r w:rsidR="00DE0CDB" w:rsidRPr="00561787">
              <w:rPr>
                <w:rStyle w:val="Hyperlink"/>
                <w:noProof/>
              </w:rPr>
              <w:t>Agreed CGK</w:t>
            </w:r>
            <w:r w:rsidR="00DE0CDB">
              <w:rPr>
                <w:noProof/>
                <w:webHidden/>
              </w:rPr>
              <w:tab/>
            </w:r>
            <w:r w:rsidR="00DE0CDB">
              <w:rPr>
                <w:noProof/>
                <w:webHidden/>
              </w:rPr>
              <w:fldChar w:fldCharType="begin"/>
            </w:r>
            <w:r w:rsidR="00DE0CDB">
              <w:rPr>
                <w:noProof/>
                <w:webHidden/>
              </w:rPr>
              <w:instrText xml:space="preserve"> PAGEREF _Toc173230728 \h </w:instrText>
            </w:r>
            <w:r w:rsidR="00DE0CDB">
              <w:rPr>
                <w:noProof/>
                <w:webHidden/>
              </w:rPr>
            </w:r>
            <w:r w:rsidR="00DE0CDB">
              <w:rPr>
                <w:noProof/>
                <w:webHidden/>
              </w:rPr>
              <w:fldChar w:fldCharType="separate"/>
            </w:r>
            <w:r w:rsidR="00DE0CDB">
              <w:rPr>
                <w:noProof/>
                <w:webHidden/>
              </w:rPr>
              <w:t>17</w:t>
            </w:r>
            <w:r w:rsidR="00DE0CDB">
              <w:rPr>
                <w:noProof/>
                <w:webHidden/>
              </w:rPr>
              <w:fldChar w:fldCharType="end"/>
            </w:r>
          </w:hyperlink>
        </w:p>
        <w:p w14:paraId="3B87B022" w14:textId="03F95031"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29" w:history="1">
            <w:r w:rsidR="00DE0CDB" w:rsidRPr="00561787">
              <w:rPr>
                <w:rStyle w:val="Hyperlink"/>
                <w:noProof/>
              </w:rPr>
              <w:t>Inflammatory Bowel Disease (“IBD”)</w:t>
            </w:r>
            <w:r w:rsidR="00DE0CDB">
              <w:rPr>
                <w:noProof/>
                <w:webHidden/>
              </w:rPr>
              <w:tab/>
            </w:r>
            <w:r w:rsidR="00DE0CDB">
              <w:rPr>
                <w:noProof/>
                <w:webHidden/>
              </w:rPr>
              <w:fldChar w:fldCharType="begin"/>
            </w:r>
            <w:r w:rsidR="00DE0CDB">
              <w:rPr>
                <w:noProof/>
                <w:webHidden/>
              </w:rPr>
              <w:instrText xml:space="preserve"> PAGEREF _Toc173230729 \h </w:instrText>
            </w:r>
            <w:r w:rsidR="00DE0CDB">
              <w:rPr>
                <w:noProof/>
                <w:webHidden/>
              </w:rPr>
            </w:r>
            <w:r w:rsidR="00DE0CDB">
              <w:rPr>
                <w:noProof/>
                <w:webHidden/>
              </w:rPr>
              <w:fldChar w:fldCharType="separate"/>
            </w:r>
            <w:r w:rsidR="00DE0CDB">
              <w:rPr>
                <w:noProof/>
                <w:webHidden/>
              </w:rPr>
              <w:t>17</w:t>
            </w:r>
            <w:r w:rsidR="00DE0CDB">
              <w:rPr>
                <w:noProof/>
                <w:webHidden/>
              </w:rPr>
              <w:fldChar w:fldCharType="end"/>
            </w:r>
          </w:hyperlink>
        </w:p>
        <w:p w14:paraId="5F7CE3FD" w14:textId="2B955BA7"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30" w:history="1">
            <w:r w:rsidR="00DE0CDB" w:rsidRPr="00561787">
              <w:rPr>
                <w:rStyle w:val="Hyperlink"/>
                <w:noProof/>
              </w:rPr>
              <w:t>The Aetiology and Pathogenesis of IBD</w:t>
            </w:r>
            <w:r w:rsidR="00DE0CDB">
              <w:rPr>
                <w:noProof/>
                <w:webHidden/>
              </w:rPr>
              <w:tab/>
            </w:r>
            <w:r w:rsidR="00DE0CDB">
              <w:rPr>
                <w:noProof/>
                <w:webHidden/>
              </w:rPr>
              <w:fldChar w:fldCharType="begin"/>
            </w:r>
            <w:r w:rsidR="00DE0CDB">
              <w:rPr>
                <w:noProof/>
                <w:webHidden/>
              </w:rPr>
              <w:instrText xml:space="preserve"> PAGEREF _Toc173230730 \h </w:instrText>
            </w:r>
            <w:r w:rsidR="00DE0CDB">
              <w:rPr>
                <w:noProof/>
                <w:webHidden/>
              </w:rPr>
            </w:r>
            <w:r w:rsidR="00DE0CDB">
              <w:rPr>
                <w:noProof/>
                <w:webHidden/>
              </w:rPr>
              <w:fldChar w:fldCharType="separate"/>
            </w:r>
            <w:r w:rsidR="00DE0CDB">
              <w:rPr>
                <w:noProof/>
                <w:webHidden/>
              </w:rPr>
              <w:t>18</w:t>
            </w:r>
            <w:r w:rsidR="00DE0CDB">
              <w:rPr>
                <w:noProof/>
                <w:webHidden/>
              </w:rPr>
              <w:fldChar w:fldCharType="end"/>
            </w:r>
          </w:hyperlink>
        </w:p>
        <w:p w14:paraId="5543405E" w14:textId="5A6D540A"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31" w:history="1">
            <w:r w:rsidR="00DE0CDB" w:rsidRPr="00561787">
              <w:rPr>
                <w:rStyle w:val="Hyperlink"/>
                <w:noProof/>
              </w:rPr>
              <w:t>Assessment of IBD</w:t>
            </w:r>
            <w:r w:rsidR="00DE0CDB">
              <w:rPr>
                <w:noProof/>
                <w:webHidden/>
              </w:rPr>
              <w:tab/>
            </w:r>
            <w:r w:rsidR="00DE0CDB">
              <w:rPr>
                <w:noProof/>
                <w:webHidden/>
              </w:rPr>
              <w:fldChar w:fldCharType="begin"/>
            </w:r>
            <w:r w:rsidR="00DE0CDB">
              <w:rPr>
                <w:noProof/>
                <w:webHidden/>
              </w:rPr>
              <w:instrText xml:space="preserve"> PAGEREF _Toc173230731 \h </w:instrText>
            </w:r>
            <w:r w:rsidR="00DE0CDB">
              <w:rPr>
                <w:noProof/>
                <w:webHidden/>
              </w:rPr>
            </w:r>
            <w:r w:rsidR="00DE0CDB">
              <w:rPr>
                <w:noProof/>
                <w:webHidden/>
              </w:rPr>
              <w:fldChar w:fldCharType="separate"/>
            </w:r>
            <w:r w:rsidR="00DE0CDB">
              <w:rPr>
                <w:noProof/>
                <w:webHidden/>
              </w:rPr>
              <w:t>20</w:t>
            </w:r>
            <w:r w:rsidR="00DE0CDB">
              <w:rPr>
                <w:noProof/>
                <w:webHidden/>
              </w:rPr>
              <w:fldChar w:fldCharType="end"/>
            </w:r>
          </w:hyperlink>
        </w:p>
        <w:p w14:paraId="10093FBA" w14:textId="6B638960"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32" w:history="1">
            <w:r w:rsidR="00DE0CDB" w:rsidRPr="00561787">
              <w:rPr>
                <w:rStyle w:val="Hyperlink"/>
                <w:noProof/>
              </w:rPr>
              <w:t>Symptoms</w:t>
            </w:r>
            <w:r w:rsidR="00DE0CDB">
              <w:rPr>
                <w:noProof/>
                <w:webHidden/>
              </w:rPr>
              <w:tab/>
            </w:r>
            <w:r w:rsidR="00DE0CDB">
              <w:rPr>
                <w:noProof/>
                <w:webHidden/>
              </w:rPr>
              <w:fldChar w:fldCharType="begin"/>
            </w:r>
            <w:r w:rsidR="00DE0CDB">
              <w:rPr>
                <w:noProof/>
                <w:webHidden/>
              </w:rPr>
              <w:instrText xml:space="preserve"> PAGEREF _Toc173230732 \h </w:instrText>
            </w:r>
            <w:r w:rsidR="00DE0CDB">
              <w:rPr>
                <w:noProof/>
                <w:webHidden/>
              </w:rPr>
            </w:r>
            <w:r w:rsidR="00DE0CDB">
              <w:rPr>
                <w:noProof/>
                <w:webHidden/>
              </w:rPr>
              <w:fldChar w:fldCharType="separate"/>
            </w:r>
            <w:r w:rsidR="00DE0CDB">
              <w:rPr>
                <w:noProof/>
                <w:webHidden/>
              </w:rPr>
              <w:t>20</w:t>
            </w:r>
            <w:r w:rsidR="00DE0CDB">
              <w:rPr>
                <w:noProof/>
                <w:webHidden/>
              </w:rPr>
              <w:fldChar w:fldCharType="end"/>
            </w:r>
          </w:hyperlink>
        </w:p>
        <w:p w14:paraId="4DDE736C" w14:textId="2B05C6C8"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33" w:history="1">
            <w:r w:rsidR="00DE0CDB" w:rsidRPr="00561787">
              <w:rPr>
                <w:rStyle w:val="Hyperlink"/>
                <w:noProof/>
              </w:rPr>
              <w:t>Diagnosis</w:t>
            </w:r>
            <w:r w:rsidR="00DE0CDB">
              <w:rPr>
                <w:noProof/>
                <w:webHidden/>
              </w:rPr>
              <w:tab/>
            </w:r>
            <w:r w:rsidR="00DE0CDB">
              <w:rPr>
                <w:noProof/>
                <w:webHidden/>
              </w:rPr>
              <w:fldChar w:fldCharType="begin"/>
            </w:r>
            <w:r w:rsidR="00DE0CDB">
              <w:rPr>
                <w:noProof/>
                <w:webHidden/>
              </w:rPr>
              <w:instrText xml:space="preserve"> PAGEREF _Toc173230733 \h </w:instrText>
            </w:r>
            <w:r w:rsidR="00DE0CDB">
              <w:rPr>
                <w:noProof/>
                <w:webHidden/>
              </w:rPr>
            </w:r>
            <w:r w:rsidR="00DE0CDB">
              <w:rPr>
                <w:noProof/>
                <w:webHidden/>
              </w:rPr>
              <w:fldChar w:fldCharType="separate"/>
            </w:r>
            <w:r w:rsidR="00DE0CDB">
              <w:rPr>
                <w:noProof/>
                <w:webHidden/>
              </w:rPr>
              <w:t>20</w:t>
            </w:r>
            <w:r w:rsidR="00DE0CDB">
              <w:rPr>
                <w:noProof/>
                <w:webHidden/>
              </w:rPr>
              <w:fldChar w:fldCharType="end"/>
            </w:r>
          </w:hyperlink>
        </w:p>
        <w:p w14:paraId="69FEE08E" w14:textId="404C8644"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34" w:history="1">
            <w:r w:rsidR="00DE0CDB" w:rsidRPr="00561787">
              <w:rPr>
                <w:rStyle w:val="Hyperlink"/>
                <w:noProof/>
              </w:rPr>
              <w:t>Disease Activity</w:t>
            </w:r>
            <w:r w:rsidR="00DE0CDB">
              <w:rPr>
                <w:noProof/>
                <w:webHidden/>
              </w:rPr>
              <w:tab/>
            </w:r>
            <w:r w:rsidR="00DE0CDB">
              <w:rPr>
                <w:noProof/>
                <w:webHidden/>
              </w:rPr>
              <w:fldChar w:fldCharType="begin"/>
            </w:r>
            <w:r w:rsidR="00DE0CDB">
              <w:rPr>
                <w:noProof/>
                <w:webHidden/>
              </w:rPr>
              <w:instrText xml:space="preserve"> PAGEREF _Toc173230734 \h </w:instrText>
            </w:r>
            <w:r w:rsidR="00DE0CDB">
              <w:rPr>
                <w:noProof/>
                <w:webHidden/>
              </w:rPr>
            </w:r>
            <w:r w:rsidR="00DE0CDB">
              <w:rPr>
                <w:noProof/>
                <w:webHidden/>
              </w:rPr>
              <w:fldChar w:fldCharType="separate"/>
            </w:r>
            <w:r w:rsidR="00DE0CDB">
              <w:rPr>
                <w:noProof/>
                <w:webHidden/>
              </w:rPr>
              <w:t>21</w:t>
            </w:r>
            <w:r w:rsidR="00DE0CDB">
              <w:rPr>
                <w:noProof/>
                <w:webHidden/>
              </w:rPr>
              <w:fldChar w:fldCharType="end"/>
            </w:r>
          </w:hyperlink>
        </w:p>
        <w:p w14:paraId="71F99E1F" w14:textId="08E0A969"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35" w:history="1">
            <w:r w:rsidR="00DE0CDB" w:rsidRPr="00561787">
              <w:rPr>
                <w:rStyle w:val="Hyperlink"/>
                <w:noProof/>
              </w:rPr>
              <w:t>Treatment of IBD</w:t>
            </w:r>
            <w:r w:rsidR="00DE0CDB">
              <w:rPr>
                <w:noProof/>
                <w:webHidden/>
              </w:rPr>
              <w:tab/>
            </w:r>
            <w:r w:rsidR="00DE0CDB">
              <w:rPr>
                <w:noProof/>
                <w:webHidden/>
              </w:rPr>
              <w:fldChar w:fldCharType="begin"/>
            </w:r>
            <w:r w:rsidR="00DE0CDB">
              <w:rPr>
                <w:noProof/>
                <w:webHidden/>
              </w:rPr>
              <w:instrText xml:space="preserve"> PAGEREF _Toc173230735 \h </w:instrText>
            </w:r>
            <w:r w:rsidR="00DE0CDB">
              <w:rPr>
                <w:noProof/>
                <w:webHidden/>
              </w:rPr>
            </w:r>
            <w:r w:rsidR="00DE0CDB">
              <w:rPr>
                <w:noProof/>
                <w:webHidden/>
              </w:rPr>
              <w:fldChar w:fldCharType="separate"/>
            </w:r>
            <w:r w:rsidR="00DE0CDB">
              <w:rPr>
                <w:noProof/>
                <w:webHidden/>
              </w:rPr>
              <w:t>22</w:t>
            </w:r>
            <w:r w:rsidR="00DE0CDB">
              <w:rPr>
                <w:noProof/>
                <w:webHidden/>
              </w:rPr>
              <w:fldChar w:fldCharType="end"/>
            </w:r>
          </w:hyperlink>
        </w:p>
        <w:p w14:paraId="1033F2BE" w14:textId="6D91F59F"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36" w:history="1">
            <w:r w:rsidR="00DE0CDB" w:rsidRPr="00561787">
              <w:rPr>
                <w:rStyle w:val="Hyperlink"/>
                <w:noProof/>
              </w:rPr>
              <w:t>First-line induction therapies</w:t>
            </w:r>
            <w:r w:rsidR="00DE0CDB">
              <w:rPr>
                <w:noProof/>
                <w:webHidden/>
              </w:rPr>
              <w:tab/>
            </w:r>
            <w:r w:rsidR="00DE0CDB">
              <w:rPr>
                <w:noProof/>
                <w:webHidden/>
              </w:rPr>
              <w:fldChar w:fldCharType="begin"/>
            </w:r>
            <w:r w:rsidR="00DE0CDB">
              <w:rPr>
                <w:noProof/>
                <w:webHidden/>
              </w:rPr>
              <w:instrText xml:space="preserve"> PAGEREF _Toc173230736 \h </w:instrText>
            </w:r>
            <w:r w:rsidR="00DE0CDB">
              <w:rPr>
                <w:noProof/>
                <w:webHidden/>
              </w:rPr>
            </w:r>
            <w:r w:rsidR="00DE0CDB">
              <w:rPr>
                <w:noProof/>
                <w:webHidden/>
              </w:rPr>
              <w:fldChar w:fldCharType="separate"/>
            </w:r>
            <w:r w:rsidR="00DE0CDB">
              <w:rPr>
                <w:noProof/>
                <w:webHidden/>
              </w:rPr>
              <w:t>22</w:t>
            </w:r>
            <w:r w:rsidR="00DE0CDB">
              <w:rPr>
                <w:noProof/>
                <w:webHidden/>
              </w:rPr>
              <w:fldChar w:fldCharType="end"/>
            </w:r>
          </w:hyperlink>
        </w:p>
        <w:p w14:paraId="33F410A8" w14:textId="51206109"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37" w:history="1">
            <w:r w:rsidR="00DE0CDB" w:rsidRPr="00561787">
              <w:rPr>
                <w:rStyle w:val="Hyperlink"/>
                <w:noProof/>
              </w:rPr>
              <w:t>First-line maintenance therapies</w:t>
            </w:r>
            <w:r w:rsidR="00DE0CDB">
              <w:rPr>
                <w:noProof/>
                <w:webHidden/>
              </w:rPr>
              <w:tab/>
            </w:r>
            <w:r w:rsidR="00DE0CDB">
              <w:rPr>
                <w:noProof/>
                <w:webHidden/>
              </w:rPr>
              <w:fldChar w:fldCharType="begin"/>
            </w:r>
            <w:r w:rsidR="00DE0CDB">
              <w:rPr>
                <w:noProof/>
                <w:webHidden/>
              </w:rPr>
              <w:instrText xml:space="preserve"> PAGEREF _Toc173230737 \h </w:instrText>
            </w:r>
            <w:r w:rsidR="00DE0CDB">
              <w:rPr>
                <w:noProof/>
                <w:webHidden/>
              </w:rPr>
            </w:r>
            <w:r w:rsidR="00DE0CDB">
              <w:rPr>
                <w:noProof/>
                <w:webHidden/>
              </w:rPr>
              <w:fldChar w:fldCharType="separate"/>
            </w:r>
            <w:r w:rsidR="00DE0CDB">
              <w:rPr>
                <w:noProof/>
                <w:webHidden/>
              </w:rPr>
              <w:t>23</w:t>
            </w:r>
            <w:r w:rsidR="00DE0CDB">
              <w:rPr>
                <w:noProof/>
                <w:webHidden/>
              </w:rPr>
              <w:fldChar w:fldCharType="end"/>
            </w:r>
          </w:hyperlink>
        </w:p>
        <w:p w14:paraId="352FC843" w14:textId="74C23341"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38" w:history="1">
            <w:r w:rsidR="00DE0CDB" w:rsidRPr="00561787">
              <w:rPr>
                <w:rStyle w:val="Hyperlink"/>
                <w:noProof/>
              </w:rPr>
              <w:t>Next line treatment in UC and CD</w:t>
            </w:r>
            <w:r w:rsidR="00DE0CDB">
              <w:rPr>
                <w:noProof/>
                <w:webHidden/>
              </w:rPr>
              <w:tab/>
            </w:r>
            <w:r w:rsidR="00DE0CDB">
              <w:rPr>
                <w:noProof/>
                <w:webHidden/>
              </w:rPr>
              <w:fldChar w:fldCharType="begin"/>
            </w:r>
            <w:r w:rsidR="00DE0CDB">
              <w:rPr>
                <w:noProof/>
                <w:webHidden/>
              </w:rPr>
              <w:instrText xml:space="preserve"> PAGEREF _Toc173230738 \h </w:instrText>
            </w:r>
            <w:r w:rsidR="00DE0CDB">
              <w:rPr>
                <w:noProof/>
                <w:webHidden/>
              </w:rPr>
            </w:r>
            <w:r w:rsidR="00DE0CDB">
              <w:rPr>
                <w:noProof/>
                <w:webHidden/>
              </w:rPr>
              <w:fldChar w:fldCharType="separate"/>
            </w:r>
            <w:r w:rsidR="00DE0CDB">
              <w:rPr>
                <w:noProof/>
                <w:webHidden/>
              </w:rPr>
              <w:t>24</w:t>
            </w:r>
            <w:r w:rsidR="00DE0CDB">
              <w:rPr>
                <w:noProof/>
                <w:webHidden/>
              </w:rPr>
              <w:fldChar w:fldCharType="end"/>
            </w:r>
          </w:hyperlink>
        </w:p>
        <w:p w14:paraId="052273E8" w14:textId="67957320"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39" w:history="1">
            <w:r w:rsidR="00DE0CDB" w:rsidRPr="00561787">
              <w:rPr>
                <w:rStyle w:val="Hyperlink"/>
                <w:noProof/>
              </w:rPr>
              <w:t>Higher risk UC and CD (including acute severe disease)</w:t>
            </w:r>
            <w:r w:rsidR="00DE0CDB">
              <w:rPr>
                <w:noProof/>
                <w:webHidden/>
              </w:rPr>
              <w:tab/>
            </w:r>
            <w:r w:rsidR="00DE0CDB">
              <w:rPr>
                <w:noProof/>
                <w:webHidden/>
              </w:rPr>
              <w:fldChar w:fldCharType="begin"/>
            </w:r>
            <w:r w:rsidR="00DE0CDB">
              <w:rPr>
                <w:noProof/>
                <w:webHidden/>
              </w:rPr>
              <w:instrText xml:space="preserve"> PAGEREF _Toc173230739 \h </w:instrText>
            </w:r>
            <w:r w:rsidR="00DE0CDB">
              <w:rPr>
                <w:noProof/>
                <w:webHidden/>
              </w:rPr>
            </w:r>
            <w:r w:rsidR="00DE0CDB">
              <w:rPr>
                <w:noProof/>
                <w:webHidden/>
              </w:rPr>
              <w:fldChar w:fldCharType="separate"/>
            </w:r>
            <w:r w:rsidR="00DE0CDB">
              <w:rPr>
                <w:noProof/>
                <w:webHidden/>
              </w:rPr>
              <w:t>26</w:t>
            </w:r>
            <w:r w:rsidR="00DE0CDB">
              <w:rPr>
                <w:noProof/>
                <w:webHidden/>
              </w:rPr>
              <w:fldChar w:fldCharType="end"/>
            </w:r>
          </w:hyperlink>
        </w:p>
        <w:p w14:paraId="15C53C4A" w14:textId="0A505E2A"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40" w:history="1">
            <w:r w:rsidR="00DE0CDB" w:rsidRPr="00561787">
              <w:rPr>
                <w:rStyle w:val="Hyperlink"/>
                <w:noProof/>
              </w:rPr>
              <w:t>Therapy-refractory and therapy-intolerant patients</w:t>
            </w:r>
            <w:r w:rsidR="00DE0CDB">
              <w:rPr>
                <w:noProof/>
                <w:webHidden/>
              </w:rPr>
              <w:tab/>
            </w:r>
            <w:r w:rsidR="00DE0CDB">
              <w:rPr>
                <w:noProof/>
                <w:webHidden/>
              </w:rPr>
              <w:fldChar w:fldCharType="begin"/>
            </w:r>
            <w:r w:rsidR="00DE0CDB">
              <w:rPr>
                <w:noProof/>
                <w:webHidden/>
              </w:rPr>
              <w:instrText xml:space="preserve"> PAGEREF _Toc173230740 \h </w:instrText>
            </w:r>
            <w:r w:rsidR="00DE0CDB">
              <w:rPr>
                <w:noProof/>
                <w:webHidden/>
              </w:rPr>
            </w:r>
            <w:r w:rsidR="00DE0CDB">
              <w:rPr>
                <w:noProof/>
                <w:webHidden/>
              </w:rPr>
              <w:fldChar w:fldCharType="separate"/>
            </w:r>
            <w:r w:rsidR="00DE0CDB">
              <w:rPr>
                <w:noProof/>
                <w:webHidden/>
              </w:rPr>
              <w:t>26</w:t>
            </w:r>
            <w:r w:rsidR="00DE0CDB">
              <w:rPr>
                <w:noProof/>
                <w:webHidden/>
              </w:rPr>
              <w:fldChar w:fldCharType="end"/>
            </w:r>
          </w:hyperlink>
        </w:p>
        <w:p w14:paraId="4AA68E6A" w14:textId="5EE7E287"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41" w:history="1">
            <w:r w:rsidR="00DE0CDB" w:rsidRPr="00561787">
              <w:rPr>
                <w:rStyle w:val="Hyperlink"/>
                <w:noProof/>
              </w:rPr>
              <w:t>Ustekinumab</w:t>
            </w:r>
            <w:r w:rsidR="00DE0CDB">
              <w:rPr>
                <w:noProof/>
                <w:webHidden/>
              </w:rPr>
              <w:tab/>
            </w:r>
            <w:r w:rsidR="00DE0CDB">
              <w:rPr>
                <w:noProof/>
                <w:webHidden/>
              </w:rPr>
              <w:fldChar w:fldCharType="begin"/>
            </w:r>
            <w:r w:rsidR="00DE0CDB">
              <w:rPr>
                <w:noProof/>
                <w:webHidden/>
              </w:rPr>
              <w:instrText xml:space="preserve"> PAGEREF _Toc173230741 \h </w:instrText>
            </w:r>
            <w:r w:rsidR="00DE0CDB">
              <w:rPr>
                <w:noProof/>
                <w:webHidden/>
              </w:rPr>
            </w:r>
            <w:r w:rsidR="00DE0CDB">
              <w:rPr>
                <w:noProof/>
                <w:webHidden/>
              </w:rPr>
              <w:fldChar w:fldCharType="separate"/>
            </w:r>
            <w:r w:rsidR="00DE0CDB">
              <w:rPr>
                <w:noProof/>
                <w:webHidden/>
              </w:rPr>
              <w:t>27</w:t>
            </w:r>
            <w:r w:rsidR="00DE0CDB">
              <w:rPr>
                <w:noProof/>
                <w:webHidden/>
              </w:rPr>
              <w:fldChar w:fldCharType="end"/>
            </w:r>
          </w:hyperlink>
        </w:p>
        <w:p w14:paraId="72B266CD" w14:textId="6E3D5B83"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42" w:history="1">
            <w:r w:rsidR="00DE0CDB" w:rsidRPr="00561787">
              <w:rPr>
                <w:rStyle w:val="Hyperlink"/>
                <w:noProof/>
              </w:rPr>
              <w:t>Clinical Trials for Biologics in IBD</w:t>
            </w:r>
            <w:r w:rsidR="00DE0CDB">
              <w:rPr>
                <w:noProof/>
                <w:webHidden/>
              </w:rPr>
              <w:tab/>
            </w:r>
            <w:r w:rsidR="00DE0CDB">
              <w:rPr>
                <w:noProof/>
                <w:webHidden/>
              </w:rPr>
              <w:fldChar w:fldCharType="begin"/>
            </w:r>
            <w:r w:rsidR="00DE0CDB">
              <w:rPr>
                <w:noProof/>
                <w:webHidden/>
              </w:rPr>
              <w:instrText xml:space="preserve"> PAGEREF _Toc173230742 \h </w:instrText>
            </w:r>
            <w:r w:rsidR="00DE0CDB">
              <w:rPr>
                <w:noProof/>
                <w:webHidden/>
              </w:rPr>
            </w:r>
            <w:r w:rsidR="00DE0CDB">
              <w:rPr>
                <w:noProof/>
                <w:webHidden/>
              </w:rPr>
              <w:fldChar w:fldCharType="separate"/>
            </w:r>
            <w:r w:rsidR="00DE0CDB">
              <w:rPr>
                <w:noProof/>
                <w:webHidden/>
              </w:rPr>
              <w:t>27</w:t>
            </w:r>
            <w:r w:rsidR="00DE0CDB">
              <w:rPr>
                <w:noProof/>
                <w:webHidden/>
              </w:rPr>
              <w:fldChar w:fldCharType="end"/>
            </w:r>
          </w:hyperlink>
        </w:p>
        <w:p w14:paraId="411EAEB3" w14:textId="3422364B"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43" w:history="1">
            <w:r w:rsidR="00DE0CDB" w:rsidRPr="00561787">
              <w:rPr>
                <w:rStyle w:val="Hyperlink"/>
                <w:noProof/>
              </w:rPr>
              <w:t>Ustekinumab clinical trials</w:t>
            </w:r>
            <w:r w:rsidR="00DE0CDB">
              <w:rPr>
                <w:noProof/>
                <w:webHidden/>
              </w:rPr>
              <w:tab/>
            </w:r>
            <w:r w:rsidR="00DE0CDB">
              <w:rPr>
                <w:noProof/>
                <w:webHidden/>
              </w:rPr>
              <w:fldChar w:fldCharType="begin"/>
            </w:r>
            <w:r w:rsidR="00DE0CDB">
              <w:rPr>
                <w:noProof/>
                <w:webHidden/>
              </w:rPr>
              <w:instrText xml:space="preserve"> PAGEREF _Toc173230743 \h </w:instrText>
            </w:r>
            <w:r w:rsidR="00DE0CDB">
              <w:rPr>
                <w:noProof/>
                <w:webHidden/>
              </w:rPr>
            </w:r>
            <w:r w:rsidR="00DE0CDB">
              <w:rPr>
                <w:noProof/>
                <w:webHidden/>
              </w:rPr>
              <w:fldChar w:fldCharType="separate"/>
            </w:r>
            <w:r w:rsidR="00DE0CDB">
              <w:rPr>
                <w:noProof/>
                <w:webHidden/>
              </w:rPr>
              <w:t>29</w:t>
            </w:r>
            <w:r w:rsidR="00DE0CDB">
              <w:rPr>
                <w:noProof/>
                <w:webHidden/>
              </w:rPr>
              <w:fldChar w:fldCharType="end"/>
            </w:r>
          </w:hyperlink>
        </w:p>
        <w:p w14:paraId="5120D5FA" w14:textId="0E7EDF9C"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44" w:history="1">
            <w:r w:rsidR="00DE0CDB" w:rsidRPr="00561787">
              <w:rPr>
                <w:rStyle w:val="Hyperlink"/>
                <w:noProof/>
              </w:rPr>
              <w:t>Commentary on the clinical trials</w:t>
            </w:r>
            <w:r w:rsidR="00DE0CDB">
              <w:rPr>
                <w:noProof/>
                <w:webHidden/>
              </w:rPr>
              <w:tab/>
            </w:r>
            <w:r w:rsidR="00DE0CDB">
              <w:rPr>
                <w:noProof/>
                <w:webHidden/>
              </w:rPr>
              <w:fldChar w:fldCharType="begin"/>
            </w:r>
            <w:r w:rsidR="00DE0CDB">
              <w:rPr>
                <w:noProof/>
                <w:webHidden/>
              </w:rPr>
              <w:instrText xml:space="preserve"> PAGEREF _Toc173230744 \h </w:instrText>
            </w:r>
            <w:r w:rsidR="00DE0CDB">
              <w:rPr>
                <w:noProof/>
                <w:webHidden/>
              </w:rPr>
            </w:r>
            <w:r w:rsidR="00DE0CDB">
              <w:rPr>
                <w:noProof/>
                <w:webHidden/>
              </w:rPr>
              <w:fldChar w:fldCharType="separate"/>
            </w:r>
            <w:r w:rsidR="00DE0CDB">
              <w:rPr>
                <w:noProof/>
                <w:webHidden/>
              </w:rPr>
              <w:t>30</w:t>
            </w:r>
            <w:r w:rsidR="00DE0CDB">
              <w:rPr>
                <w:noProof/>
                <w:webHidden/>
              </w:rPr>
              <w:fldChar w:fldCharType="end"/>
            </w:r>
          </w:hyperlink>
        </w:p>
        <w:p w14:paraId="73BDC690" w14:textId="5963ECE7"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45" w:history="1">
            <w:r w:rsidR="00DE0CDB" w:rsidRPr="00561787">
              <w:rPr>
                <w:rStyle w:val="Hyperlink"/>
                <w:noProof/>
              </w:rPr>
              <w:t>Disputed CGK</w:t>
            </w:r>
            <w:r w:rsidR="00DE0CDB">
              <w:rPr>
                <w:noProof/>
                <w:webHidden/>
              </w:rPr>
              <w:tab/>
            </w:r>
            <w:r w:rsidR="00DE0CDB">
              <w:rPr>
                <w:noProof/>
                <w:webHidden/>
              </w:rPr>
              <w:fldChar w:fldCharType="begin"/>
            </w:r>
            <w:r w:rsidR="00DE0CDB">
              <w:rPr>
                <w:noProof/>
                <w:webHidden/>
              </w:rPr>
              <w:instrText xml:space="preserve"> PAGEREF _Toc173230745 \h </w:instrText>
            </w:r>
            <w:r w:rsidR="00DE0CDB">
              <w:rPr>
                <w:noProof/>
                <w:webHidden/>
              </w:rPr>
            </w:r>
            <w:r w:rsidR="00DE0CDB">
              <w:rPr>
                <w:noProof/>
                <w:webHidden/>
              </w:rPr>
              <w:fldChar w:fldCharType="separate"/>
            </w:r>
            <w:r w:rsidR="00DE0CDB">
              <w:rPr>
                <w:noProof/>
                <w:webHidden/>
              </w:rPr>
              <w:t>30</w:t>
            </w:r>
            <w:r w:rsidR="00DE0CDB">
              <w:rPr>
                <w:noProof/>
                <w:webHidden/>
              </w:rPr>
              <w:fldChar w:fldCharType="end"/>
            </w:r>
          </w:hyperlink>
        </w:p>
        <w:p w14:paraId="52776DFC" w14:textId="53AB3F17"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46" w:history="1">
            <w:r w:rsidR="00DE0CDB" w:rsidRPr="00561787">
              <w:rPr>
                <w:rStyle w:val="Hyperlink"/>
                <w:noProof/>
              </w:rPr>
              <w:t>Issue i): Distinction between UC and CD</w:t>
            </w:r>
            <w:r w:rsidR="00DE0CDB">
              <w:rPr>
                <w:noProof/>
                <w:webHidden/>
              </w:rPr>
              <w:tab/>
            </w:r>
            <w:r w:rsidR="00DE0CDB">
              <w:rPr>
                <w:noProof/>
                <w:webHidden/>
              </w:rPr>
              <w:fldChar w:fldCharType="begin"/>
            </w:r>
            <w:r w:rsidR="00DE0CDB">
              <w:rPr>
                <w:noProof/>
                <w:webHidden/>
              </w:rPr>
              <w:instrText xml:space="preserve"> PAGEREF _Toc173230746 \h </w:instrText>
            </w:r>
            <w:r w:rsidR="00DE0CDB">
              <w:rPr>
                <w:noProof/>
                <w:webHidden/>
              </w:rPr>
            </w:r>
            <w:r w:rsidR="00DE0CDB">
              <w:rPr>
                <w:noProof/>
                <w:webHidden/>
              </w:rPr>
              <w:fldChar w:fldCharType="separate"/>
            </w:r>
            <w:r w:rsidR="00DE0CDB">
              <w:rPr>
                <w:noProof/>
                <w:webHidden/>
              </w:rPr>
              <w:t>31</w:t>
            </w:r>
            <w:r w:rsidR="00DE0CDB">
              <w:rPr>
                <w:noProof/>
                <w:webHidden/>
              </w:rPr>
              <w:fldChar w:fldCharType="end"/>
            </w:r>
          </w:hyperlink>
        </w:p>
        <w:p w14:paraId="4AC33723" w14:textId="27B6C88D"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47" w:history="1">
            <w:r w:rsidR="00DE0CDB" w:rsidRPr="00561787">
              <w:rPr>
                <w:rStyle w:val="Hyperlink"/>
                <w:noProof/>
              </w:rPr>
              <w:t>Issues ii) and iii): Immunology and Genetic Risk Factors</w:t>
            </w:r>
            <w:r w:rsidR="00DE0CDB">
              <w:rPr>
                <w:noProof/>
                <w:webHidden/>
              </w:rPr>
              <w:tab/>
            </w:r>
            <w:r w:rsidR="00DE0CDB">
              <w:rPr>
                <w:noProof/>
                <w:webHidden/>
              </w:rPr>
              <w:fldChar w:fldCharType="begin"/>
            </w:r>
            <w:r w:rsidR="00DE0CDB">
              <w:rPr>
                <w:noProof/>
                <w:webHidden/>
              </w:rPr>
              <w:instrText xml:space="preserve"> PAGEREF _Toc173230747 \h </w:instrText>
            </w:r>
            <w:r w:rsidR="00DE0CDB">
              <w:rPr>
                <w:noProof/>
                <w:webHidden/>
              </w:rPr>
            </w:r>
            <w:r w:rsidR="00DE0CDB">
              <w:rPr>
                <w:noProof/>
                <w:webHidden/>
              </w:rPr>
              <w:fldChar w:fldCharType="separate"/>
            </w:r>
            <w:r w:rsidR="00DE0CDB">
              <w:rPr>
                <w:noProof/>
                <w:webHidden/>
              </w:rPr>
              <w:t>31</w:t>
            </w:r>
            <w:r w:rsidR="00DE0CDB">
              <w:rPr>
                <w:noProof/>
                <w:webHidden/>
              </w:rPr>
              <w:fldChar w:fldCharType="end"/>
            </w:r>
          </w:hyperlink>
        </w:p>
        <w:p w14:paraId="3E270458" w14:textId="1E9CAA4E"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48" w:history="1">
            <w:r w:rsidR="00DE0CDB" w:rsidRPr="00561787">
              <w:rPr>
                <w:rStyle w:val="Hyperlink"/>
                <w:noProof/>
              </w:rPr>
              <w:t>Issues iv) and vi): Treatments for UC and CD, failed treatments</w:t>
            </w:r>
            <w:r w:rsidR="00DE0CDB">
              <w:rPr>
                <w:noProof/>
                <w:webHidden/>
              </w:rPr>
              <w:tab/>
            </w:r>
            <w:r w:rsidR="00DE0CDB">
              <w:rPr>
                <w:noProof/>
                <w:webHidden/>
              </w:rPr>
              <w:fldChar w:fldCharType="begin"/>
            </w:r>
            <w:r w:rsidR="00DE0CDB">
              <w:rPr>
                <w:noProof/>
                <w:webHidden/>
              </w:rPr>
              <w:instrText xml:space="preserve"> PAGEREF _Toc173230748 \h </w:instrText>
            </w:r>
            <w:r w:rsidR="00DE0CDB">
              <w:rPr>
                <w:noProof/>
                <w:webHidden/>
              </w:rPr>
            </w:r>
            <w:r w:rsidR="00DE0CDB">
              <w:rPr>
                <w:noProof/>
                <w:webHidden/>
              </w:rPr>
              <w:fldChar w:fldCharType="separate"/>
            </w:r>
            <w:r w:rsidR="00DE0CDB">
              <w:rPr>
                <w:noProof/>
                <w:webHidden/>
              </w:rPr>
              <w:t>34</w:t>
            </w:r>
            <w:r w:rsidR="00DE0CDB">
              <w:rPr>
                <w:noProof/>
                <w:webHidden/>
              </w:rPr>
              <w:fldChar w:fldCharType="end"/>
            </w:r>
          </w:hyperlink>
        </w:p>
        <w:p w14:paraId="79DE7A82" w14:textId="6086659A"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49" w:history="1">
            <w:r w:rsidR="00DE0CDB" w:rsidRPr="00561787">
              <w:rPr>
                <w:rStyle w:val="Hyperlink"/>
                <w:noProof/>
              </w:rPr>
              <w:t>Corticosteroids, prednisolone (parties’ numbering, number 1)</w:t>
            </w:r>
            <w:r w:rsidR="00DE0CDB">
              <w:rPr>
                <w:noProof/>
                <w:webHidden/>
              </w:rPr>
              <w:tab/>
            </w:r>
            <w:r w:rsidR="00DE0CDB">
              <w:rPr>
                <w:noProof/>
                <w:webHidden/>
              </w:rPr>
              <w:fldChar w:fldCharType="begin"/>
            </w:r>
            <w:r w:rsidR="00DE0CDB">
              <w:rPr>
                <w:noProof/>
                <w:webHidden/>
              </w:rPr>
              <w:instrText xml:space="preserve"> PAGEREF _Toc173230749 \h </w:instrText>
            </w:r>
            <w:r w:rsidR="00DE0CDB">
              <w:rPr>
                <w:noProof/>
                <w:webHidden/>
              </w:rPr>
            </w:r>
            <w:r w:rsidR="00DE0CDB">
              <w:rPr>
                <w:noProof/>
                <w:webHidden/>
              </w:rPr>
              <w:fldChar w:fldCharType="separate"/>
            </w:r>
            <w:r w:rsidR="00DE0CDB">
              <w:rPr>
                <w:noProof/>
                <w:webHidden/>
              </w:rPr>
              <w:t>36</w:t>
            </w:r>
            <w:r w:rsidR="00DE0CDB">
              <w:rPr>
                <w:noProof/>
                <w:webHidden/>
              </w:rPr>
              <w:fldChar w:fldCharType="end"/>
            </w:r>
          </w:hyperlink>
        </w:p>
        <w:p w14:paraId="670EC58F" w14:textId="60879A1F"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50" w:history="1">
            <w:r w:rsidR="00DE0CDB" w:rsidRPr="00561787">
              <w:rPr>
                <w:rStyle w:val="Hyperlink"/>
                <w:noProof/>
              </w:rPr>
              <w:t>5-ASAs – mesalazine (number 2)</w:t>
            </w:r>
            <w:r w:rsidR="00DE0CDB">
              <w:rPr>
                <w:noProof/>
                <w:webHidden/>
              </w:rPr>
              <w:tab/>
            </w:r>
            <w:r w:rsidR="00DE0CDB">
              <w:rPr>
                <w:noProof/>
                <w:webHidden/>
              </w:rPr>
              <w:fldChar w:fldCharType="begin"/>
            </w:r>
            <w:r w:rsidR="00DE0CDB">
              <w:rPr>
                <w:noProof/>
                <w:webHidden/>
              </w:rPr>
              <w:instrText xml:space="preserve"> PAGEREF _Toc173230750 \h </w:instrText>
            </w:r>
            <w:r w:rsidR="00DE0CDB">
              <w:rPr>
                <w:noProof/>
                <w:webHidden/>
              </w:rPr>
            </w:r>
            <w:r w:rsidR="00DE0CDB">
              <w:rPr>
                <w:noProof/>
                <w:webHidden/>
              </w:rPr>
              <w:fldChar w:fldCharType="separate"/>
            </w:r>
            <w:r w:rsidR="00DE0CDB">
              <w:rPr>
                <w:noProof/>
                <w:webHidden/>
              </w:rPr>
              <w:t>36</w:t>
            </w:r>
            <w:r w:rsidR="00DE0CDB">
              <w:rPr>
                <w:noProof/>
                <w:webHidden/>
              </w:rPr>
              <w:fldChar w:fldCharType="end"/>
            </w:r>
          </w:hyperlink>
        </w:p>
        <w:p w14:paraId="3CBDF45D" w14:textId="72AECD5C"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51" w:history="1">
            <w:r w:rsidR="00DE0CDB" w:rsidRPr="00561787">
              <w:rPr>
                <w:rStyle w:val="Hyperlink"/>
                <w:noProof/>
              </w:rPr>
              <w:t>Immunosuppressive agents – Methotrexate and Ciclosporin A (numbers 3 &amp; 4)</w:t>
            </w:r>
            <w:r w:rsidR="00DE0CDB">
              <w:rPr>
                <w:noProof/>
                <w:webHidden/>
              </w:rPr>
              <w:tab/>
            </w:r>
            <w:r w:rsidR="00DE0CDB">
              <w:rPr>
                <w:noProof/>
                <w:webHidden/>
              </w:rPr>
              <w:fldChar w:fldCharType="begin"/>
            </w:r>
            <w:r w:rsidR="00DE0CDB">
              <w:rPr>
                <w:noProof/>
                <w:webHidden/>
              </w:rPr>
              <w:instrText xml:space="preserve"> PAGEREF _Toc173230751 \h </w:instrText>
            </w:r>
            <w:r w:rsidR="00DE0CDB">
              <w:rPr>
                <w:noProof/>
                <w:webHidden/>
              </w:rPr>
            </w:r>
            <w:r w:rsidR="00DE0CDB">
              <w:rPr>
                <w:noProof/>
                <w:webHidden/>
              </w:rPr>
              <w:fldChar w:fldCharType="separate"/>
            </w:r>
            <w:r w:rsidR="00DE0CDB">
              <w:rPr>
                <w:noProof/>
                <w:webHidden/>
              </w:rPr>
              <w:t>37</w:t>
            </w:r>
            <w:r w:rsidR="00DE0CDB">
              <w:rPr>
                <w:noProof/>
                <w:webHidden/>
              </w:rPr>
              <w:fldChar w:fldCharType="end"/>
            </w:r>
          </w:hyperlink>
        </w:p>
        <w:p w14:paraId="5E545F76" w14:textId="0E24CCC5"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52" w:history="1">
            <w:r w:rsidR="00DE0CDB" w:rsidRPr="00561787">
              <w:rPr>
                <w:rStyle w:val="Hyperlink"/>
                <w:noProof/>
              </w:rPr>
              <w:t>Apilimod mesylate (number 8)</w:t>
            </w:r>
            <w:r w:rsidR="00DE0CDB">
              <w:rPr>
                <w:noProof/>
                <w:webHidden/>
              </w:rPr>
              <w:tab/>
            </w:r>
            <w:r w:rsidR="00DE0CDB">
              <w:rPr>
                <w:noProof/>
                <w:webHidden/>
              </w:rPr>
              <w:fldChar w:fldCharType="begin"/>
            </w:r>
            <w:r w:rsidR="00DE0CDB">
              <w:rPr>
                <w:noProof/>
                <w:webHidden/>
              </w:rPr>
              <w:instrText xml:space="preserve"> PAGEREF _Toc173230752 \h </w:instrText>
            </w:r>
            <w:r w:rsidR="00DE0CDB">
              <w:rPr>
                <w:noProof/>
                <w:webHidden/>
              </w:rPr>
            </w:r>
            <w:r w:rsidR="00DE0CDB">
              <w:rPr>
                <w:noProof/>
                <w:webHidden/>
              </w:rPr>
              <w:fldChar w:fldCharType="separate"/>
            </w:r>
            <w:r w:rsidR="00DE0CDB">
              <w:rPr>
                <w:noProof/>
                <w:webHidden/>
              </w:rPr>
              <w:t>37</w:t>
            </w:r>
            <w:r w:rsidR="00DE0CDB">
              <w:rPr>
                <w:noProof/>
                <w:webHidden/>
              </w:rPr>
              <w:fldChar w:fldCharType="end"/>
            </w:r>
          </w:hyperlink>
        </w:p>
        <w:p w14:paraId="65DF1D3D" w14:textId="0EB63996"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53" w:history="1">
            <w:r w:rsidR="00DE0CDB" w:rsidRPr="00561787">
              <w:rPr>
                <w:rStyle w:val="Hyperlink"/>
                <w:noProof/>
              </w:rPr>
              <w:t>Biologics (numbers 5-7 and 9-14)</w:t>
            </w:r>
            <w:r w:rsidR="00DE0CDB">
              <w:rPr>
                <w:noProof/>
                <w:webHidden/>
              </w:rPr>
              <w:tab/>
            </w:r>
            <w:r w:rsidR="00DE0CDB">
              <w:rPr>
                <w:noProof/>
                <w:webHidden/>
              </w:rPr>
              <w:fldChar w:fldCharType="begin"/>
            </w:r>
            <w:r w:rsidR="00DE0CDB">
              <w:rPr>
                <w:noProof/>
                <w:webHidden/>
              </w:rPr>
              <w:instrText xml:space="preserve"> PAGEREF _Toc173230753 \h </w:instrText>
            </w:r>
            <w:r w:rsidR="00DE0CDB">
              <w:rPr>
                <w:noProof/>
                <w:webHidden/>
              </w:rPr>
            </w:r>
            <w:r w:rsidR="00DE0CDB">
              <w:rPr>
                <w:noProof/>
                <w:webHidden/>
              </w:rPr>
              <w:fldChar w:fldCharType="separate"/>
            </w:r>
            <w:r w:rsidR="00DE0CDB">
              <w:rPr>
                <w:noProof/>
                <w:webHidden/>
              </w:rPr>
              <w:t>38</w:t>
            </w:r>
            <w:r w:rsidR="00DE0CDB">
              <w:rPr>
                <w:noProof/>
                <w:webHidden/>
              </w:rPr>
              <w:fldChar w:fldCharType="end"/>
            </w:r>
          </w:hyperlink>
        </w:p>
        <w:p w14:paraId="3B71922A" w14:textId="6DCD14F1"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54" w:history="1">
            <w:r w:rsidR="00DE0CDB" w:rsidRPr="00561787">
              <w:rPr>
                <w:rStyle w:val="Hyperlink"/>
                <w:noProof/>
              </w:rPr>
              <w:t>Infliximab (number 5)</w:t>
            </w:r>
            <w:r w:rsidR="00DE0CDB">
              <w:rPr>
                <w:noProof/>
                <w:webHidden/>
              </w:rPr>
              <w:tab/>
            </w:r>
            <w:r w:rsidR="00DE0CDB">
              <w:rPr>
                <w:noProof/>
                <w:webHidden/>
              </w:rPr>
              <w:fldChar w:fldCharType="begin"/>
            </w:r>
            <w:r w:rsidR="00DE0CDB">
              <w:rPr>
                <w:noProof/>
                <w:webHidden/>
              </w:rPr>
              <w:instrText xml:space="preserve"> PAGEREF _Toc173230754 \h </w:instrText>
            </w:r>
            <w:r w:rsidR="00DE0CDB">
              <w:rPr>
                <w:noProof/>
                <w:webHidden/>
              </w:rPr>
            </w:r>
            <w:r w:rsidR="00DE0CDB">
              <w:rPr>
                <w:noProof/>
                <w:webHidden/>
              </w:rPr>
              <w:fldChar w:fldCharType="separate"/>
            </w:r>
            <w:r w:rsidR="00DE0CDB">
              <w:rPr>
                <w:noProof/>
                <w:webHidden/>
              </w:rPr>
              <w:t>38</w:t>
            </w:r>
            <w:r w:rsidR="00DE0CDB">
              <w:rPr>
                <w:noProof/>
                <w:webHidden/>
              </w:rPr>
              <w:fldChar w:fldCharType="end"/>
            </w:r>
          </w:hyperlink>
        </w:p>
        <w:p w14:paraId="0F012968" w14:textId="1FECB554"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55" w:history="1">
            <w:r w:rsidR="00DE0CDB" w:rsidRPr="00561787">
              <w:rPr>
                <w:rStyle w:val="Hyperlink"/>
                <w:noProof/>
              </w:rPr>
              <w:t>Adalimumab (number 7)</w:t>
            </w:r>
            <w:r w:rsidR="00DE0CDB">
              <w:rPr>
                <w:noProof/>
                <w:webHidden/>
              </w:rPr>
              <w:tab/>
            </w:r>
            <w:r w:rsidR="00DE0CDB">
              <w:rPr>
                <w:noProof/>
                <w:webHidden/>
              </w:rPr>
              <w:fldChar w:fldCharType="begin"/>
            </w:r>
            <w:r w:rsidR="00DE0CDB">
              <w:rPr>
                <w:noProof/>
                <w:webHidden/>
              </w:rPr>
              <w:instrText xml:space="preserve"> PAGEREF _Toc173230755 \h </w:instrText>
            </w:r>
            <w:r w:rsidR="00DE0CDB">
              <w:rPr>
                <w:noProof/>
                <w:webHidden/>
              </w:rPr>
            </w:r>
            <w:r w:rsidR="00DE0CDB">
              <w:rPr>
                <w:noProof/>
                <w:webHidden/>
              </w:rPr>
              <w:fldChar w:fldCharType="separate"/>
            </w:r>
            <w:r w:rsidR="00DE0CDB">
              <w:rPr>
                <w:noProof/>
                <w:webHidden/>
              </w:rPr>
              <w:t>38</w:t>
            </w:r>
            <w:r w:rsidR="00DE0CDB">
              <w:rPr>
                <w:noProof/>
                <w:webHidden/>
              </w:rPr>
              <w:fldChar w:fldCharType="end"/>
            </w:r>
          </w:hyperlink>
        </w:p>
        <w:p w14:paraId="3A9E2D95" w14:textId="0E98BEAE"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56" w:history="1">
            <w:r w:rsidR="00DE0CDB" w:rsidRPr="00561787">
              <w:rPr>
                <w:rStyle w:val="Hyperlink"/>
                <w:noProof/>
              </w:rPr>
              <w:t>Vedolizumab (number 9)</w:t>
            </w:r>
            <w:r w:rsidR="00DE0CDB">
              <w:rPr>
                <w:noProof/>
                <w:webHidden/>
              </w:rPr>
              <w:tab/>
            </w:r>
            <w:r w:rsidR="00DE0CDB">
              <w:rPr>
                <w:noProof/>
                <w:webHidden/>
              </w:rPr>
              <w:fldChar w:fldCharType="begin"/>
            </w:r>
            <w:r w:rsidR="00DE0CDB">
              <w:rPr>
                <w:noProof/>
                <w:webHidden/>
              </w:rPr>
              <w:instrText xml:space="preserve"> PAGEREF _Toc173230756 \h </w:instrText>
            </w:r>
            <w:r w:rsidR="00DE0CDB">
              <w:rPr>
                <w:noProof/>
                <w:webHidden/>
              </w:rPr>
            </w:r>
            <w:r w:rsidR="00DE0CDB">
              <w:rPr>
                <w:noProof/>
                <w:webHidden/>
              </w:rPr>
              <w:fldChar w:fldCharType="separate"/>
            </w:r>
            <w:r w:rsidR="00DE0CDB">
              <w:rPr>
                <w:noProof/>
                <w:webHidden/>
              </w:rPr>
              <w:t>39</w:t>
            </w:r>
            <w:r w:rsidR="00DE0CDB">
              <w:rPr>
                <w:noProof/>
                <w:webHidden/>
              </w:rPr>
              <w:fldChar w:fldCharType="end"/>
            </w:r>
          </w:hyperlink>
        </w:p>
        <w:p w14:paraId="61478CD0" w14:textId="204FF1D3"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57" w:history="1">
            <w:r w:rsidR="00DE0CDB" w:rsidRPr="00561787">
              <w:rPr>
                <w:rStyle w:val="Hyperlink"/>
                <w:noProof/>
              </w:rPr>
              <w:t>Fontolizumab (number 6)</w:t>
            </w:r>
            <w:r w:rsidR="00DE0CDB">
              <w:rPr>
                <w:noProof/>
                <w:webHidden/>
              </w:rPr>
              <w:tab/>
            </w:r>
            <w:r w:rsidR="00DE0CDB">
              <w:rPr>
                <w:noProof/>
                <w:webHidden/>
              </w:rPr>
              <w:fldChar w:fldCharType="begin"/>
            </w:r>
            <w:r w:rsidR="00DE0CDB">
              <w:rPr>
                <w:noProof/>
                <w:webHidden/>
              </w:rPr>
              <w:instrText xml:space="preserve"> PAGEREF _Toc173230757 \h </w:instrText>
            </w:r>
            <w:r w:rsidR="00DE0CDB">
              <w:rPr>
                <w:noProof/>
                <w:webHidden/>
              </w:rPr>
            </w:r>
            <w:r w:rsidR="00DE0CDB">
              <w:rPr>
                <w:noProof/>
                <w:webHidden/>
              </w:rPr>
              <w:fldChar w:fldCharType="separate"/>
            </w:r>
            <w:r w:rsidR="00DE0CDB">
              <w:rPr>
                <w:noProof/>
                <w:webHidden/>
              </w:rPr>
              <w:t>39</w:t>
            </w:r>
            <w:r w:rsidR="00DE0CDB">
              <w:rPr>
                <w:noProof/>
                <w:webHidden/>
              </w:rPr>
              <w:fldChar w:fldCharType="end"/>
            </w:r>
          </w:hyperlink>
        </w:p>
        <w:p w14:paraId="10F1DFAE" w14:textId="6C85277F"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58" w:history="1">
            <w:r w:rsidR="00DE0CDB" w:rsidRPr="00561787">
              <w:rPr>
                <w:rStyle w:val="Hyperlink"/>
                <w:noProof/>
              </w:rPr>
              <w:t>Secukinumab (number 9)</w:t>
            </w:r>
            <w:r w:rsidR="00DE0CDB">
              <w:rPr>
                <w:noProof/>
                <w:webHidden/>
              </w:rPr>
              <w:tab/>
            </w:r>
            <w:r w:rsidR="00DE0CDB">
              <w:rPr>
                <w:noProof/>
                <w:webHidden/>
              </w:rPr>
              <w:fldChar w:fldCharType="begin"/>
            </w:r>
            <w:r w:rsidR="00DE0CDB">
              <w:rPr>
                <w:noProof/>
                <w:webHidden/>
              </w:rPr>
              <w:instrText xml:space="preserve"> PAGEREF _Toc173230758 \h </w:instrText>
            </w:r>
            <w:r w:rsidR="00DE0CDB">
              <w:rPr>
                <w:noProof/>
                <w:webHidden/>
              </w:rPr>
            </w:r>
            <w:r w:rsidR="00DE0CDB">
              <w:rPr>
                <w:noProof/>
                <w:webHidden/>
              </w:rPr>
              <w:fldChar w:fldCharType="separate"/>
            </w:r>
            <w:r w:rsidR="00DE0CDB">
              <w:rPr>
                <w:noProof/>
                <w:webHidden/>
              </w:rPr>
              <w:t>39</w:t>
            </w:r>
            <w:r w:rsidR="00DE0CDB">
              <w:rPr>
                <w:noProof/>
                <w:webHidden/>
              </w:rPr>
              <w:fldChar w:fldCharType="end"/>
            </w:r>
          </w:hyperlink>
        </w:p>
        <w:p w14:paraId="2A1EE111" w14:textId="05FAC187"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59" w:history="1">
            <w:r w:rsidR="00DE0CDB" w:rsidRPr="00561787">
              <w:rPr>
                <w:rStyle w:val="Hyperlink"/>
                <w:noProof/>
              </w:rPr>
              <w:t>Golimumab (number 10)</w:t>
            </w:r>
            <w:r w:rsidR="00DE0CDB">
              <w:rPr>
                <w:noProof/>
                <w:webHidden/>
              </w:rPr>
              <w:tab/>
            </w:r>
            <w:r w:rsidR="00DE0CDB">
              <w:rPr>
                <w:noProof/>
                <w:webHidden/>
              </w:rPr>
              <w:fldChar w:fldCharType="begin"/>
            </w:r>
            <w:r w:rsidR="00DE0CDB">
              <w:rPr>
                <w:noProof/>
                <w:webHidden/>
              </w:rPr>
              <w:instrText xml:space="preserve"> PAGEREF _Toc173230759 \h </w:instrText>
            </w:r>
            <w:r w:rsidR="00DE0CDB">
              <w:rPr>
                <w:noProof/>
                <w:webHidden/>
              </w:rPr>
            </w:r>
            <w:r w:rsidR="00DE0CDB">
              <w:rPr>
                <w:noProof/>
                <w:webHidden/>
              </w:rPr>
              <w:fldChar w:fldCharType="separate"/>
            </w:r>
            <w:r w:rsidR="00DE0CDB">
              <w:rPr>
                <w:noProof/>
                <w:webHidden/>
              </w:rPr>
              <w:t>39</w:t>
            </w:r>
            <w:r w:rsidR="00DE0CDB">
              <w:rPr>
                <w:noProof/>
                <w:webHidden/>
              </w:rPr>
              <w:fldChar w:fldCharType="end"/>
            </w:r>
          </w:hyperlink>
        </w:p>
        <w:p w14:paraId="7DAD0E42" w14:textId="4A2EE0C2"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60" w:history="1">
            <w:r w:rsidR="00DE0CDB" w:rsidRPr="00561787">
              <w:rPr>
                <w:rStyle w:val="Hyperlink"/>
                <w:noProof/>
              </w:rPr>
              <w:t>Abrilumab (number 12)</w:t>
            </w:r>
            <w:r w:rsidR="00DE0CDB">
              <w:rPr>
                <w:noProof/>
                <w:webHidden/>
              </w:rPr>
              <w:tab/>
            </w:r>
            <w:r w:rsidR="00DE0CDB">
              <w:rPr>
                <w:noProof/>
                <w:webHidden/>
              </w:rPr>
              <w:fldChar w:fldCharType="begin"/>
            </w:r>
            <w:r w:rsidR="00DE0CDB">
              <w:rPr>
                <w:noProof/>
                <w:webHidden/>
              </w:rPr>
              <w:instrText xml:space="preserve"> PAGEREF _Toc173230760 \h </w:instrText>
            </w:r>
            <w:r w:rsidR="00DE0CDB">
              <w:rPr>
                <w:noProof/>
                <w:webHidden/>
              </w:rPr>
            </w:r>
            <w:r w:rsidR="00DE0CDB">
              <w:rPr>
                <w:noProof/>
                <w:webHidden/>
              </w:rPr>
              <w:fldChar w:fldCharType="separate"/>
            </w:r>
            <w:r w:rsidR="00DE0CDB">
              <w:rPr>
                <w:noProof/>
                <w:webHidden/>
              </w:rPr>
              <w:t>40</w:t>
            </w:r>
            <w:r w:rsidR="00DE0CDB">
              <w:rPr>
                <w:noProof/>
                <w:webHidden/>
              </w:rPr>
              <w:fldChar w:fldCharType="end"/>
            </w:r>
          </w:hyperlink>
        </w:p>
        <w:p w14:paraId="7308E5F2" w14:textId="136154A4"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61" w:history="1">
            <w:r w:rsidR="00DE0CDB" w:rsidRPr="00561787">
              <w:rPr>
                <w:rStyle w:val="Hyperlink"/>
                <w:noProof/>
              </w:rPr>
              <w:t>Tofacitinib (number 14)</w:t>
            </w:r>
            <w:r w:rsidR="00DE0CDB">
              <w:rPr>
                <w:noProof/>
                <w:webHidden/>
              </w:rPr>
              <w:tab/>
            </w:r>
            <w:r w:rsidR="00DE0CDB">
              <w:rPr>
                <w:noProof/>
                <w:webHidden/>
              </w:rPr>
              <w:fldChar w:fldCharType="begin"/>
            </w:r>
            <w:r w:rsidR="00DE0CDB">
              <w:rPr>
                <w:noProof/>
                <w:webHidden/>
              </w:rPr>
              <w:instrText xml:space="preserve"> PAGEREF _Toc173230761 \h </w:instrText>
            </w:r>
            <w:r w:rsidR="00DE0CDB">
              <w:rPr>
                <w:noProof/>
                <w:webHidden/>
              </w:rPr>
            </w:r>
            <w:r w:rsidR="00DE0CDB">
              <w:rPr>
                <w:noProof/>
                <w:webHidden/>
              </w:rPr>
              <w:fldChar w:fldCharType="separate"/>
            </w:r>
            <w:r w:rsidR="00DE0CDB">
              <w:rPr>
                <w:noProof/>
                <w:webHidden/>
              </w:rPr>
              <w:t>40</w:t>
            </w:r>
            <w:r w:rsidR="00DE0CDB">
              <w:rPr>
                <w:noProof/>
                <w:webHidden/>
              </w:rPr>
              <w:fldChar w:fldCharType="end"/>
            </w:r>
          </w:hyperlink>
        </w:p>
        <w:p w14:paraId="376A6B60" w14:textId="4AA20FAE"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62" w:history="1">
            <w:r w:rsidR="00DE0CDB" w:rsidRPr="00561787">
              <w:rPr>
                <w:rStyle w:val="Hyperlink"/>
                <w:noProof/>
              </w:rPr>
              <w:t>Issue v): clinical trials</w:t>
            </w:r>
            <w:r w:rsidR="00DE0CDB">
              <w:rPr>
                <w:noProof/>
                <w:webHidden/>
              </w:rPr>
              <w:tab/>
            </w:r>
            <w:r w:rsidR="00DE0CDB">
              <w:rPr>
                <w:noProof/>
                <w:webHidden/>
              </w:rPr>
              <w:fldChar w:fldCharType="begin"/>
            </w:r>
            <w:r w:rsidR="00DE0CDB">
              <w:rPr>
                <w:noProof/>
                <w:webHidden/>
              </w:rPr>
              <w:instrText xml:space="preserve"> PAGEREF _Toc173230762 \h </w:instrText>
            </w:r>
            <w:r w:rsidR="00DE0CDB">
              <w:rPr>
                <w:noProof/>
                <w:webHidden/>
              </w:rPr>
            </w:r>
            <w:r w:rsidR="00DE0CDB">
              <w:rPr>
                <w:noProof/>
                <w:webHidden/>
              </w:rPr>
              <w:fldChar w:fldCharType="separate"/>
            </w:r>
            <w:r w:rsidR="00DE0CDB">
              <w:rPr>
                <w:noProof/>
                <w:webHidden/>
              </w:rPr>
              <w:t>40</w:t>
            </w:r>
            <w:r w:rsidR="00DE0CDB">
              <w:rPr>
                <w:noProof/>
                <w:webHidden/>
              </w:rPr>
              <w:fldChar w:fldCharType="end"/>
            </w:r>
          </w:hyperlink>
        </w:p>
        <w:p w14:paraId="08A62276" w14:textId="16E02D1C" w:rsidR="00DE0CDB" w:rsidRDefault="00000000">
          <w:pPr>
            <w:pStyle w:val="Inhopg1"/>
            <w:rPr>
              <w:rFonts w:asciiTheme="minorHAnsi" w:eastAsiaTheme="minorEastAsia" w:hAnsiTheme="minorHAnsi" w:cstheme="minorBidi"/>
              <w:noProof/>
              <w:kern w:val="2"/>
              <w:lang w:eastAsia="en-GB"/>
              <w14:ligatures w14:val="standardContextual"/>
            </w:rPr>
          </w:pPr>
          <w:hyperlink w:anchor="_Toc173230763" w:history="1">
            <w:r w:rsidR="00DE0CDB" w:rsidRPr="00561787">
              <w:rPr>
                <w:rStyle w:val="Hyperlink"/>
                <w:noProof/>
              </w:rPr>
              <w:t>The EP’606 Specification</w:t>
            </w:r>
            <w:r w:rsidR="00DE0CDB">
              <w:rPr>
                <w:noProof/>
                <w:webHidden/>
              </w:rPr>
              <w:tab/>
            </w:r>
            <w:r w:rsidR="00DE0CDB">
              <w:rPr>
                <w:noProof/>
                <w:webHidden/>
              </w:rPr>
              <w:fldChar w:fldCharType="begin"/>
            </w:r>
            <w:r w:rsidR="00DE0CDB">
              <w:rPr>
                <w:noProof/>
                <w:webHidden/>
              </w:rPr>
              <w:instrText xml:space="preserve"> PAGEREF _Toc173230763 \h </w:instrText>
            </w:r>
            <w:r w:rsidR="00DE0CDB">
              <w:rPr>
                <w:noProof/>
                <w:webHidden/>
              </w:rPr>
            </w:r>
            <w:r w:rsidR="00DE0CDB">
              <w:rPr>
                <w:noProof/>
                <w:webHidden/>
              </w:rPr>
              <w:fldChar w:fldCharType="separate"/>
            </w:r>
            <w:r w:rsidR="00DE0CDB">
              <w:rPr>
                <w:noProof/>
                <w:webHidden/>
              </w:rPr>
              <w:t>41</w:t>
            </w:r>
            <w:r w:rsidR="00DE0CDB">
              <w:rPr>
                <w:noProof/>
                <w:webHidden/>
              </w:rPr>
              <w:fldChar w:fldCharType="end"/>
            </w:r>
          </w:hyperlink>
        </w:p>
        <w:p w14:paraId="6884C183" w14:textId="352FAF3F" w:rsidR="00DE0CDB" w:rsidRDefault="00000000">
          <w:pPr>
            <w:pStyle w:val="Inhopg1"/>
            <w:rPr>
              <w:rFonts w:asciiTheme="minorHAnsi" w:eastAsiaTheme="minorEastAsia" w:hAnsiTheme="minorHAnsi" w:cstheme="minorBidi"/>
              <w:noProof/>
              <w:kern w:val="2"/>
              <w:lang w:eastAsia="en-GB"/>
              <w14:ligatures w14:val="standardContextual"/>
            </w:rPr>
          </w:pPr>
          <w:hyperlink w:anchor="_Toc173230764" w:history="1">
            <w:r w:rsidR="00DE0CDB" w:rsidRPr="00561787">
              <w:rPr>
                <w:rStyle w:val="Hyperlink"/>
                <w:noProof/>
              </w:rPr>
              <w:t>Claim interpretation Issues/Construction</w:t>
            </w:r>
            <w:r w:rsidR="00DE0CDB">
              <w:rPr>
                <w:noProof/>
                <w:webHidden/>
              </w:rPr>
              <w:tab/>
            </w:r>
            <w:r w:rsidR="00DE0CDB">
              <w:rPr>
                <w:noProof/>
                <w:webHidden/>
              </w:rPr>
              <w:fldChar w:fldCharType="begin"/>
            </w:r>
            <w:r w:rsidR="00DE0CDB">
              <w:rPr>
                <w:noProof/>
                <w:webHidden/>
              </w:rPr>
              <w:instrText xml:space="preserve"> PAGEREF _Toc173230764 \h </w:instrText>
            </w:r>
            <w:r w:rsidR="00DE0CDB">
              <w:rPr>
                <w:noProof/>
                <w:webHidden/>
              </w:rPr>
            </w:r>
            <w:r w:rsidR="00DE0CDB">
              <w:rPr>
                <w:noProof/>
                <w:webHidden/>
              </w:rPr>
              <w:fldChar w:fldCharType="separate"/>
            </w:r>
            <w:r w:rsidR="00DE0CDB">
              <w:rPr>
                <w:noProof/>
                <w:webHidden/>
              </w:rPr>
              <w:t>44</w:t>
            </w:r>
            <w:r w:rsidR="00DE0CDB">
              <w:rPr>
                <w:noProof/>
                <w:webHidden/>
              </w:rPr>
              <w:fldChar w:fldCharType="end"/>
            </w:r>
          </w:hyperlink>
        </w:p>
        <w:p w14:paraId="4800A4B8" w14:textId="0B876EEC"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65" w:history="1">
            <w:r w:rsidR="00DE0CDB" w:rsidRPr="00561787">
              <w:rPr>
                <w:rStyle w:val="Hyperlink"/>
                <w:noProof/>
              </w:rPr>
              <w:t>Legal Principles</w:t>
            </w:r>
            <w:r w:rsidR="00DE0CDB">
              <w:rPr>
                <w:noProof/>
                <w:webHidden/>
              </w:rPr>
              <w:tab/>
            </w:r>
            <w:r w:rsidR="00DE0CDB">
              <w:rPr>
                <w:noProof/>
                <w:webHidden/>
              </w:rPr>
              <w:fldChar w:fldCharType="begin"/>
            </w:r>
            <w:r w:rsidR="00DE0CDB">
              <w:rPr>
                <w:noProof/>
                <w:webHidden/>
              </w:rPr>
              <w:instrText xml:space="preserve"> PAGEREF _Toc173230765 \h </w:instrText>
            </w:r>
            <w:r w:rsidR="00DE0CDB">
              <w:rPr>
                <w:noProof/>
                <w:webHidden/>
              </w:rPr>
            </w:r>
            <w:r w:rsidR="00DE0CDB">
              <w:rPr>
                <w:noProof/>
                <w:webHidden/>
              </w:rPr>
              <w:fldChar w:fldCharType="separate"/>
            </w:r>
            <w:r w:rsidR="00DE0CDB">
              <w:rPr>
                <w:noProof/>
                <w:webHidden/>
              </w:rPr>
              <w:t>44</w:t>
            </w:r>
            <w:r w:rsidR="00DE0CDB">
              <w:rPr>
                <w:noProof/>
                <w:webHidden/>
              </w:rPr>
              <w:fldChar w:fldCharType="end"/>
            </w:r>
          </w:hyperlink>
        </w:p>
        <w:p w14:paraId="5BBBF06C" w14:textId="30C9D57C"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66" w:history="1">
            <w:r w:rsidR="00DE0CDB" w:rsidRPr="00561787">
              <w:rPr>
                <w:rStyle w:val="Hyperlink"/>
                <w:noProof/>
              </w:rPr>
              <w:t>“For use in a method of treating”</w:t>
            </w:r>
            <w:r w:rsidR="00DE0CDB">
              <w:rPr>
                <w:noProof/>
                <w:webHidden/>
              </w:rPr>
              <w:tab/>
            </w:r>
            <w:r w:rsidR="00DE0CDB">
              <w:rPr>
                <w:noProof/>
                <w:webHidden/>
              </w:rPr>
              <w:fldChar w:fldCharType="begin"/>
            </w:r>
            <w:r w:rsidR="00DE0CDB">
              <w:rPr>
                <w:noProof/>
                <w:webHidden/>
              </w:rPr>
              <w:instrText xml:space="preserve"> PAGEREF _Toc173230766 \h </w:instrText>
            </w:r>
            <w:r w:rsidR="00DE0CDB">
              <w:rPr>
                <w:noProof/>
                <w:webHidden/>
              </w:rPr>
            </w:r>
            <w:r w:rsidR="00DE0CDB">
              <w:rPr>
                <w:noProof/>
                <w:webHidden/>
              </w:rPr>
              <w:fldChar w:fldCharType="separate"/>
            </w:r>
            <w:r w:rsidR="00DE0CDB">
              <w:rPr>
                <w:noProof/>
                <w:webHidden/>
              </w:rPr>
              <w:t>45</w:t>
            </w:r>
            <w:r w:rsidR="00DE0CDB">
              <w:rPr>
                <w:noProof/>
                <w:webHidden/>
              </w:rPr>
              <w:fldChar w:fldCharType="end"/>
            </w:r>
          </w:hyperlink>
        </w:p>
        <w:p w14:paraId="5403474F" w14:textId="304E9626"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67" w:history="1">
            <w:r w:rsidR="00DE0CDB" w:rsidRPr="00561787">
              <w:rPr>
                <w:rStyle w:val="Hyperlink"/>
                <w:noProof/>
              </w:rPr>
              <w:t>“Corticosteroid-free clinical remission”</w:t>
            </w:r>
            <w:r w:rsidR="00DE0CDB">
              <w:rPr>
                <w:noProof/>
                <w:webHidden/>
              </w:rPr>
              <w:tab/>
            </w:r>
            <w:r w:rsidR="00DE0CDB">
              <w:rPr>
                <w:noProof/>
                <w:webHidden/>
              </w:rPr>
              <w:fldChar w:fldCharType="begin"/>
            </w:r>
            <w:r w:rsidR="00DE0CDB">
              <w:rPr>
                <w:noProof/>
                <w:webHidden/>
              </w:rPr>
              <w:instrText xml:space="preserve"> PAGEREF _Toc173230767 \h </w:instrText>
            </w:r>
            <w:r w:rsidR="00DE0CDB">
              <w:rPr>
                <w:noProof/>
                <w:webHidden/>
              </w:rPr>
            </w:r>
            <w:r w:rsidR="00DE0CDB">
              <w:rPr>
                <w:noProof/>
                <w:webHidden/>
              </w:rPr>
              <w:fldChar w:fldCharType="separate"/>
            </w:r>
            <w:r w:rsidR="00DE0CDB">
              <w:rPr>
                <w:noProof/>
                <w:webHidden/>
              </w:rPr>
              <w:t>46</w:t>
            </w:r>
            <w:r w:rsidR="00DE0CDB">
              <w:rPr>
                <w:noProof/>
                <w:webHidden/>
              </w:rPr>
              <w:fldChar w:fldCharType="end"/>
            </w:r>
          </w:hyperlink>
        </w:p>
        <w:p w14:paraId="1CD38701" w14:textId="699BB89B"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68" w:history="1">
            <w:r w:rsidR="00DE0CDB" w:rsidRPr="00561787">
              <w:rPr>
                <w:rStyle w:val="Hyperlink"/>
                <w:noProof/>
              </w:rPr>
              <w:t>“Remission” and “Moderately to severely active ulcerative colitis”</w:t>
            </w:r>
            <w:r w:rsidR="00DE0CDB">
              <w:rPr>
                <w:noProof/>
                <w:webHidden/>
              </w:rPr>
              <w:tab/>
            </w:r>
            <w:r w:rsidR="00DE0CDB">
              <w:rPr>
                <w:noProof/>
                <w:webHidden/>
              </w:rPr>
              <w:fldChar w:fldCharType="begin"/>
            </w:r>
            <w:r w:rsidR="00DE0CDB">
              <w:rPr>
                <w:noProof/>
                <w:webHidden/>
              </w:rPr>
              <w:instrText xml:space="preserve"> PAGEREF _Toc173230768 \h </w:instrText>
            </w:r>
            <w:r w:rsidR="00DE0CDB">
              <w:rPr>
                <w:noProof/>
                <w:webHidden/>
              </w:rPr>
            </w:r>
            <w:r w:rsidR="00DE0CDB">
              <w:rPr>
                <w:noProof/>
                <w:webHidden/>
              </w:rPr>
              <w:fldChar w:fldCharType="separate"/>
            </w:r>
            <w:r w:rsidR="00DE0CDB">
              <w:rPr>
                <w:noProof/>
                <w:webHidden/>
              </w:rPr>
              <w:t>46</w:t>
            </w:r>
            <w:r w:rsidR="00DE0CDB">
              <w:rPr>
                <w:noProof/>
                <w:webHidden/>
              </w:rPr>
              <w:fldChar w:fldCharType="end"/>
            </w:r>
          </w:hyperlink>
        </w:p>
        <w:p w14:paraId="79EEFB04" w14:textId="7FA8609A"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69" w:history="1">
            <w:r w:rsidR="00DE0CDB" w:rsidRPr="00561787">
              <w:rPr>
                <w:rStyle w:val="Hyperlink"/>
                <w:noProof/>
              </w:rPr>
              <w:t>“At least 44 weeks after week 0”</w:t>
            </w:r>
            <w:r w:rsidR="00DE0CDB">
              <w:rPr>
                <w:noProof/>
                <w:webHidden/>
              </w:rPr>
              <w:tab/>
            </w:r>
            <w:r w:rsidR="00DE0CDB">
              <w:rPr>
                <w:noProof/>
                <w:webHidden/>
              </w:rPr>
              <w:fldChar w:fldCharType="begin"/>
            </w:r>
            <w:r w:rsidR="00DE0CDB">
              <w:rPr>
                <w:noProof/>
                <w:webHidden/>
              </w:rPr>
              <w:instrText xml:space="preserve"> PAGEREF _Toc173230769 \h </w:instrText>
            </w:r>
            <w:r w:rsidR="00DE0CDB">
              <w:rPr>
                <w:noProof/>
                <w:webHidden/>
              </w:rPr>
            </w:r>
            <w:r w:rsidR="00DE0CDB">
              <w:rPr>
                <w:noProof/>
                <w:webHidden/>
              </w:rPr>
              <w:fldChar w:fldCharType="separate"/>
            </w:r>
            <w:r w:rsidR="00DE0CDB">
              <w:rPr>
                <w:noProof/>
                <w:webHidden/>
              </w:rPr>
              <w:t>46</w:t>
            </w:r>
            <w:r w:rsidR="00DE0CDB">
              <w:rPr>
                <w:noProof/>
                <w:webHidden/>
              </w:rPr>
              <w:fldChar w:fldCharType="end"/>
            </w:r>
          </w:hyperlink>
        </w:p>
        <w:p w14:paraId="6020B77F" w14:textId="1A2EE6D8" w:rsidR="00DE0CDB" w:rsidRDefault="00000000">
          <w:pPr>
            <w:pStyle w:val="Inhopg1"/>
            <w:rPr>
              <w:rFonts w:asciiTheme="minorHAnsi" w:eastAsiaTheme="minorEastAsia" w:hAnsiTheme="minorHAnsi" w:cstheme="minorBidi"/>
              <w:noProof/>
              <w:kern w:val="2"/>
              <w:lang w:eastAsia="en-GB"/>
              <w14:ligatures w14:val="standardContextual"/>
            </w:rPr>
          </w:pPr>
          <w:hyperlink w:anchor="_Toc173230770" w:history="1">
            <w:r w:rsidR="00DE0CDB" w:rsidRPr="00561787">
              <w:rPr>
                <w:rStyle w:val="Hyperlink"/>
                <w:noProof/>
              </w:rPr>
              <w:t>Validity</w:t>
            </w:r>
            <w:r w:rsidR="00DE0CDB">
              <w:rPr>
                <w:noProof/>
                <w:webHidden/>
              </w:rPr>
              <w:tab/>
            </w:r>
            <w:r w:rsidR="00DE0CDB">
              <w:rPr>
                <w:noProof/>
                <w:webHidden/>
              </w:rPr>
              <w:fldChar w:fldCharType="begin"/>
            </w:r>
            <w:r w:rsidR="00DE0CDB">
              <w:rPr>
                <w:noProof/>
                <w:webHidden/>
              </w:rPr>
              <w:instrText xml:space="preserve"> PAGEREF _Toc173230770 \h </w:instrText>
            </w:r>
            <w:r w:rsidR="00DE0CDB">
              <w:rPr>
                <w:noProof/>
                <w:webHidden/>
              </w:rPr>
            </w:r>
            <w:r w:rsidR="00DE0CDB">
              <w:rPr>
                <w:noProof/>
                <w:webHidden/>
              </w:rPr>
              <w:fldChar w:fldCharType="separate"/>
            </w:r>
            <w:r w:rsidR="00DE0CDB">
              <w:rPr>
                <w:noProof/>
                <w:webHidden/>
              </w:rPr>
              <w:t>48</w:t>
            </w:r>
            <w:r w:rsidR="00DE0CDB">
              <w:rPr>
                <w:noProof/>
                <w:webHidden/>
              </w:rPr>
              <w:fldChar w:fldCharType="end"/>
            </w:r>
          </w:hyperlink>
        </w:p>
        <w:p w14:paraId="622C6478" w14:textId="4A0A3B85"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71" w:history="1">
            <w:r w:rsidR="00DE0CDB" w:rsidRPr="00561787">
              <w:rPr>
                <w:rStyle w:val="Hyperlink"/>
                <w:noProof/>
              </w:rPr>
              <w:t>Anticipation – the law</w:t>
            </w:r>
            <w:r w:rsidR="00DE0CDB">
              <w:rPr>
                <w:noProof/>
                <w:webHidden/>
              </w:rPr>
              <w:tab/>
            </w:r>
            <w:r w:rsidR="00DE0CDB">
              <w:rPr>
                <w:noProof/>
                <w:webHidden/>
              </w:rPr>
              <w:fldChar w:fldCharType="begin"/>
            </w:r>
            <w:r w:rsidR="00DE0CDB">
              <w:rPr>
                <w:noProof/>
                <w:webHidden/>
              </w:rPr>
              <w:instrText xml:space="preserve"> PAGEREF _Toc173230771 \h </w:instrText>
            </w:r>
            <w:r w:rsidR="00DE0CDB">
              <w:rPr>
                <w:noProof/>
                <w:webHidden/>
              </w:rPr>
            </w:r>
            <w:r w:rsidR="00DE0CDB">
              <w:rPr>
                <w:noProof/>
                <w:webHidden/>
              </w:rPr>
              <w:fldChar w:fldCharType="separate"/>
            </w:r>
            <w:r w:rsidR="00DE0CDB">
              <w:rPr>
                <w:noProof/>
                <w:webHidden/>
              </w:rPr>
              <w:t>48</w:t>
            </w:r>
            <w:r w:rsidR="00DE0CDB">
              <w:rPr>
                <w:noProof/>
                <w:webHidden/>
              </w:rPr>
              <w:fldChar w:fldCharType="end"/>
            </w:r>
          </w:hyperlink>
        </w:p>
        <w:p w14:paraId="5C17278F" w14:textId="0FB7863E"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72" w:history="1">
            <w:r w:rsidR="00DE0CDB" w:rsidRPr="00561787">
              <w:rPr>
                <w:rStyle w:val="Hyperlink"/>
                <w:noProof/>
              </w:rPr>
              <w:t>Obviousness – the law</w:t>
            </w:r>
            <w:r w:rsidR="00DE0CDB">
              <w:rPr>
                <w:noProof/>
                <w:webHidden/>
              </w:rPr>
              <w:tab/>
            </w:r>
            <w:r w:rsidR="00DE0CDB">
              <w:rPr>
                <w:noProof/>
                <w:webHidden/>
              </w:rPr>
              <w:fldChar w:fldCharType="begin"/>
            </w:r>
            <w:r w:rsidR="00DE0CDB">
              <w:rPr>
                <w:noProof/>
                <w:webHidden/>
              </w:rPr>
              <w:instrText xml:space="preserve"> PAGEREF _Toc173230772 \h </w:instrText>
            </w:r>
            <w:r w:rsidR="00DE0CDB">
              <w:rPr>
                <w:noProof/>
                <w:webHidden/>
              </w:rPr>
            </w:r>
            <w:r w:rsidR="00DE0CDB">
              <w:rPr>
                <w:noProof/>
                <w:webHidden/>
              </w:rPr>
              <w:fldChar w:fldCharType="separate"/>
            </w:r>
            <w:r w:rsidR="00DE0CDB">
              <w:rPr>
                <w:noProof/>
                <w:webHidden/>
              </w:rPr>
              <w:t>48</w:t>
            </w:r>
            <w:r w:rsidR="00DE0CDB">
              <w:rPr>
                <w:noProof/>
                <w:webHidden/>
              </w:rPr>
              <w:fldChar w:fldCharType="end"/>
            </w:r>
          </w:hyperlink>
        </w:p>
        <w:p w14:paraId="7F557C3A" w14:textId="0EEF82B0"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73" w:history="1">
            <w:r w:rsidR="00DE0CDB" w:rsidRPr="00561787">
              <w:rPr>
                <w:rStyle w:val="Hyperlink"/>
                <w:noProof/>
              </w:rPr>
              <w:t>The Ochsenkühn Prior Art</w:t>
            </w:r>
            <w:r w:rsidR="00DE0CDB">
              <w:rPr>
                <w:noProof/>
                <w:webHidden/>
              </w:rPr>
              <w:tab/>
            </w:r>
            <w:r w:rsidR="00DE0CDB">
              <w:rPr>
                <w:noProof/>
                <w:webHidden/>
              </w:rPr>
              <w:fldChar w:fldCharType="begin"/>
            </w:r>
            <w:r w:rsidR="00DE0CDB">
              <w:rPr>
                <w:noProof/>
                <w:webHidden/>
              </w:rPr>
              <w:instrText xml:space="preserve"> PAGEREF _Toc173230773 \h </w:instrText>
            </w:r>
            <w:r w:rsidR="00DE0CDB">
              <w:rPr>
                <w:noProof/>
                <w:webHidden/>
              </w:rPr>
            </w:r>
            <w:r w:rsidR="00DE0CDB">
              <w:rPr>
                <w:noProof/>
                <w:webHidden/>
              </w:rPr>
              <w:fldChar w:fldCharType="separate"/>
            </w:r>
            <w:r w:rsidR="00DE0CDB">
              <w:rPr>
                <w:noProof/>
                <w:webHidden/>
              </w:rPr>
              <w:t>50</w:t>
            </w:r>
            <w:r w:rsidR="00DE0CDB">
              <w:rPr>
                <w:noProof/>
                <w:webHidden/>
              </w:rPr>
              <w:fldChar w:fldCharType="end"/>
            </w:r>
          </w:hyperlink>
        </w:p>
        <w:p w14:paraId="0D8BB0C3" w14:textId="1B44B30A"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74" w:history="1">
            <w:r w:rsidR="00DE0CDB" w:rsidRPr="00561787">
              <w:rPr>
                <w:rStyle w:val="Hyperlink"/>
                <w:noProof/>
              </w:rPr>
              <w:t>Disclosure of the Ochsenkühn Abstract</w:t>
            </w:r>
            <w:r w:rsidR="00DE0CDB">
              <w:rPr>
                <w:noProof/>
                <w:webHidden/>
              </w:rPr>
              <w:tab/>
            </w:r>
            <w:r w:rsidR="00DE0CDB">
              <w:rPr>
                <w:noProof/>
                <w:webHidden/>
              </w:rPr>
              <w:fldChar w:fldCharType="begin"/>
            </w:r>
            <w:r w:rsidR="00DE0CDB">
              <w:rPr>
                <w:noProof/>
                <w:webHidden/>
              </w:rPr>
              <w:instrText xml:space="preserve"> PAGEREF _Toc173230774 \h </w:instrText>
            </w:r>
            <w:r w:rsidR="00DE0CDB">
              <w:rPr>
                <w:noProof/>
                <w:webHidden/>
              </w:rPr>
            </w:r>
            <w:r w:rsidR="00DE0CDB">
              <w:rPr>
                <w:noProof/>
                <w:webHidden/>
              </w:rPr>
              <w:fldChar w:fldCharType="separate"/>
            </w:r>
            <w:r w:rsidR="00DE0CDB">
              <w:rPr>
                <w:noProof/>
                <w:webHidden/>
              </w:rPr>
              <w:t>52</w:t>
            </w:r>
            <w:r w:rsidR="00DE0CDB">
              <w:rPr>
                <w:noProof/>
                <w:webHidden/>
              </w:rPr>
              <w:fldChar w:fldCharType="end"/>
            </w:r>
          </w:hyperlink>
        </w:p>
        <w:p w14:paraId="4308EDB3" w14:textId="39790F82"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75" w:history="1">
            <w:r w:rsidR="00DE0CDB" w:rsidRPr="00561787">
              <w:rPr>
                <w:rStyle w:val="Hyperlink"/>
                <w:noProof/>
              </w:rPr>
              <w:t>Presentation and Disclosure of Ochsenkühn Poster</w:t>
            </w:r>
            <w:r w:rsidR="00DE0CDB">
              <w:rPr>
                <w:noProof/>
                <w:webHidden/>
              </w:rPr>
              <w:tab/>
            </w:r>
            <w:r w:rsidR="00DE0CDB">
              <w:rPr>
                <w:noProof/>
                <w:webHidden/>
              </w:rPr>
              <w:fldChar w:fldCharType="begin"/>
            </w:r>
            <w:r w:rsidR="00DE0CDB">
              <w:rPr>
                <w:noProof/>
                <w:webHidden/>
              </w:rPr>
              <w:instrText xml:space="preserve"> PAGEREF _Toc173230775 \h </w:instrText>
            </w:r>
            <w:r w:rsidR="00DE0CDB">
              <w:rPr>
                <w:noProof/>
                <w:webHidden/>
              </w:rPr>
            </w:r>
            <w:r w:rsidR="00DE0CDB">
              <w:rPr>
                <w:noProof/>
                <w:webHidden/>
              </w:rPr>
              <w:fldChar w:fldCharType="separate"/>
            </w:r>
            <w:r w:rsidR="00DE0CDB">
              <w:rPr>
                <w:noProof/>
                <w:webHidden/>
              </w:rPr>
              <w:t>53</w:t>
            </w:r>
            <w:r w:rsidR="00DE0CDB">
              <w:rPr>
                <w:noProof/>
                <w:webHidden/>
              </w:rPr>
              <w:fldChar w:fldCharType="end"/>
            </w:r>
          </w:hyperlink>
        </w:p>
        <w:p w14:paraId="4893C318" w14:textId="38EB935E"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76" w:history="1">
            <w:r w:rsidR="00DE0CDB" w:rsidRPr="00561787">
              <w:rPr>
                <w:rStyle w:val="Hyperlink"/>
                <w:noProof/>
              </w:rPr>
              <w:t>Ochsenkühn Abstract – assessment of the strength of the evidence for efficacy</w:t>
            </w:r>
            <w:r w:rsidR="00DE0CDB">
              <w:rPr>
                <w:noProof/>
                <w:webHidden/>
              </w:rPr>
              <w:tab/>
            </w:r>
            <w:r w:rsidR="00DE0CDB">
              <w:rPr>
                <w:noProof/>
                <w:webHidden/>
              </w:rPr>
              <w:fldChar w:fldCharType="begin"/>
            </w:r>
            <w:r w:rsidR="00DE0CDB">
              <w:rPr>
                <w:noProof/>
                <w:webHidden/>
              </w:rPr>
              <w:instrText xml:space="preserve"> PAGEREF _Toc173230776 \h </w:instrText>
            </w:r>
            <w:r w:rsidR="00DE0CDB">
              <w:rPr>
                <w:noProof/>
                <w:webHidden/>
              </w:rPr>
            </w:r>
            <w:r w:rsidR="00DE0CDB">
              <w:rPr>
                <w:noProof/>
                <w:webHidden/>
              </w:rPr>
              <w:fldChar w:fldCharType="separate"/>
            </w:r>
            <w:r w:rsidR="00DE0CDB">
              <w:rPr>
                <w:noProof/>
                <w:webHidden/>
              </w:rPr>
              <w:t>56</w:t>
            </w:r>
            <w:r w:rsidR="00DE0CDB">
              <w:rPr>
                <w:noProof/>
                <w:webHidden/>
              </w:rPr>
              <w:fldChar w:fldCharType="end"/>
            </w:r>
          </w:hyperlink>
        </w:p>
        <w:p w14:paraId="67B04C1A" w14:textId="68293C23"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77" w:history="1">
            <w:r w:rsidR="00DE0CDB" w:rsidRPr="00561787">
              <w:rPr>
                <w:rStyle w:val="Hyperlink"/>
                <w:noProof/>
              </w:rPr>
              <w:t>Ochsenkühn Poster  - assessment of the strength of the evidence for efficacy</w:t>
            </w:r>
            <w:r w:rsidR="00DE0CDB">
              <w:rPr>
                <w:noProof/>
                <w:webHidden/>
              </w:rPr>
              <w:tab/>
            </w:r>
            <w:r w:rsidR="00DE0CDB">
              <w:rPr>
                <w:noProof/>
                <w:webHidden/>
              </w:rPr>
              <w:fldChar w:fldCharType="begin"/>
            </w:r>
            <w:r w:rsidR="00DE0CDB">
              <w:rPr>
                <w:noProof/>
                <w:webHidden/>
              </w:rPr>
              <w:instrText xml:space="preserve"> PAGEREF _Toc173230777 \h </w:instrText>
            </w:r>
            <w:r w:rsidR="00DE0CDB">
              <w:rPr>
                <w:noProof/>
                <w:webHidden/>
              </w:rPr>
            </w:r>
            <w:r w:rsidR="00DE0CDB">
              <w:rPr>
                <w:noProof/>
                <w:webHidden/>
              </w:rPr>
              <w:fldChar w:fldCharType="separate"/>
            </w:r>
            <w:r w:rsidR="00DE0CDB">
              <w:rPr>
                <w:noProof/>
                <w:webHidden/>
              </w:rPr>
              <w:t>58</w:t>
            </w:r>
            <w:r w:rsidR="00DE0CDB">
              <w:rPr>
                <w:noProof/>
                <w:webHidden/>
              </w:rPr>
              <w:fldChar w:fldCharType="end"/>
            </w:r>
          </w:hyperlink>
        </w:p>
        <w:p w14:paraId="71648039" w14:textId="0ACA4977"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78" w:history="1">
            <w:r w:rsidR="00DE0CDB" w:rsidRPr="00561787">
              <w:rPr>
                <w:rStyle w:val="Hyperlink"/>
                <w:noProof/>
              </w:rPr>
              <w:t>Anticipation by Ochsenkühn Poster</w:t>
            </w:r>
            <w:r w:rsidR="00DE0CDB">
              <w:rPr>
                <w:noProof/>
                <w:webHidden/>
              </w:rPr>
              <w:tab/>
            </w:r>
            <w:r w:rsidR="00DE0CDB">
              <w:rPr>
                <w:noProof/>
                <w:webHidden/>
              </w:rPr>
              <w:fldChar w:fldCharType="begin"/>
            </w:r>
            <w:r w:rsidR="00DE0CDB">
              <w:rPr>
                <w:noProof/>
                <w:webHidden/>
              </w:rPr>
              <w:instrText xml:space="preserve"> PAGEREF _Toc173230778 \h </w:instrText>
            </w:r>
            <w:r w:rsidR="00DE0CDB">
              <w:rPr>
                <w:noProof/>
                <w:webHidden/>
              </w:rPr>
            </w:r>
            <w:r w:rsidR="00DE0CDB">
              <w:rPr>
                <w:noProof/>
                <w:webHidden/>
              </w:rPr>
              <w:fldChar w:fldCharType="separate"/>
            </w:r>
            <w:r w:rsidR="00DE0CDB">
              <w:rPr>
                <w:noProof/>
                <w:webHidden/>
              </w:rPr>
              <w:t>58</w:t>
            </w:r>
            <w:r w:rsidR="00DE0CDB">
              <w:rPr>
                <w:noProof/>
                <w:webHidden/>
              </w:rPr>
              <w:fldChar w:fldCharType="end"/>
            </w:r>
          </w:hyperlink>
        </w:p>
        <w:p w14:paraId="3797F16F" w14:textId="21CDF355"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79" w:history="1">
            <w:r w:rsidR="00DE0CDB" w:rsidRPr="00561787">
              <w:rPr>
                <w:rStyle w:val="Hyperlink"/>
                <w:noProof/>
              </w:rPr>
              <w:t>Obviousness over the Ochsenkühn work</w:t>
            </w:r>
            <w:r w:rsidR="00DE0CDB">
              <w:rPr>
                <w:noProof/>
                <w:webHidden/>
              </w:rPr>
              <w:tab/>
            </w:r>
            <w:r w:rsidR="00DE0CDB">
              <w:rPr>
                <w:noProof/>
                <w:webHidden/>
              </w:rPr>
              <w:fldChar w:fldCharType="begin"/>
            </w:r>
            <w:r w:rsidR="00DE0CDB">
              <w:rPr>
                <w:noProof/>
                <w:webHidden/>
              </w:rPr>
              <w:instrText xml:space="preserve"> PAGEREF _Toc173230779 \h </w:instrText>
            </w:r>
            <w:r w:rsidR="00DE0CDB">
              <w:rPr>
                <w:noProof/>
                <w:webHidden/>
              </w:rPr>
            </w:r>
            <w:r w:rsidR="00DE0CDB">
              <w:rPr>
                <w:noProof/>
                <w:webHidden/>
              </w:rPr>
              <w:fldChar w:fldCharType="separate"/>
            </w:r>
            <w:r w:rsidR="00DE0CDB">
              <w:rPr>
                <w:noProof/>
                <w:webHidden/>
              </w:rPr>
              <w:t>60</w:t>
            </w:r>
            <w:r w:rsidR="00DE0CDB">
              <w:rPr>
                <w:noProof/>
                <w:webHidden/>
              </w:rPr>
              <w:fldChar w:fldCharType="end"/>
            </w:r>
          </w:hyperlink>
        </w:p>
        <w:p w14:paraId="5B160A5C" w14:textId="33F16913"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80" w:history="1">
            <w:r w:rsidR="00DE0CDB" w:rsidRPr="00561787">
              <w:rPr>
                <w:rStyle w:val="Hyperlink"/>
                <w:noProof/>
              </w:rPr>
              <w:t>Obviousness over Sands Slides</w:t>
            </w:r>
            <w:r w:rsidR="00DE0CDB">
              <w:rPr>
                <w:noProof/>
                <w:webHidden/>
              </w:rPr>
              <w:tab/>
            </w:r>
            <w:r w:rsidR="00DE0CDB">
              <w:rPr>
                <w:noProof/>
                <w:webHidden/>
              </w:rPr>
              <w:fldChar w:fldCharType="begin"/>
            </w:r>
            <w:r w:rsidR="00DE0CDB">
              <w:rPr>
                <w:noProof/>
                <w:webHidden/>
              </w:rPr>
              <w:instrText xml:space="preserve"> PAGEREF _Toc173230780 \h </w:instrText>
            </w:r>
            <w:r w:rsidR="00DE0CDB">
              <w:rPr>
                <w:noProof/>
                <w:webHidden/>
              </w:rPr>
            </w:r>
            <w:r w:rsidR="00DE0CDB">
              <w:rPr>
                <w:noProof/>
                <w:webHidden/>
              </w:rPr>
              <w:fldChar w:fldCharType="separate"/>
            </w:r>
            <w:r w:rsidR="00DE0CDB">
              <w:rPr>
                <w:noProof/>
                <w:webHidden/>
              </w:rPr>
              <w:t>60</w:t>
            </w:r>
            <w:r w:rsidR="00DE0CDB">
              <w:rPr>
                <w:noProof/>
                <w:webHidden/>
              </w:rPr>
              <w:fldChar w:fldCharType="end"/>
            </w:r>
          </w:hyperlink>
        </w:p>
        <w:p w14:paraId="77985FDB" w14:textId="72E25B2F"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81" w:history="1">
            <w:r w:rsidR="00DE0CDB" w:rsidRPr="00561787">
              <w:rPr>
                <w:rStyle w:val="Hyperlink"/>
                <w:noProof/>
              </w:rPr>
              <w:t>10% delta not especially good</w:t>
            </w:r>
            <w:r w:rsidR="00DE0CDB">
              <w:rPr>
                <w:noProof/>
                <w:webHidden/>
              </w:rPr>
              <w:tab/>
            </w:r>
            <w:r w:rsidR="00DE0CDB">
              <w:rPr>
                <w:noProof/>
                <w:webHidden/>
              </w:rPr>
              <w:fldChar w:fldCharType="begin"/>
            </w:r>
            <w:r w:rsidR="00DE0CDB">
              <w:rPr>
                <w:noProof/>
                <w:webHidden/>
              </w:rPr>
              <w:instrText xml:space="preserve"> PAGEREF _Toc173230781 \h </w:instrText>
            </w:r>
            <w:r w:rsidR="00DE0CDB">
              <w:rPr>
                <w:noProof/>
                <w:webHidden/>
              </w:rPr>
            </w:r>
            <w:r w:rsidR="00DE0CDB">
              <w:rPr>
                <w:noProof/>
                <w:webHidden/>
              </w:rPr>
              <w:fldChar w:fldCharType="separate"/>
            </w:r>
            <w:r w:rsidR="00DE0CDB">
              <w:rPr>
                <w:noProof/>
                <w:webHidden/>
              </w:rPr>
              <w:t>63</w:t>
            </w:r>
            <w:r w:rsidR="00DE0CDB">
              <w:rPr>
                <w:noProof/>
                <w:webHidden/>
              </w:rPr>
              <w:fldChar w:fldCharType="end"/>
            </w:r>
          </w:hyperlink>
        </w:p>
        <w:p w14:paraId="2BA25F1A" w14:textId="5AB9A135"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82" w:history="1">
            <w:r w:rsidR="00DE0CDB" w:rsidRPr="00561787">
              <w:rPr>
                <w:rStyle w:val="Hyperlink"/>
                <w:noProof/>
              </w:rPr>
              <w:t>Dropping out of remission during the maintenance phase</w:t>
            </w:r>
            <w:r w:rsidR="00DE0CDB">
              <w:rPr>
                <w:noProof/>
                <w:webHidden/>
              </w:rPr>
              <w:tab/>
            </w:r>
            <w:r w:rsidR="00DE0CDB">
              <w:rPr>
                <w:noProof/>
                <w:webHidden/>
              </w:rPr>
              <w:fldChar w:fldCharType="begin"/>
            </w:r>
            <w:r w:rsidR="00DE0CDB">
              <w:rPr>
                <w:noProof/>
                <w:webHidden/>
              </w:rPr>
              <w:instrText xml:space="preserve"> PAGEREF _Toc173230782 \h </w:instrText>
            </w:r>
            <w:r w:rsidR="00DE0CDB">
              <w:rPr>
                <w:noProof/>
                <w:webHidden/>
              </w:rPr>
            </w:r>
            <w:r w:rsidR="00DE0CDB">
              <w:rPr>
                <w:noProof/>
                <w:webHidden/>
              </w:rPr>
              <w:fldChar w:fldCharType="separate"/>
            </w:r>
            <w:r w:rsidR="00DE0CDB">
              <w:rPr>
                <w:noProof/>
                <w:webHidden/>
              </w:rPr>
              <w:t>65</w:t>
            </w:r>
            <w:r w:rsidR="00DE0CDB">
              <w:rPr>
                <w:noProof/>
                <w:webHidden/>
              </w:rPr>
              <w:fldChar w:fldCharType="end"/>
            </w:r>
          </w:hyperlink>
        </w:p>
        <w:p w14:paraId="0F273CBE" w14:textId="193360CF"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83" w:history="1">
            <w:r w:rsidR="00DE0CDB" w:rsidRPr="00561787">
              <w:rPr>
                <w:rStyle w:val="Hyperlink"/>
                <w:noProof/>
              </w:rPr>
              <w:t>Different from Crohn’s Disease based on UNITI</w:t>
            </w:r>
            <w:r w:rsidR="00DE0CDB">
              <w:rPr>
                <w:noProof/>
                <w:webHidden/>
              </w:rPr>
              <w:tab/>
            </w:r>
            <w:r w:rsidR="00DE0CDB">
              <w:rPr>
                <w:noProof/>
                <w:webHidden/>
              </w:rPr>
              <w:fldChar w:fldCharType="begin"/>
            </w:r>
            <w:r w:rsidR="00DE0CDB">
              <w:rPr>
                <w:noProof/>
                <w:webHidden/>
              </w:rPr>
              <w:instrText xml:space="preserve"> PAGEREF _Toc173230783 \h </w:instrText>
            </w:r>
            <w:r w:rsidR="00DE0CDB">
              <w:rPr>
                <w:noProof/>
                <w:webHidden/>
              </w:rPr>
            </w:r>
            <w:r w:rsidR="00DE0CDB">
              <w:rPr>
                <w:noProof/>
                <w:webHidden/>
              </w:rPr>
              <w:fldChar w:fldCharType="separate"/>
            </w:r>
            <w:r w:rsidR="00DE0CDB">
              <w:rPr>
                <w:noProof/>
                <w:webHidden/>
              </w:rPr>
              <w:t>65</w:t>
            </w:r>
            <w:r w:rsidR="00DE0CDB">
              <w:rPr>
                <w:noProof/>
                <w:webHidden/>
              </w:rPr>
              <w:fldChar w:fldCharType="end"/>
            </w:r>
          </w:hyperlink>
        </w:p>
        <w:p w14:paraId="6F5205C2" w14:textId="27CBD1D8"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84" w:history="1">
            <w:r w:rsidR="00DE0CDB" w:rsidRPr="00561787">
              <w:rPr>
                <w:rStyle w:val="Hyperlink"/>
                <w:noProof/>
              </w:rPr>
              <w:t>CSFCR</w:t>
            </w:r>
            <w:r w:rsidR="00DE0CDB">
              <w:rPr>
                <w:noProof/>
                <w:webHidden/>
              </w:rPr>
              <w:tab/>
            </w:r>
            <w:r w:rsidR="00DE0CDB">
              <w:rPr>
                <w:noProof/>
                <w:webHidden/>
              </w:rPr>
              <w:fldChar w:fldCharType="begin"/>
            </w:r>
            <w:r w:rsidR="00DE0CDB">
              <w:rPr>
                <w:noProof/>
                <w:webHidden/>
              </w:rPr>
              <w:instrText xml:space="preserve"> PAGEREF _Toc173230784 \h </w:instrText>
            </w:r>
            <w:r w:rsidR="00DE0CDB">
              <w:rPr>
                <w:noProof/>
                <w:webHidden/>
              </w:rPr>
            </w:r>
            <w:r w:rsidR="00DE0CDB">
              <w:rPr>
                <w:noProof/>
                <w:webHidden/>
              </w:rPr>
              <w:fldChar w:fldCharType="separate"/>
            </w:r>
            <w:r w:rsidR="00DE0CDB">
              <w:rPr>
                <w:noProof/>
                <w:webHidden/>
              </w:rPr>
              <w:t>66</w:t>
            </w:r>
            <w:r w:rsidR="00DE0CDB">
              <w:rPr>
                <w:noProof/>
                <w:webHidden/>
              </w:rPr>
              <w:fldChar w:fldCharType="end"/>
            </w:r>
          </w:hyperlink>
        </w:p>
        <w:p w14:paraId="38B3E148" w14:textId="6A15127A"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85" w:history="1">
            <w:r w:rsidR="00DE0CDB" w:rsidRPr="00561787">
              <w:rPr>
                <w:rStyle w:val="Hyperlink"/>
                <w:noProof/>
              </w:rPr>
              <w:t>Analysis</w:t>
            </w:r>
            <w:r w:rsidR="00DE0CDB">
              <w:rPr>
                <w:noProof/>
                <w:webHidden/>
              </w:rPr>
              <w:tab/>
            </w:r>
            <w:r w:rsidR="00DE0CDB">
              <w:rPr>
                <w:noProof/>
                <w:webHidden/>
              </w:rPr>
              <w:fldChar w:fldCharType="begin"/>
            </w:r>
            <w:r w:rsidR="00DE0CDB">
              <w:rPr>
                <w:noProof/>
                <w:webHidden/>
              </w:rPr>
              <w:instrText xml:space="preserve"> PAGEREF _Toc173230785 \h </w:instrText>
            </w:r>
            <w:r w:rsidR="00DE0CDB">
              <w:rPr>
                <w:noProof/>
                <w:webHidden/>
              </w:rPr>
            </w:r>
            <w:r w:rsidR="00DE0CDB">
              <w:rPr>
                <w:noProof/>
                <w:webHidden/>
              </w:rPr>
              <w:fldChar w:fldCharType="separate"/>
            </w:r>
            <w:r w:rsidR="00DE0CDB">
              <w:rPr>
                <w:noProof/>
                <w:webHidden/>
              </w:rPr>
              <w:t>67</w:t>
            </w:r>
            <w:r w:rsidR="00DE0CDB">
              <w:rPr>
                <w:noProof/>
                <w:webHidden/>
              </w:rPr>
              <w:fldChar w:fldCharType="end"/>
            </w:r>
          </w:hyperlink>
        </w:p>
        <w:p w14:paraId="67D66018" w14:textId="359D2EEA" w:rsidR="00DE0CDB" w:rsidRDefault="00000000">
          <w:pPr>
            <w:pStyle w:val="Inhopg2"/>
            <w:rPr>
              <w:rFonts w:asciiTheme="minorHAnsi" w:eastAsiaTheme="minorEastAsia" w:hAnsiTheme="minorHAnsi" w:cstheme="minorBidi"/>
              <w:noProof/>
              <w:kern w:val="2"/>
              <w:lang w:eastAsia="en-GB"/>
              <w14:ligatures w14:val="standardContextual"/>
            </w:rPr>
          </w:pPr>
          <w:hyperlink w:anchor="_Toc173230786" w:history="1">
            <w:r w:rsidR="00DE0CDB" w:rsidRPr="00561787">
              <w:rPr>
                <w:rStyle w:val="Hyperlink"/>
                <w:noProof/>
              </w:rPr>
              <w:t>Three other points</w:t>
            </w:r>
            <w:r w:rsidR="00DE0CDB">
              <w:rPr>
                <w:noProof/>
                <w:webHidden/>
              </w:rPr>
              <w:tab/>
            </w:r>
            <w:r w:rsidR="00DE0CDB">
              <w:rPr>
                <w:noProof/>
                <w:webHidden/>
              </w:rPr>
              <w:fldChar w:fldCharType="begin"/>
            </w:r>
            <w:r w:rsidR="00DE0CDB">
              <w:rPr>
                <w:noProof/>
                <w:webHidden/>
              </w:rPr>
              <w:instrText xml:space="preserve"> PAGEREF _Toc173230786 \h </w:instrText>
            </w:r>
            <w:r w:rsidR="00DE0CDB">
              <w:rPr>
                <w:noProof/>
                <w:webHidden/>
              </w:rPr>
            </w:r>
            <w:r w:rsidR="00DE0CDB">
              <w:rPr>
                <w:noProof/>
                <w:webHidden/>
              </w:rPr>
              <w:fldChar w:fldCharType="separate"/>
            </w:r>
            <w:r w:rsidR="00DE0CDB">
              <w:rPr>
                <w:noProof/>
                <w:webHidden/>
              </w:rPr>
              <w:t>67</w:t>
            </w:r>
            <w:r w:rsidR="00DE0CDB">
              <w:rPr>
                <w:noProof/>
                <w:webHidden/>
              </w:rPr>
              <w:fldChar w:fldCharType="end"/>
            </w:r>
          </w:hyperlink>
        </w:p>
        <w:p w14:paraId="263169DD" w14:textId="24901B6C"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87" w:history="1">
            <w:r w:rsidR="00DE0CDB" w:rsidRPr="00561787">
              <w:rPr>
                <w:rStyle w:val="Hyperlink"/>
                <w:noProof/>
              </w:rPr>
              <w:t>Secondary evidence</w:t>
            </w:r>
            <w:r w:rsidR="00DE0CDB">
              <w:rPr>
                <w:noProof/>
                <w:webHidden/>
              </w:rPr>
              <w:tab/>
            </w:r>
            <w:r w:rsidR="00DE0CDB">
              <w:rPr>
                <w:noProof/>
                <w:webHidden/>
              </w:rPr>
              <w:fldChar w:fldCharType="begin"/>
            </w:r>
            <w:r w:rsidR="00DE0CDB">
              <w:rPr>
                <w:noProof/>
                <w:webHidden/>
              </w:rPr>
              <w:instrText xml:space="preserve"> PAGEREF _Toc173230787 \h </w:instrText>
            </w:r>
            <w:r w:rsidR="00DE0CDB">
              <w:rPr>
                <w:noProof/>
                <w:webHidden/>
              </w:rPr>
            </w:r>
            <w:r w:rsidR="00DE0CDB">
              <w:rPr>
                <w:noProof/>
                <w:webHidden/>
              </w:rPr>
              <w:fldChar w:fldCharType="separate"/>
            </w:r>
            <w:r w:rsidR="00DE0CDB">
              <w:rPr>
                <w:noProof/>
                <w:webHidden/>
              </w:rPr>
              <w:t>67</w:t>
            </w:r>
            <w:r w:rsidR="00DE0CDB">
              <w:rPr>
                <w:noProof/>
                <w:webHidden/>
              </w:rPr>
              <w:fldChar w:fldCharType="end"/>
            </w:r>
          </w:hyperlink>
        </w:p>
        <w:p w14:paraId="50B70166" w14:textId="62B03196"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88" w:history="1">
            <w:r w:rsidR="00DE0CDB" w:rsidRPr="00561787">
              <w:rPr>
                <w:rStyle w:val="Hyperlink"/>
                <w:noProof/>
              </w:rPr>
              <w:t>No phase II</w:t>
            </w:r>
            <w:r w:rsidR="00DE0CDB">
              <w:rPr>
                <w:noProof/>
                <w:webHidden/>
              </w:rPr>
              <w:tab/>
            </w:r>
            <w:r w:rsidR="00DE0CDB">
              <w:rPr>
                <w:noProof/>
                <w:webHidden/>
              </w:rPr>
              <w:fldChar w:fldCharType="begin"/>
            </w:r>
            <w:r w:rsidR="00DE0CDB">
              <w:rPr>
                <w:noProof/>
                <w:webHidden/>
              </w:rPr>
              <w:instrText xml:space="preserve"> PAGEREF _Toc173230788 \h </w:instrText>
            </w:r>
            <w:r w:rsidR="00DE0CDB">
              <w:rPr>
                <w:noProof/>
                <w:webHidden/>
              </w:rPr>
            </w:r>
            <w:r w:rsidR="00DE0CDB">
              <w:rPr>
                <w:noProof/>
                <w:webHidden/>
              </w:rPr>
              <w:fldChar w:fldCharType="separate"/>
            </w:r>
            <w:r w:rsidR="00DE0CDB">
              <w:rPr>
                <w:noProof/>
                <w:webHidden/>
              </w:rPr>
              <w:t>68</w:t>
            </w:r>
            <w:r w:rsidR="00DE0CDB">
              <w:rPr>
                <w:noProof/>
                <w:webHidden/>
              </w:rPr>
              <w:fldChar w:fldCharType="end"/>
            </w:r>
          </w:hyperlink>
        </w:p>
        <w:p w14:paraId="17BD9626" w14:textId="5A228087" w:rsidR="00DE0CDB" w:rsidRDefault="00000000">
          <w:pPr>
            <w:pStyle w:val="Inhopg3"/>
            <w:rPr>
              <w:rFonts w:asciiTheme="minorHAnsi" w:eastAsiaTheme="minorEastAsia" w:hAnsiTheme="minorHAnsi" w:cstheme="minorBidi"/>
              <w:noProof/>
              <w:kern w:val="2"/>
              <w:lang w:eastAsia="en-GB"/>
              <w14:ligatures w14:val="standardContextual"/>
            </w:rPr>
          </w:pPr>
          <w:hyperlink w:anchor="_Toc173230789" w:history="1">
            <w:r w:rsidR="00DE0CDB" w:rsidRPr="00561787">
              <w:rPr>
                <w:rStyle w:val="Hyperlink"/>
                <w:noProof/>
              </w:rPr>
              <w:t>Effect of publishing clinical trials data</w:t>
            </w:r>
            <w:r w:rsidR="00DE0CDB">
              <w:rPr>
                <w:noProof/>
                <w:webHidden/>
              </w:rPr>
              <w:tab/>
            </w:r>
            <w:r w:rsidR="00DE0CDB">
              <w:rPr>
                <w:noProof/>
                <w:webHidden/>
              </w:rPr>
              <w:fldChar w:fldCharType="begin"/>
            </w:r>
            <w:r w:rsidR="00DE0CDB">
              <w:rPr>
                <w:noProof/>
                <w:webHidden/>
              </w:rPr>
              <w:instrText xml:space="preserve"> PAGEREF _Toc173230789 \h </w:instrText>
            </w:r>
            <w:r w:rsidR="00DE0CDB">
              <w:rPr>
                <w:noProof/>
                <w:webHidden/>
              </w:rPr>
            </w:r>
            <w:r w:rsidR="00DE0CDB">
              <w:rPr>
                <w:noProof/>
                <w:webHidden/>
              </w:rPr>
              <w:fldChar w:fldCharType="separate"/>
            </w:r>
            <w:r w:rsidR="00DE0CDB">
              <w:rPr>
                <w:noProof/>
                <w:webHidden/>
              </w:rPr>
              <w:t>68</w:t>
            </w:r>
            <w:r w:rsidR="00DE0CDB">
              <w:rPr>
                <w:noProof/>
                <w:webHidden/>
              </w:rPr>
              <w:fldChar w:fldCharType="end"/>
            </w:r>
          </w:hyperlink>
        </w:p>
        <w:p w14:paraId="5F35FF74" w14:textId="500BC1E2" w:rsidR="00DE0CDB" w:rsidRDefault="00000000">
          <w:pPr>
            <w:pStyle w:val="Inhopg1"/>
            <w:rPr>
              <w:rFonts w:asciiTheme="minorHAnsi" w:eastAsiaTheme="minorEastAsia" w:hAnsiTheme="minorHAnsi" w:cstheme="minorBidi"/>
              <w:noProof/>
              <w:kern w:val="2"/>
              <w:lang w:eastAsia="en-GB"/>
              <w14:ligatures w14:val="standardContextual"/>
            </w:rPr>
          </w:pPr>
          <w:hyperlink w:anchor="_Toc173230790" w:history="1">
            <w:r w:rsidR="00DE0CDB" w:rsidRPr="00561787">
              <w:rPr>
                <w:rStyle w:val="Hyperlink"/>
                <w:noProof/>
              </w:rPr>
              <w:t>Conclusions</w:t>
            </w:r>
            <w:r w:rsidR="00DE0CDB">
              <w:rPr>
                <w:noProof/>
                <w:webHidden/>
              </w:rPr>
              <w:tab/>
            </w:r>
            <w:r w:rsidR="00DE0CDB">
              <w:rPr>
                <w:noProof/>
                <w:webHidden/>
              </w:rPr>
              <w:fldChar w:fldCharType="begin"/>
            </w:r>
            <w:r w:rsidR="00DE0CDB">
              <w:rPr>
                <w:noProof/>
                <w:webHidden/>
              </w:rPr>
              <w:instrText xml:space="preserve"> PAGEREF _Toc173230790 \h </w:instrText>
            </w:r>
            <w:r w:rsidR="00DE0CDB">
              <w:rPr>
                <w:noProof/>
                <w:webHidden/>
              </w:rPr>
            </w:r>
            <w:r w:rsidR="00DE0CDB">
              <w:rPr>
                <w:noProof/>
                <w:webHidden/>
              </w:rPr>
              <w:fldChar w:fldCharType="separate"/>
            </w:r>
            <w:r w:rsidR="00DE0CDB">
              <w:rPr>
                <w:noProof/>
                <w:webHidden/>
              </w:rPr>
              <w:t>69</w:t>
            </w:r>
            <w:r w:rsidR="00DE0CDB">
              <w:rPr>
                <w:noProof/>
                <w:webHidden/>
              </w:rPr>
              <w:fldChar w:fldCharType="end"/>
            </w:r>
          </w:hyperlink>
        </w:p>
        <w:p w14:paraId="03B4C483" w14:textId="3595E234" w:rsidR="00AB5FEC" w:rsidRPr="00885772" w:rsidRDefault="00AB5FEC">
          <w:r w:rsidRPr="00885772">
            <w:rPr>
              <w:b/>
              <w:bCs/>
              <w:noProof/>
            </w:rPr>
            <w:fldChar w:fldCharType="end"/>
          </w:r>
        </w:p>
      </w:sdtContent>
    </w:sdt>
    <w:p w14:paraId="056CCE0B" w14:textId="624322D3" w:rsidR="00AB5FEC" w:rsidRPr="00885772" w:rsidRDefault="00AB5FEC">
      <w:pPr>
        <w:spacing w:after="160" w:line="259" w:lineRule="auto"/>
        <w:rPr>
          <w:b/>
        </w:rPr>
      </w:pPr>
      <w:r w:rsidRPr="00885772">
        <w:rPr>
          <w:b/>
        </w:rPr>
        <w:br w:type="page"/>
      </w:r>
    </w:p>
    <w:p w14:paraId="449BEC7E" w14:textId="44B36C26" w:rsidR="00AB5FEC" w:rsidRPr="00885772" w:rsidRDefault="00AB5FEC" w:rsidP="00AA4FFD">
      <w:pPr>
        <w:pStyle w:val="Kop1"/>
        <w:spacing w:before="480"/>
      </w:pPr>
      <w:bookmarkStart w:id="0" w:name="_Toc173230720"/>
      <w:r w:rsidRPr="00885772">
        <w:lastRenderedPageBreak/>
        <w:t>Introduction</w:t>
      </w:r>
      <w:bookmarkEnd w:id="0"/>
      <w:r w:rsidRPr="00885772">
        <w:t xml:space="preserve"> </w:t>
      </w:r>
    </w:p>
    <w:p w14:paraId="61D00002" w14:textId="319DF493" w:rsidR="00AB5FEC" w:rsidRPr="00885772" w:rsidRDefault="00C505E3" w:rsidP="00C505E3">
      <w:pPr>
        <w:pStyle w:val="NumberedText"/>
        <w:rPr>
          <w:rFonts w:ascii="Times New Roman" w:hAnsi="Times New Roman"/>
          <w:sz w:val="24"/>
        </w:rPr>
      </w:pPr>
      <w:r w:rsidRPr="00885772">
        <w:rPr>
          <w:rFonts w:ascii="Times New Roman" w:hAnsi="Times New Roman"/>
          <w:sz w:val="24"/>
        </w:rPr>
        <w:t xml:space="preserve">In this action, the Claimant (“Samsung”) seeks to revoke European Patent (UK) No. 3 883 606 (the “Patent”) owned by the Defendant (“Janssen”). </w:t>
      </w:r>
    </w:p>
    <w:p w14:paraId="13BC72F6" w14:textId="4A279135" w:rsidR="00C505E3" w:rsidRPr="00885772" w:rsidRDefault="00C505E3" w:rsidP="00C505E3">
      <w:pPr>
        <w:pStyle w:val="NumberedText"/>
        <w:rPr>
          <w:rFonts w:ascii="Times New Roman" w:hAnsi="Times New Roman"/>
          <w:sz w:val="24"/>
        </w:rPr>
      </w:pPr>
      <w:r w:rsidRPr="00885772">
        <w:rPr>
          <w:rFonts w:ascii="Times New Roman" w:hAnsi="Times New Roman"/>
          <w:sz w:val="24"/>
        </w:rPr>
        <w:t xml:space="preserve">The Patent </w:t>
      </w:r>
      <w:r w:rsidR="005B54E5" w:rsidRPr="00885772">
        <w:rPr>
          <w:rFonts w:ascii="Times New Roman" w:hAnsi="Times New Roman"/>
          <w:sz w:val="24"/>
        </w:rPr>
        <w:t>is entitled “</w:t>
      </w:r>
      <w:r w:rsidR="005B54E5" w:rsidRPr="00885772">
        <w:rPr>
          <w:rFonts w:ascii="Times New Roman" w:hAnsi="Times New Roman"/>
          <w:i/>
          <w:iCs/>
          <w:sz w:val="24"/>
        </w:rPr>
        <w:t>Safe and effective method of treating ulcerative colitis with anti-IL12/IL23 antibody”</w:t>
      </w:r>
      <w:r w:rsidR="002270C9" w:rsidRPr="00885772">
        <w:rPr>
          <w:rFonts w:ascii="Times New Roman" w:hAnsi="Times New Roman"/>
          <w:i/>
          <w:iCs/>
          <w:sz w:val="24"/>
        </w:rPr>
        <w:t xml:space="preserve"> </w:t>
      </w:r>
      <w:r w:rsidR="002270C9" w:rsidRPr="00885772">
        <w:rPr>
          <w:rFonts w:ascii="Times New Roman" w:hAnsi="Times New Roman"/>
          <w:sz w:val="24"/>
        </w:rPr>
        <w:t>and</w:t>
      </w:r>
      <w:r w:rsidR="002270C9" w:rsidRPr="00885772">
        <w:rPr>
          <w:rFonts w:ascii="Times New Roman" w:hAnsi="Times New Roman"/>
          <w:i/>
          <w:iCs/>
          <w:sz w:val="24"/>
        </w:rPr>
        <w:t xml:space="preserve"> </w:t>
      </w:r>
      <w:r w:rsidR="006037D8">
        <w:rPr>
          <w:rFonts w:ascii="Times New Roman" w:hAnsi="Times New Roman"/>
          <w:sz w:val="24"/>
        </w:rPr>
        <w:t>has claims</w:t>
      </w:r>
      <w:r w:rsidR="003C1EE5">
        <w:rPr>
          <w:rFonts w:ascii="Times New Roman" w:hAnsi="Times New Roman"/>
          <w:sz w:val="24"/>
        </w:rPr>
        <w:t xml:space="preserve"> to the antibody</w:t>
      </w:r>
      <w:r w:rsidRPr="00885772">
        <w:rPr>
          <w:rFonts w:ascii="Times New Roman" w:hAnsi="Times New Roman"/>
          <w:sz w:val="24"/>
        </w:rPr>
        <w:t xml:space="preserve">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for use in the treatment of </w:t>
      </w:r>
      <w:r w:rsidR="005B54E5" w:rsidRPr="00885772">
        <w:rPr>
          <w:rFonts w:ascii="Times New Roman" w:hAnsi="Times New Roman"/>
          <w:sz w:val="24"/>
        </w:rPr>
        <w:t>ulcerative colitis (</w:t>
      </w:r>
      <w:r w:rsidR="00FC5C70">
        <w:rPr>
          <w:rFonts w:ascii="Times New Roman" w:hAnsi="Times New Roman"/>
          <w:sz w:val="24"/>
        </w:rPr>
        <w:t>“</w:t>
      </w:r>
      <w:r w:rsidR="005B54E5" w:rsidRPr="00885772">
        <w:rPr>
          <w:rFonts w:ascii="Times New Roman" w:hAnsi="Times New Roman"/>
          <w:sz w:val="24"/>
        </w:rPr>
        <w:t>UC</w:t>
      </w:r>
      <w:r w:rsidR="00FC5C70">
        <w:rPr>
          <w:rFonts w:ascii="Times New Roman" w:hAnsi="Times New Roman"/>
          <w:sz w:val="24"/>
        </w:rPr>
        <w:t>”</w:t>
      </w:r>
      <w:r w:rsidR="005B54E5" w:rsidRPr="00885772">
        <w:rPr>
          <w:rFonts w:ascii="Times New Roman" w:hAnsi="Times New Roman"/>
          <w:sz w:val="24"/>
        </w:rPr>
        <w:t>)</w:t>
      </w:r>
      <w:r w:rsidR="003C1EE5">
        <w:rPr>
          <w:rFonts w:ascii="Times New Roman" w:hAnsi="Times New Roman"/>
          <w:sz w:val="24"/>
        </w:rPr>
        <w:t xml:space="preserve"> according to particular regimes</w:t>
      </w:r>
      <w:r w:rsidRPr="00885772">
        <w:rPr>
          <w:rFonts w:ascii="Times New Roman" w:hAnsi="Times New Roman"/>
          <w:sz w:val="24"/>
        </w:rPr>
        <w:t xml:space="preserve">. </w:t>
      </w:r>
      <w:r w:rsidR="000A0FFA" w:rsidRPr="00885772">
        <w:rPr>
          <w:rFonts w:ascii="Times New Roman" w:hAnsi="Times New Roman"/>
          <w:sz w:val="24"/>
        </w:rPr>
        <w:t xml:space="preserve">The parties agreed that for the purposes of these proceedings the relevant priority date was 20 November 2018 (the </w:t>
      </w:r>
      <w:r w:rsidR="00FC5C70">
        <w:rPr>
          <w:rFonts w:ascii="Times New Roman" w:hAnsi="Times New Roman"/>
          <w:sz w:val="24"/>
        </w:rPr>
        <w:t>“</w:t>
      </w:r>
      <w:r w:rsidR="000A0FFA" w:rsidRPr="00885772">
        <w:rPr>
          <w:rFonts w:ascii="Times New Roman" w:hAnsi="Times New Roman"/>
          <w:sz w:val="24"/>
        </w:rPr>
        <w:t>Priority Date”).</w:t>
      </w:r>
      <w:r w:rsidR="00AE3615">
        <w:rPr>
          <w:rFonts w:ascii="Times New Roman" w:hAnsi="Times New Roman"/>
          <w:sz w:val="24"/>
        </w:rPr>
        <w:t xml:space="preserve">  An earlier priority date </w:t>
      </w:r>
      <w:r w:rsidR="007520A6">
        <w:rPr>
          <w:rFonts w:ascii="Times New Roman" w:hAnsi="Times New Roman"/>
          <w:sz w:val="24"/>
        </w:rPr>
        <w:t xml:space="preserve">of 24 September 2018 </w:t>
      </w:r>
      <w:r w:rsidR="00AE3615">
        <w:rPr>
          <w:rFonts w:ascii="Times New Roman" w:hAnsi="Times New Roman"/>
          <w:sz w:val="24"/>
        </w:rPr>
        <w:t xml:space="preserve">was </w:t>
      </w:r>
      <w:r w:rsidR="007A450A">
        <w:rPr>
          <w:rFonts w:ascii="Times New Roman" w:hAnsi="Times New Roman"/>
          <w:sz w:val="24"/>
        </w:rPr>
        <w:t xml:space="preserve">not defended by </w:t>
      </w:r>
      <w:r w:rsidR="00CC4AFA">
        <w:rPr>
          <w:rFonts w:ascii="Times New Roman" w:hAnsi="Times New Roman"/>
          <w:sz w:val="24"/>
        </w:rPr>
        <w:t xml:space="preserve">Janssen and </w:t>
      </w:r>
      <w:r w:rsidR="00A067A4">
        <w:rPr>
          <w:rFonts w:ascii="Times New Roman" w:hAnsi="Times New Roman"/>
          <w:sz w:val="24"/>
        </w:rPr>
        <w:t>an</w:t>
      </w:r>
      <w:r w:rsidR="00CC4AFA">
        <w:rPr>
          <w:rFonts w:ascii="Times New Roman" w:hAnsi="Times New Roman"/>
          <w:sz w:val="24"/>
        </w:rPr>
        <w:t xml:space="preserve"> important consequence </w:t>
      </w:r>
      <w:r w:rsidR="00A067A4">
        <w:rPr>
          <w:rFonts w:ascii="Times New Roman" w:hAnsi="Times New Roman"/>
          <w:sz w:val="24"/>
        </w:rPr>
        <w:t>wa</w:t>
      </w:r>
      <w:r w:rsidR="00CC4AFA">
        <w:rPr>
          <w:rFonts w:ascii="Times New Roman" w:hAnsi="Times New Roman"/>
          <w:sz w:val="24"/>
        </w:rPr>
        <w:t>s that the prior art referred to below as the Sands Slides entered the picture.</w:t>
      </w:r>
    </w:p>
    <w:p w14:paraId="0A5C0414" w14:textId="51B0F9AD" w:rsidR="00CE272D" w:rsidRPr="00885772" w:rsidRDefault="00C505E3" w:rsidP="009A7B4E">
      <w:pPr>
        <w:pStyle w:val="NumberedText"/>
        <w:rPr>
          <w:rFonts w:ascii="Times New Roman" w:hAnsi="Times New Roman"/>
          <w:sz w:val="24"/>
        </w:rPr>
      </w:pPr>
      <w:r w:rsidRPr="00885772">
        <w:rPr>
          <w:rFonts w:ascii="Times New Roman" w:hAnsi="Times New Roman"/>
          <w:sz w:val="24"/>
        </w:rPr>
        <w:t>Janssen</w:t>
      </w:r>
      <w:r w:rsidR="009A7B4E" w:rsidRPr="00885772">
        <w:rPr>
          <w:rFonts w:ascii="Times New Roman" w:hAnsi="Times New Roman"/>
          <w:sz w:val="24"/>
        </w:rPr>
        <w:t>, a wholly-owned subsidiary of Johnson &amp; Johnson, is a biotechnology company based in the US.</w:t>
      </w:r>
      <w:r w:rsidR="00C251BB" w:rsidRPr="00885772">
        <w:rPr>
          <w:rFonts w:ascii="Times New Roman" w:hAnsi="Times New Roman"/>
          <w:sz w:val="24"/>
        </w:rPr>
        <w:t xml:space="preserve">  It has sold </w:t>
      </w:r>
      <w:proofErr w:type="spellStart"/>
      <w:r w:rsidR="00C251BB" w:rsidRPr="00885772">
        <w:rPr>
          <w:rFonts w:ascii="Times New Roman" w:hAnsi="Times New Roman"/>
          <w:sz w:val="24"/>
        </w:rPr>
        <w:t>ustekinumab</w:t>
      </w:r>
      <w:proofErr w:type="spellEnd"/>
      <w:r w:rsidR="00C251BB" w:rsidRPr="00885772">
        <w:rPr>
          <w:rFonts w:ascii="Times New Roman" w:hAnsi="Times New Roman"/>
          <w:sz w:val="24"/>
        </w:rPr>
        <w:t xml:space="preserve"> with great success as Stelara®</w:t>
      </w:r>
      <w:r w:rsidR="00993076" w:rsidRPr="00885772">
        <w:rPr>
          <w:rFonts w:ascii="Times New Roman" w:hAnsi="Times New Roman"/>
          <w:sz w:val="24"/>
        </w:rPr>
        <w:t xml:space="preserve"> - a multibillion dollar blockbuster - </w:t>
      </w:r>
      <w:r w:rsidR="00C251BB" w:rsidRPr="00885772">
        <w:rPr>
          <w:rFonts w:ascii="Times New Roman" w:hAnsi="Times New Roman"/>
          <w:sz w:val="24"/>
        </w:rPr>
        <w:t xml:space="preserve">for a number of </w:t>
      </w:r>
      <w:r w:rsidR="00993076" w:rsidRPr="00885772">
        <w:rPr>
          <w:rFonts w:ascii="Times New Roman" w:hAnsi="Times New Roman"/>
          <w:sz w:val="24"/>
        </w:rPr>
        <w:t xml:space="preserve">important </w:t>
      </w:r>
      <w:r w:rsidR="00C251BB" w:rsidRPr="00885772">
        <w:rPr>
          <w:rFonts w:ascii="Times New Roman" w:hAnsi="Times New Roman"/>
          <w:sz w:val="24"/>
        </w:rPr>
        <w:t xml:space="preserve">indications </w:t>
      </w:r>
      <w:r w:rsidR="007F07A1" w:rsidRPr="00885772">
        <w:rPr>
          <w:rFonts w:ascii="Times New Roman" w:hAnsi="Times New Roman"/>
          <w:sz w:val="24"/>
        </w:rPr>
        <w:t xml:space="preserve">including various forms of psoriasis and Crohn’s </w:t>
      </w:r>
      <w:r w:rsidR="00DE5841">
        <w:rPr>
          <w:rFonts w:ascii="Times New Roman" w:hAnsi="Times New Roman"/>
          <w:sz w:val="24"/>
        </w:rPr>
        <w:t>d</w:t>
      </w:r>
      <w:r w:rsidR="007F07A1" w:rsidRPr="00885772">
        <w:rPr>
          <w:rFonts w:ascii="Times New Roman" w:hAnsi="Times New Roman"/>
          <w:sz w:val="24"/>
        </w:rPr>
        <w:t xml:space="preserve">isease </w:t>
      </w:r>
      <w:r w:rsidR="00314E14">
        <w:rPr>
          <w:rFonts w:ascii="Times New Roman" w:hAnsi="Times New Roman"/>
          <w:sz w:val="24"/>
        </w:rPr>
        <w:t>(</w:t>
      </w:r>
      <w:r w:rsidR="00FC5C70">
        <w:rPr>
          <w:rFonts w:ascii="Times New Roman" w:hAnsi="Times New Roman"/>
          <w:sz w:val="24"/>
        </w:rPr>
        <w:t>“</w:t>
      </w:r>
      <w:r w:rsidR="00314E14">
        <w:rPr>
          <w:rFonts w:ascii="Times New Roman" w:hAnsi="Times New Roman"/>
          <w:sz w:val="24"/>
        </w:rPr>
        <w:t>CD</w:t>
      </w:r>
      <w:r w:rsidR="00FC5C70">
        <w:rPr>
          <w:rFonts w:ascii="Times New Roman" w:hAnsi="Times New Roman"/>
          <w:sz w:val="24"/>
        </w:rPr>
        <w:t>”</w:t>
      </w:r>
      <w:r w:rsidR="00314E14">
        <w:rPr>
          <w:rFonts w:ascii="Times New Roman" w:hAnsi="Times New Roman"/>
          <w:sz w:val="24"/>
        </w:rPr>
        <w:t xml:space="preserve">) </w:t>
      </w:r>
      <w:r w:rsidR="007F07A1" w:rsidRPr="00885772">
        <w:rPr>
          <w:rFonts w:ascii="Times New Roman" w:hAnsi="Times New Roman"/>
          <w:sz w:val="24"/>
        </w:rPr>
        <w:t>as well as UC.</w:t>
      </w:r>
    </w:p>
    <w:p w14:paraId="12A7A544" w14:textId="708B72AF" w:rsidR="009A7B4E" w:rsidRPr="00885772" w:rsidRDefault="009A7B4E" w:rsidP="009A7B4E">
      <w:pPr>
        <w:pStyle w:val="NumberedText"/>
        <w:rPr>
          <w:rFonts w:ascii="Times New Roman" w:hAnsi="Times New Roman"/>
          <w:sz w:val="24"/>
        </w:rPr>
      </w:pPr>
      <w:r w:rsidRPr="00885772">
        <w:rPr>
          <w:rFonts w:ascii="Times New Roman" w:hAnsi="Times New Roman"/>
          <w:sz w:val="24"/>
        </w:rPr>
        <w:t xml:space="preserve">Samsung is a </w:t>
      </w:r>
      <w:r w:rsidR="00EB1C34">
        <w:rPr>
          <w:rFonts w:ascii="Times New Roman" w:hAnsi="Times New Roman"/>
          <w:sz w:val="24"/>
        </w:rPr>
        <w:t xml:space="preserve">UK </w:t>
      </w:r>
      <w:r w:rsidRPr="00885772">
        <w:rPr>
          <w:rFonts w:ascii="Times New Roman" w:hAnsi="Times New Roman"/>
          <w:sz w:val="24"/>
        </w:rPr>
        <w:t xml:space="preserve">biopharmaceutical company </w:t>
      </w:r>
      <w:r w:rsidR="00CE272D" w:rsidRPr="00885772">
        <w:rPr>
          <w:rFonts w:ascii="Times New Roman" w:hAnsi="Times New Roman"/>
          <w:sz w:val="24"/>
        </w:rPr>
        <w:t>with a particular interest in</w:t>
      </w:r>
      <w:r w:rsidRPr="00885772">
        <w:rPr>
          <w:rFonts w:ascii="Times New Roman" w:hAnsi="Times New Roman"/>
          <w:sz w:val="24"/>
        </w:rPr>
        <w:t xml:space="preserve"> the development of biosimilars. </w:t>
      </w:r>
    </w:p>
    <w:p w14:paraId="1296FEFE" w14:textId="55BC0AB8" w:rsidR="00684421" w:rsidRPr="00885772" w:rsidRDefault="00A32D85" w:rsidP="00684421">
      <w:pPr>
        <w:pStyle w:val="NumberedText"/>
        <w:rPr>
          <w:rFonts w:ascii="Times New Roman" w:hAnsi="Times New Roman"/>
          <w:sz w:val="24"/>
        </w:rPr>
      </w:pPr>
      <w:r w:rsidRPr="00885772">
        <w:rPr>
          <w:rFonts w:ascii="Times New Roman" w:hAnsi="Times New Roman"/>
          <w:sz w:val="24"/>
        </w:rPr>
        <w:t xml:space="preserve">Originally there were multiple companies with an interest in biosimilar </w:t>
      </w:r>
      <w:proofErr w:type="spellStart"/>
      <w:r w:rsidR="006B62BA">
        <w:rPr>
          <w:rFonts w:ascii="Times New Roman" w:hAnsi="Times New Roman"/>
          <w:sz w:val="24"/>
        </w:rPr>
        <w:t>ustekinumab</w:t>
      </w:r>
      <w:proofErr w:type="spellEnd"/>
      <w:r w:rsidR="00FC5C70">
        <w:rPr>
          <w:rFonts w:ascii="Times New Roman" w:hAnsi="Times New Roman"/>
          <w:sz w:val="24"/>
        </w:rPr>
        <w:t xml:space="preserve"> products</w:t>
      </w:r>
      <w:r w:rsidRPr="00885772">
        <w:rPr>
          <w:rFonts w:ascii="Times New Roman" w:hAnsi="Times New Roman"/>
          <w:sz w:val="24"/>
        </w:rPr>
        <w:t xml:space="preserve"> attacking the Patent</w:t>
      </w:r>
      <w:r w:rsidR="0059087D" w:rsidRPr="00885772">
        <w:rPr>
          <w:rFonts w:ascii="Times New Roman" w:hAnsi="Times New Roman"/>
          <w:sz w:val="24"/>
        </w:rPr>
        <w:t>, but all</w:t>
      </w:r>
      <w:r w:rsidR="00C64821" w:rsidRPr="00885772">
        <w:rPr>
          <w:rFonts w:ascii="Times New Roman" w:hAnsi="Times New Roman"/>
          <w:sz w:val="24"/>
        </w:rPr>
        <w:t xml:space="preserve"> apart from Samsun</w:t>
      </w:r>
      <w:r w:rsidR="00A067A4">
        <w:rPr>
          <w:rFonts w:ascii="Times New Roman" w:hAnsi="Times New Roman"/>
          <w:sz w:val="24"/>
        </w:rPr>
        <w:t>g</w:t>
      </w:r>
      <w:r w:rsidR="00C64821" w:rsidRPr="00885772">
        <w:rPr>
          <w:rFonts w:ascii="Times New Roman" w:hAnsi="Times New Roman"/>
          <w:sz w:val="24"/>
        </w:rPr>
        <w:t xml:space="preserve"> ha</w:t>
      </w:r>
      <w:r w:rsidR="00AD130F">
        <w:rPr>
          <w:rFonts w:ascii="Times New Roman" w:hAnsi="Times New Roman"/>
          <w:sz w:val="24"/>
        </w:rPr>
        <w:t>ve</w:t>
      </w:r>
      <w:r w:rsidR="0059087D" w:rsidRPr="00885772">
        <w:rPr>
          <w:rFonts w:ascii="Times New Roman" w:hAnsi="Times New Roman"/>
          <w:sz w:val="24"/>
        </w:rPr>
        <w:t xml:space="preserve"> settled with Janssen.  Part of the commercial picture is the possibility that those companies</w:t>
      </w:r>
      <w:r w:rsidR="00885F9A" w:rsidRPr="00885772">
        <w:rPr>
          <w:rFonts w:ascii="Times New Roman" w:hAnsi="Times New Roman"/>
          <w:sz w:val="24"/>
        </w:rPr>
        <w:t>,</w:t>
      </w:r>
      <w:r w:rsidR="0059087D" w:rsidRPr="00885772">
        <w:rPr>
          <w:rFonts w:ascii="Times New Roman" w:hAnsi="Times New Roman"/>
          <w:sz w:val="24"/>
        </w:rPr>
        <w:t xml:space="preserve"> or Samsung</w:t>
      </w:r>
      <w:r w:rsidR="00885F9A" w:rsidRPr="00885772">
        <w:rPr>
          <w:rFonts w:ascii="Times New Roman" w:hAnsi="Times New Roman"/>
          <w:sz w:val="24"/>
        </w:rPr>
        <w:t>,</w:t>
      </w:r>
      <w:r w:rsidR="0059087D" w:rsidRPr="00885772">
        <w:rPr>
          <w:rFonts w:ascii="Times New Roman" w:hAnsi="Times New Roman"/>
          <w:sz w:val="24"/>
        </w:rPr>
        <w:t xml:space="preserve"> might sell an </w:t>
      </w:r>
      <w:proofErr w:type="spellStart"/>
      <w:r w:rsidR="006B62BA">
        <w:rPr>
          <w:rFonts w:ascii="Times New Roman" w:hAnsi="Times New Roman"/>
          <w:sz w:val="24"/>
        </w:rPr>
        <w:t>ustekinumab</w:t>
      </w:r>
      <w:proofErr w:type="spellEnd"/>
      <w:r w:rsidR="0059087D" w:rsidRPr="00885772">
        <w:rPr>
          <w:rFonts w:ascii="Times New Roman" w:hAnsi="Times New Roman"/>
          <w:sz w:val="24"/>
        </w:rPr>
        <w:t xml:space="preserve"> biosimilar</w:t>
      </w:r>
      <w:r w:rsidR="00BA10B1" w:rsidRPr="00885772">
        <w:rPr>
          <w:rFonts w:ascii="Times New Roman" w:hAnsi="Times New Roman"/>
          <w:sz w:val="24"/>
        </w:rPr>
        <w:t xml:space="preserve"> under a “skinny label” not covering UC</w:t>
      </w:r>
      <w:r w:rsidR="0059087D" w:rsidRPr="00885772">
        <w:rPr>
          <w:rFonts w:ascii="Times New Roman" w:hAnsi="Times New Roman"/>
          <w:sz w:val="24"/>
        </w:rPr>
        <w:t xml:space="preserve">.  Janssen said and says that that would or might still </w:t>
      </w:r>
      <w:r w:rsidR="00BD1F57" w:rsidRPr="00885772">
        <w:rPr>
          <w:rFonts w:ascii="Times New Roman" w:hAnsi="Times New Roman"/>
          <w:sz w:val="24"/>
        </w:rPr>
        <w:t xml:space="preserve">be a </w:t>
      </w:r>
      <w:r w:rsidR="00885F9A" w:rsidRPr="00885772">
        <w:rPr>
          <w:rFonts w:ascii="Times New Roman" w:hAnsi="Times New Roman"/>
          <w:sz w:val="24"/>
        </w:rPr>
        <w:t>(</w:t>
      </w:r>
      <w:r w:rsidR="00BD1F57" w:rsidRPr="00885772">
        <w:rPr>
          <w:rFonts w:ascii="Times New Roman" w:hAnsi="Times New Roman"/>
          <w:sz w:val="24"/>
        </w:rPr>
        <w:t>contributory</w:t>
      </w:r>
      <w:r w:rsidR="00885F9A" w:rsidRPr="00885772">
        <w:rPr>
          <w:rFonts w:ascii="Times New Roman" w:hAnsi="Times New Roman"/>
          <w:sz w:val="24"/>
        </w:rPr>
        <w:t>)</w:t>
      </w:r>
      <w:r w:rsidR="00BD1F57" w:rsidRPr="00885772">
        <w:rPr>
          <w:rFonts w:ascii="Times New Roman" w:hAnsi="Times New Roman"/>
          <w:sz w:val="24"/>
        </w:rPr>
        <w:t xml:space="preserve"> </w:t>
      </w:r>
      <w:r w:rsidR="0059087D" w:rsidRPr="00885772">
        <w:rPr>
          <w:rFonts w:ascii="Times New Roman" w:hAnsi="Times New Roman"/>
          <w:sz w:val="24"/>
        </w:rPr>
        <w:t>infringe</w:t>
      </w:r>
      <w:r w:rsidR="00BD1F57" w:rsidRPr="00885772">
        <w:rPr>
          <w:rFonts w:ascii="Times New Roman" w:hAnsi="Times New Roman"/>
          <w:sz w:val="24"/>
        </w:rPr>
        <w:t>ment</w:t>
      </w:r>
      <w:r w:rsidR="0059087D" w:rsidRPr="00885772">
        <w:rPr>
          <w:rFonts w:ascii="Times New Roman" w:hAnsi="Times New Roman"/>
          <w:sz w:val="24"/>
        </w:rPr>
        <w:t xml:space="preserve">.  The picture is </w:t>
      </w:r>
      <w:r w:rsidR="004B2BA9" w:rsidRPr="00885772">
        <w:rPr>
          <w:rFonts w:ascii="Times New Roman" w:hAnsi="Times New Roman"/>
          <w:sz w:val="24"/>
        </w:rPr>
        <w:t>a complex one and I do not need to go into it in any detail in this judgment.  Samsung would like to sell a full label product</w:t>
      </w:r>
      <w:r w:rsidR="003C279F">
        <w:rPr>
          <w:rFonts w:ascii="Times New Roman" w:hAnsi="Times New Roman"/>
          <w:sz w:val="24"/>
        </w:rPr>
        <w:t xml:space="preserve"> if the Patent is invalid</w:t>
      </w:r>
      <w:r w:rsidR="004B2BA9" w:rsidRPr="00885772">
        <w:rPr>
          <w:rFonts w:ascii="Times New Roman" w:hAnsi="Times New Roman"/>
          <w:sz w:val="24"/>
        </w:rPr>
        <w:t xml:space="preserve"> </w:t>
      </w:r>
      <w:r w:rsidR="00BA10B1" w:rsidRPr="00885772">
        <w:rPr>
          <w:rFonts w:ascii="Times New Roman" w:hAnsi="Times New Roman"/>
          <w:sz w:val="24"/>
        </w:rPr>
        <w:t>and it is accepted that that would infringe the Patent if valid.</w:t>
      </w:r>
      <w:r w:rsidR="003C279F">
        <w:rPr>
          <w:rFonts w:ascii="Times New Roman" w:hAnsi="Times New Roman"/>
          <w:sz w:val="24"/>
        </w:rPr>
        <w:t xml:space="preserve">  At the moment however Samsung is only progressing a skinny label</w:t>
      </w:r>
      <w:r w:rsidR="00D15992">
        <w:rPr>
          <w:rFonts w:ascii="Times New Roman" w:hAnsi="Times New Roman"/>
          <w:sz w:val="24"/>
        </w:rPr>
        <w:t>.</w:t>
      </w:r>
    </w:p>
    <w:p w14:paraId="04D5681D" w14:textId="71339D9F" w:rsidR="00684421" w:rsidRPr="00885772" w:rsidRDefault="00684421" w:rsidP="00684421">
      <w:pPr>
        <w:pStyle w:val="NumberedText"/>
        <w:rPr>
          <w:rFonts w:ascii="Times New Roman" w:hAnsi="Times New Roman"/>
          <w:sz w:val="24"/>
        </w:rPr>
      </w:pPr>
      <w:r w:rsidRPr="00885772">
        <w:rPr>
          <w:rFonts w:ascii="Times New Roman" w:hAnsi="Times New Roman"/>
          <w:sz w:val="24"/>
        </w:rPr>
        <w:t xml:space="preserve">The SPC for </w:t>
      </w:r>
      <w:proofErr w:type="spellStart"/>
      <w:r w:rsidR="006B62BA">
        <w:rPr>
          <w:rFonts w:ascii="Times New Roman" w:hAnsi="Times New Roman"/>
          <w:sz w:val="24"/>
        </w:rPr>
        <w:t>ustekinumab</w:t>
      </w:r>
      <w:proofErr w:type="spellEnd"/>
      <w:r w:rsidRPr="00885772">
        <w:rPr>
          <w:rFonts w:ascii="Times New Roman" w:hAnsi="Times New Roman"/>
          <w:sz w:val="24"/>
        </w:rPr>
        <w:t xml:space="preserve"> expire</w:t>
      </w:r>
      <w:r w:rsidR="00A22B32">
        <w:rPr>
          <w:rFonts w:ascii="Times New Roman" w:hAnsi="Times New Roman"/>
          <w:sz w:val="24"/>
        </w:rPr>
        <w:t>d</w:t>
      </w:r>
      <w:r w:rsidRPr="00885772">
        <w:rPr>
          <w:rFonts w:ascii="Times New Roman" w:hAnsi="Times New Roman"/>
          <w:sz w:val="24"/>
        </w:rPr>
        <w:t xml:space="preserve"> on 19 </w:t>
      </w:r>
      <w:r w:rsidR="0042395F" w:rsidRPr="00885772">
        <w:rPr>
          <w:rFonts w:ascii="Times New Roman" w:hAnsi="Times New Roman"/>
          <w:sz w:val="24"/>
        </w:rPr>
        <w:t xml:space="preserve">July 2024 and for that reason among others this trial </w:t>
      </w:r>
      <w:r w:rsidR="00340626">
        <w:rPr>
          <w:rFonts w:ascii="Times New Roman" w:hAnsi="Times New Roman"/>
          <w:sz w:val="24"/>
        </w:rPr>
        <w:t>w</w:t>
      </w:r>
      <w:r w:rsidR="0042395F" w:rsidRPr="00885772">
        <w:rPr>
          <w:rFonts w:ascii="Times New Roman" w:hAnsi="Times New Roman"/>
          <w:sz w:val="24"/>
        </w:rPr>
        <w:t xml:space="preserve">as </w:t>
      </w:r>
      <w:r w:rsidR="00340626">
        <w:rPr>
          <w:rFonts w:ascii="Times New Roman" w:hAnsi="Times New Roman"/>
          <w:sz w:val="24"/>
        </w:rPr>
        <w:t>directed to be</w:t>
      </w:r>
      <w:r w:rsidR="0042395F" w:rsidRPr="00885772">
        <w:rPr>
          <w:rFonts w:ascii="Times New Roman" w:hAnsi="Times New Roman"/>
          <w:sz w:val="24"/>
        </w:rPr>
        <w:t xml:space="preserve"> heard on an expedited basis</w:t>
      </w:r>
      <w:r w:rsidR="002430BC" w:rsidRPr="00885772">
        <w:rPr>
          <w:rFonts w:ascii="Times New Roman" w:hAnsi="Times New Roman"/>
          <w:sz w:val="24"/>
        </w:rPr>
        <w:t xml:space="preserve"> by my Order of </w:t>
      </w:r>
      <w:r w:rsidR="00477F1C" w:rsidRPr="00885772">
        <w:rPr>
          <w:rFonts w:ascii="Times New Roman" w:hAnsi="Times New Roman"/>
          <w:sz w:val="24"/>
        </w:rPr>
        <w:t>18 October 2023.</w:t>
      </w:r>
      <w:r w:rsidR="00D15992">
        <w:rPr>
          <w:rFonts w:ascii="Times New Roman" w:hAnsi="Times New Roman"/>
          <w:sz w:val="24"/>
        </w:rPr>
        <w:t xml:space="preserve">  </w:t>
      </w:r>
      <w:r w:rsidR="007B46D4">
        <w:rPr>
          <w:rFonts w:ascii="Times New Roman" w:hAnsi="Times New Roman"/>
          <w:sz w:val="24"/>
        </w:rPr>
        <w:t>Given that this trial was expedited I have prepared this judgment as quickly as possible, but for reasons that it is unnecessary to go into</w:t>
      </w:r>
      <w:r w:rsidR="00EE58C6">
        <w:rPr>
          <w:rFonts w:ascii="Times New Roman" w:hAnsi="Times New Roman"/>
          <w:sz w:val="24"/>
        </w:rPr>
        <w:t>,</w:t>
      </w:r>
      <w:r w:rsidR="00321CE4">
        <w:rPr>
          <w:rFonts w:ascii="Times New Roman" w:hAnsi="Times New Roman"/>
          <w:sz w:val="24"/>
        </w:rPr>
        <w:t xml:space="preserve"> Janssen does not intend to seek any interim injunction against generics who only launch with skinny labels and that means that the </w:t>
      </w:r>
      <w:r w:rsidR="00340626">
        <w:rPr>
          <w:rFonts w:ascii="Times New Roman" w:hAnsi="Times New Roman"/>
          <w:sz w:val="24"/>
        </w:rPr>
        <w:t xml:space="preserve">19 July date </w:t>
      </w:r>
      <w:r w:rsidR="0059247D">
        <w:rPr>
          <w:rFonts w:ascii="Times New Roman" w:hAnsi="Times New Roman"/>
          <w:sz w:val="24"/>
        </w:rPr>
        <w:t>wa</w:t>
      </w:r>
      <w:r w:rsidR="00340626">
        <w:rPr>
          <w:rFonts w:ascii="Times New Roman" w:hAnsi="Times New Roman"/>
          <w:sz w:val="24"/>
        </w:rPr>
        <w:t>s not a cliff-edge.</w:t>
      </w:r>
    </w:p>
    <w:p w14:paraId="4294CF8A" w14:textId="07574CF6" w:rsidR="00AB5FEC" w:rsidRPr="00885772" w:rsidRDefault="00AB5FEC" w:rsidP="00AA4FFD">
      <w:pPr>
        <w:pStyle w:val="Kop1"/>
        <w:spacing w:before="480"/>
      </w:pPr>
      <w:bookmarkStart w:id="1" w:name="_Toc173230721"/>
      <w:r w:rsidRPr="00885772">
        <w:t>The Issues</w:t>
      </w:r>
      <w:bookmarkEnd w:id="1"/>
      <w:r w:rsidRPr="00885772">
        <w:t xml:space="preserve"> </w:t>
      </w:r>
    </w:p>
    <w:p w14:paraId="41E3154A" w14:textId="7283A5D1" w:rsidR="009A7B4E" w:rsidRPr="00885772" w:rsidRDefault="009A7B4E" w:rsidP="009A7B4E">
      <w:pPr>
        <w:pStyle w:val="NumberedText"/>
        <w:rPr>
          <w:rFonts w:ascii="Times New Roman" w:hAnsi="Times New Roman"/>
          <w:sz w:val="24"/>
        </w:rPr>
      </w:pPr>
      <w:r w:rsidRPr="00885772">
        <w:rPr>
          <w:rFonts w:ascii="Times New Roman" w:hAnsi="Times New Roman"/>
          <w:sz w:val="24"/>
        </w:rPr>
        <w:t>The issues are:</w:t>
      </w:r>
    </w:p>
    <w:p w14:paraId="3F7D33C5" w14:textId="237BDEB0" w:rsidR="009A7B4E" w:rsidRPr="00885772" w:rsidRDefault="009A7B4E" w:rsidP="00C97BA0">
      <w:pPr>
        <w:pStyle w:val="NumberedText"/>
        <w:numPr>
          <w:ilvl w:val="0"/>
          <w:numId w:val="13"/>
        </w:numPr>
        <w:rPr>
          <w:rFonts w:ascii="Times New Roman" w:hAnsi="Times New Roman"/>
          <w:sz w:val="24"/>
        </w:rPr>
      </w:pPr>
      <w:r w:rsidRPr="00885772">
        <w:rPr>
          <w:rFonts w:ascii="Times New Roman" w:hAnsi="Times New Roman"/>
          <w:sz w:val="24"/>
        </w:rPr>
        <w:t xml:space="preserve">The identity of the skilled person; </w:t>
      </w:r>
    </w:p>
    <w:p w14:paraId="3E86F9B4" w14:textId="645C82C2" w:rsidR="009A7B4E" w:rsidRPr="00885772" w:rsidRDefault="009A7B4E">
      <w:pPr>
        <w:pStyle w:val="NumberedText"/>
        <w:numPr>
          <w:ilvl w:val="0"/>
          <w:numId w:val="13"/>
        </w:numPr>
        <w:rPr>
          <w:rFonts w:ascii="Times New Roman" w:hAnsi="Times New Roman"/>
          <w:sz w:val="24"/>
        </w:rPr>
      </w:pPr>
      <w:r w:rsidRPr="00885772">
        <w:rPr>
          <w:rFonts w:ascii="Times New Roman" w:hAnsi="Times New Roman"/>
          <w:sz w:val="24"/>
        </w:rPr>
        <w:lastRenderedPageBreak/>
        <w:t xml:space="preserve">The scope of the CGK; </w:t>
      </w:r>
    </w:p>
    <w:p w14:paraId="7409C49C" w14:textId="61EC3A42" w:rsidR="00C57A74" w:rsidRPr="00885772" w:rsidRDefault="00E47C63">
      <w:pPr>
        <w:pStyle w:val="NumberedText"/>
        <w:numPr>
          <w:ilvl w:val="0"/>
          <w:numId w:val="13"/>
        </w:numPr>
        <w:rPr>
          <w:rFonts w:ascii="Times New Roman" w:hAnsi="Times New Roman"/>
          <w:sz w:val="24"/>
        </w:rPr>
      </w:pPr>
      <w:r w:rsidRPr="00885772">
        <w:rPr>
          <w:rFonts w:ascii="Times New Roman" w:hAnsi="Times New Roman"/>
          <w:sz w:val="24"/>
        </w:rPr>
        <w:t>Three points on claim construction</w:t>
      </w:r>
      <w:r w:rsidR="00C57A74" w:rsidRPr="00885772">
        <w:rPr>
          <w:rFonts w:ascii="Times New Roman" w:hAnsi="Times New Roman"/>
          <w:sz w:val="24"/>
        </w:rPr>
        <w:t xml:space="preserve"> relating to claim 1:</w:t>
      </w:r>
    </w:p>
    <w:p w14:paraId="59E6FEF0" w14:textId="1AB7DABF" w:rsidR="00C57A74" w:rsidRPr="00885772" w:rsidRDefault="00C57A74" w:rsidP="000A0ECF">
      <w:pPr>
        <w:pStyle w:val="NumberedText"/>
        <w:numPr>
          <w:ilvl w:val="0"/>
          <w:numId w:val="21"/>
        </w:numPr>
        <w:rPr>
          <w:rFonts w:ascii="Times New Roman" w:hAnsi="Times New Roman"/>
          <w:sz w:val="24"/>
        </w:rPr>
      </w:pPr>
      <w:r w:rsidRPr="00885772">
        <w:rPr>
          <w:rFonts w:ascii="Times New Roman" w:hAnsi="Times New Roman"/>
          <w:i/>
          <w:iCs/>
          <w:sz w:val="24"/>
        </w:rPr>
        <w:t xml:space="preserve">“for </w:t>
      </w:r>
      <w:r w:rsidRPr="000A0ECF">
        <w:rPr>
          <w:rFonts w:ascii="Times New Roman" w:hAnsi="Times New Roman"/>
          <w:sz w:val="24"/>
        </w:rPr>
        <w:t>use</w:t>
      </w:r>
      <w:r w:rsidRPr="00885772">
        <w:rPr>
          <w:rFonts w:ascii="Times New Roman" w:hAnsi="Times New Roman"/>
          <w:i/>
          <w:iCs/>
          <w:sz w:val="24"/>
        </w:rPr>
        <w:t xml:space="preserve"> in a method of treating…”</w:t>
      </w:r>
    </w:p>
    <w:p w14:paraId="1445D29E" w14:textId="77777777" w:rsidR="00C57A74" w:rsidRPr="00885772" w:rsidRDefault="00C57A74" w:rsidP="000A0ECF">
      <w:pPr>
        <w:pStyle w:val="NumberedText"/>
        <w:numPr>
          <w:ilvl w:val="0"/>
          <w:numId w:val="21"/>
        </w:numPr>
        <w:rPr>
          <w:rFonts w:ascii="Times New Roman" w:hAnsi="Times New Roman"/>
          <w:sz w:val="24"/>
        </w:rPr>
      </w:pPr>
      <w:r w:rsidRPr="00885772">
        <w:rPr>
          <w:rFonts w:ascii="Times New Roman" w:hAnsi="Times New Roman"/>
          <w:i/>
          <w:iCs/>
          <w:sz w:val="24"/>
        </w:rPr>
        <w:t xml:space="preserve">“moderately to </w:t>
      </w:r>
      <w:r w:rsidRPr="000A0ECF">
        <w:rPr>
          <w:rFonts w:ascii="Times New Roman" w:hAnsi="Times New Roman"/>
          <w:sz w:val="24"/>
        </w:rPr>
        <w:t>severely</w:t>
      </w:r>
      <w:r w:rsidRPr="00885772">
        <w:rPr>
          <w:rFonts w:ascii="Times New Roman" w:hAnsi="Times New Roman"/>
          <w:i/>
          <w:iCs/>
          <w:sz w:val="24"/>
        </w:rPr>
        <w:t xml:space="preserve"> active ulcerative colitis (UC)”</w:t>
      </w:r>
    </w:p>
    <w:p w14:paraId="4C113FDE" w14:textId="6620C48C" w:rsidR="009A7B4E" w:rsidRPr="00885772" w:rsidRDefault="00C57A74" w:rsidP="000A0ECF">
      <w:pPr>
        <w:pStyle w:val="NumberedText"/>
        <w:numPr>
          <w:ilvl w:val="0"/>
          <w:numId w:val="21"/>
        </w:numPr>
        <w:rPr>
          <w:rFonts w:ascii="Times New Roman" w:hAnsi="Times New Roman"/>
          <w:sz w:val="24"/>
        </w:rPr>
      </w:pPr>
      <w:r w:rsidRPr="00885772">
        <w:rPr>
          <w:rFonts w:ascii="Times New Roman" w:hAnsi="Times New Roman"/>
          <w:i/>
          <w:iCs/>
          <w:sz w:val="24"/>
        </w:rPr>
        <w:t xml:space="preserve">“wherein the subject is in corticosteroid-free clinical remission at least 44 </w:t>
      </w:r>
      <w:r w:rsidRPr="000A0ECF">
        <w:rPr>
          <w:rFonts w:ascii="Times New Roman" w:hAnsi="Times New Roman"/>
          <w:sz w:val="24"/>
        </w:rPr>
        <w:t>weeks</w:t>
      </w:r>
      <w:r w:rsidRPr="00885772">
        <w:rPr>
          <w:rFonts w:ascii="Times New Roman" w:hAnsi="Times New Roman"/>
          <w:i/>
          <w:iCs/>
          <w:sz w:val="24"/>
        </w:rPr>
        <w:t xml:space="preserve"> after week 0”; </w:t>
      </w:r>
      <w:r w:rsidR="00E47C63" w:rsidRPr="00885772">
        <w:rPr>
          <w:rFonts w:ascii="Times New Roman" w:hAnsi="Times New Roman"/>
          <w:sz w:val="24"/>
        </w:rPr>
        <w:t xml:space="preserve"> </w:t>
      </w:r>
    </w:p>
    <w:p w14:paraId="2905243C" w14:textId="138DCD50" w:rsidR="00E47C63" w:rsidRPr="00885772" w:rsidRDefault="002A7381">
      <w:pPr>
        <w:pStyle w:val="NumberedText"/>
        <w:numPr>
          <w:ilvl w:val="0"/>
          <w:numId w:val="13"/>
        </w:numPr>
        <w:rPr>
          <w:rFonts w:ascii="Times New Roman" w:hAnsi="Times New Roman"/>
          <w:sz w:val="24"/>
        </w:rPr>
      </w:pPr>
      <w:r w:rsidRPr="00885772">
        <w:rPr>
          <w:rFonts w:ascii="Times New Roman" w:hAnsi="Times New Roman"/>
          <w:sz w:val="24"/>
        </w:rPr>
        <w:t xml:space="preserve">Whether a </w:t>
      </w:r>
      <w:r w:rsidR="00E47C63" w:rsidRPr="00885772">
        <w:rPr>
          <w:rFonts w:ascii="Times New Roman" w:hAnsi="Times New Roman"/>
          <w:sz w:val="24"/>
        </w:rPr>
        <w:t>poster entitled “</w:t>
      </w:r>
      <w:r w:rsidR="00E47C63" w:rsidRPr="00885772">
        <w:rPr>
          <w:rFonts w:ascii="Times New Roman" w:hAnsi="Times New Roman"/>
          <w:i/>
          <w:iCs/>
          <w:sz w:val="24"/>
        </w:rPr>
        <w:t xml:space="preserve">TU1713: Clinical Outcomes with Ustekinumab as rescue treatment in therapy-refractory or -intolerant ulcerative colitis: real world experience in a large single </w:t>
      </w:r>
      <w:proofErr w:type="spellStart"/>
      <w:r w:rsidR="00E47C63" w:rsidRPr="00885772">
        <w:rPr>
          <w:rFonts w:ascii="Times New Roman" w:hAnsi="Times New Roman"/>
          <w:i/>
          <w:iCs/>
          <w:sz w:val="24"/>
        </w:rPr>
        <w:t>center</w:t>
      </w:r>
      <w:proofErr w:type="spellEnd"/>
      <w:r w:rsidR="00E47C63" w:rsidRPr="00885772">
        <w:rPr>
          <w:rFonts w:ascii="Times New Roman" w:hAnsi="Times New Roman"/>
          <w:i/>
          <w:iCs/>
          <w:sz w:val="24"/>
        </w:rPr>
        <w:t xml:space="preserve"> cohort”, </w:t>
      </w:r>
      <w:r w:rsidR="00E47C63" w:rsidRPr="00885772">
        <w:rPr>
          <w:rFonts w:ascii="Times New Roman" w:hAnsi="Times New Roman"/>
          <w:sz w:val="24"/>
        </w:rPr>
        <w:t xml:space="preserve">by </w:t>
      </w:r>
      <w:proofErr w:type="spellStart"/>
      <w:r w:rsidR="00E47C63" w:rsidRPr="00885772">
        <w:rPr>
          <w:rFonts w:ascii="Times New Roman" w:hAnsi="Times New Roman"/>
          <w:sz w:val="24"/>
        </w:rPr>
        <w:t>Ochsenkühn</w:t>
      </w:r>
      <w:proofErr w:type="spellEnd"/>
      <w:r w:rsidR="00E47C63" w:rsidRPr="00885772">
        <w:rPr>
          <w:rFonts w:ascii="Times New Roman" w:hAnsi="Times New Roman"/>
          <w:sz w:val="24"/>
        </w:rPr>
        <w:t xml:space="preserve"> et al. (the “Ochsenkühn Poster”) </w:t>
      </w:r>
      <w:r w:rsidRPr="00885772">
        <w:rPr>
          <w:rFonts w:ascii="Times New Roman" w:hAnsi="Times New Roman"/>
          <w:sz w:val="24"/>
        </w:rPr>
        <w:t xml:space="preserve">was </w:t>
      </w:r>
      <w:r w:rsidR="00E47C63" w:rsidRPr="00885772">
        <w:rPr>
          <w:rFonts w:ascii="Times New Roman" w:hAnsi="Times New Roman"/>
          <w:sz w:val="24"/>
        </w:rPr>
        <w:t>presented at the Digestive Disease Week conference in Washington DC in June 2018</w:t>
      </w:r>
      <w:r w:rsidRPr="00885772">
        <w:rPr>
          <w:rFonts w:ascii="Times New Roman" w:hAnsi="Times New Roman"/>
          <w:sz w:val="24"/>
        </w:rPr>
        <w:t xml:space="preserve"> and therefore is prior art</w:t>
      </w:r>
      <w:r w:rsidR="00E47C63" w:rsidRPr="00885772">
        <w:rPr>
          <w:rFonts w:ascii="Times New Roman" w:hAnsi="Times New Roman"/>
          <w:sz w:val="24"/>
        </w:rPr>
        <w:t>;</w:t>
      </w:r>
    </w:p>
    <w:p w14:paraId="2A61B2DE" w14:textId="4384573E" w:rsidR="002A7381" w:rsidRPr="00885772" w:rsidRDefault="002A7381">
      <w:pPr>
        <w:pStyle w:val="NumberedText"/>
        <w:numPr>
          <w:ilvl w:val="0"/>
          <w:numId w:val="13"/>
        </w:numPr>
        <w:rPr>
          <w:rFonts w:ascii="Times New Roman" w:hAnsi="Times New Roman"/>
          <w:sz w:val="24"/>
        </w:rPr>
      </w:pPr>
      <w:r w:rsidRPr="00885772">
        <w:rPr>
          <w:rFonts w:ascii="Times New Roman" w:hAnsi="Times New Roman"/>
          <w:sz w:val="24"/>
        </w:rPr>
        <w:t xml:space="preserve">Anticipation and obviousness over the </w:t>
      </w:r>
      <w:r w:rsidRPr="00885772">
        <w:rPr>
          <w:rFonts w:ascii="Times New Roman" w:hAnsi="Times New Roman"/>
          <w:bCs/>
          <w:sz w:val="24"/>
        </w:rPr>
        <w:t>Ochsenkühn Poster;</w:t>
      </w:r>
    </w:p>
    <w:p w14:paraId="0C4113A3" w14:textId="77777777" w:rsidR="00862E76" w:rsidRPr="00885772" w:rsidRDefault="00E47C63">
      <w:pPr>
        <w:pStyle w:val="NumberedText"/>
        <w:numPr>
          <w:ilvl w:val="0"/>
          <w:numId w:val="13"/>
        </w:numPr>
        <w:rPr>
          <w:rFonts w:ascii="Times New Roman" w:hAnsi="Times New Roman"/>
          <w:sz w:val="24"/>
        </w:rPr>
      </w:pPr>
      <w:r w:rsidRPr="00885772">
        <w:rPr>
          <w:rFonts w:ascii="Times New Roman" w:hAnsi="Times New Roman"/>
          <w:sz w:val="24"/>
        </w:rPr>
        <w:t>Obviousness over</w:t>
      </w:r>
      <w:r w:rsidR="00862E76" w:rsidRPr="00885772">
        <w:rPr>
          <w:rFonts w:ascii="Times New Roman" w:hAnsi="Times New Roman"/>
          <w:sz w:val="24"/>
        </w:rPr>
        <w:t>:</w:t>
      </w:r>
    </w:p>
    <w:p w14:paraId="28D0CD1F" w14:textId="196E8B94" w:rsidR="00E47C63" w:rsidRPr="00885772" w:rsidRDefault="00E47C63" w:rsidP="000A0ECF">
      <w:pPr>
        <w:pStyle w:val="NumberedText"/>
        <w:numPr>
          <w:ilvl w:val="0"/>
          <w:numId w:val="23"/>
        </w:numPr>
        <w:rPr>
          <w:rFonts w:ascii="Times New Roman" w:hAnsi="Times New Roman"/>
          <w:sz w:val="24"/>
        </w:rPr>
      </w:pPr>
      <w:r w:rsidRPr="00885772">
        <w:rPr>
          <w:rFonts w:ascii="Times New Roman" w:hAnsi="Times New Roman"/>
          <w:sz w:val="24"/>
        </w:rPr>
        <w:t>an abstract for a poster presentation entitled “</w:t>
      </w:r>
      <w:r w:rsidRPr="00885772">
        <w:rPr>
          <w:rFonts w:ascii="Times New Roman" w:hAnsi="Times New Roman"/>
          <w:i/>
          <w:iCs/>
          <w:sz w:val="24"/>
        </w:rPr>
        <w:t xml:space="preserve">P759 Ustekinumab as rescue treatment in therapy-refractory or -intolerant ulcerative colitis” </w:t>
      </w:r>
      <w:r w:rsidRPr="00885772">
        <w:rPr>
          <w:rFonts w:ascii="Times New Roman" w:hAnsi="Times New Roman"/>
          <w:sz w:val="24"/>
        </w:rPr>
        <w:t>by Ochsenkühn et al., published in the Journal of Crohn’s and Colitis on 16</w:t>
      </w:r>
      <w:r w:rsidRPr="00885772">
        <w:rPr>
          <w:rFonts w:ascii="Times New Roman" w:hAnsi="Times New Roman"/>
          <w:sz w:val="24"/>
          <w:vertAlign w:val="superscript"/>
        </w:rPr>
        <w:t>th</w:t>
      </w:r>
      <w:r w:rsidRPr="00885772">
        <w:rPr>
          <w:rFonts w:ascii="Times New Roman" w:hAnsi="Times New Roman"/>
          <w:sz w:val="24"/>
        </w:rPr>
        <w:t xml:space="preserve"> January 2018 (the “Ochsenkühn Abstract”);</w:t>
      </w:r>
    </w:p>
    <w:p w14:paraId="396D132E" w14:textId="530FA31B" w:rsidR="00862E76" w:rsidRPr="00885772" w:rsidRDefault="00E47C63" w:rsidP="000A0ECF">
      <w:pPr>
        <w:pStyle w:val="NumberedText"/>
        <w:numPr>
          <w:ilvl w:val="0"/>
          <w:numId w:val="23"/>
        </w:numPr>
        <w:rPr>
          <w:rFonts w:ascii="Times New Roman" w:hAnsi="Times New Roman"/>
          <w:sz w:val="24"/>
        </w:rPr>
      </w:pPr>
      <w:r w:rsidRPr="00885772">
        <w:rPr>
          <w:rFonts w:ascii="Times New Roman" w:hAnsi="Times New Roman"/>
          <w:sz w:val="24"/>
        </w:rPr>
        <w:t xml:space="preserve">Janssen’s protocol for the Phase III clinical trial that established the efficacy of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as a treatment for UC (the “UNIFI Protocol”), published on clinicaltrials.gov on 1</w:t>
      </w:r>
      <w:r w:rsidRPr="00885772">
        <w:rPr>
          <w:rFonts w:ascii="Times New Roman" w:hAnsi="Times New Roman"/>
          <w:sz w:val="24"/>
          <w:vertAlign w:val="superscript"/>
        </w:rPr>
        <w:t>st</w:t>
      </w:r>
      <w:r w:rsidRPr="00885772">
        <w:rPr>
          <w:rFonts w:ascii="Times New Roman" w:hAnsi="Times New Roman"/>
          <w:sz w:val="24"/>
        </w:rPr>
        <w:t xml:space="preserve"> November 2018; </w:t>
      </w:r>
    </w:p>
    <w:p w14:paraId="5B6D8A57" w14:textId="411AA206" w:rsidR="00E47C63" w:rsidRPr="00885772" w:rsidRDefault="00E47C63" w:rsidP="000A0ECF">
      <w:pPr>
        <w:pStyle w:val="NumberedText"/>
        <w:numPr>
          <w:ilvl w:val="0"/>
          <w:numId w:val="23"/>
        </w:numPr>
        <w:rPr>
          <w:rFonts w:ascii="Times New Roman" w:hAnsi="Times New Roman"/>
          <w:sz w:val="24"/>
        </w:rPr>
      </w:pPr>
      <w:r w:rsidRPr="00885772">
        <w:rPr>
          <w:rFonts w:ascii="Times New Roman" w:hAnsi="Times New Roman"/>
          <w:sz w:val="24"/>
        </w:rPr>
        <w:t>a set of slides entitled “</w:t>
      </w:r>
      <w:r w:rsidRPr="00885772">
        <w:rPr>
          <w:rFonts w:ascii="Times New Roman" w:hAnsi="Times New Roman"/>
          <w:i/>
          <w:iCs/>
          <w:sz w:val="24"/>
        </w:rPr>
        <w:t xml:space="preserve">Safety and efficacy of Ustekinumab Induction Therapy in Patients with Moderate to Severe UC: Results from the Phase 3 UNIFI Study” </w:t>
      </w:r>
      <w:r w:rsidRPr="00885772">
        <w:rPr>
          <w:rFonts w:ascii="Times New Roman" w:hAnsi="Times New Roman"/>
          <w:sz w:val="24"/>
        </w:rPr>
        <w:t>(the “Sands Sl</w:t>
      </w:r>
      <w:r w:rsidR="00862E76" w:rsidRPr="00885772">
        <w:rPr>
          <w:rFonts w:ascii="Times New Roman" w:hAnsi="Times New Roman"/>
          <w:sz w:val="24"/>
        </w:rPr>
        <w:t xml:space="preserve">ides”), which were presented </w:t>
      </w:r>
      <w:r w:rsidR="009776DD" w:rsidRPr="00885772">
        <w:rPr>
          <w:rFonts w:ascii="Times New Roman" w:hAnsi="Times New Roman"/>
          <w:sz w:val="24"/>
        </w:rPr>
        <w:t xml:space="preserve">by Bruce E Sands and others </w:t>
      </w:r>
      <w:r w:rsidR="00862E76" w:rsidRPr="00885772">
        <w:rPr>
          <w:rFonts w:ascii="Times New Roman" w:hAnsi="Times New Roman"/>
          <w:sz w:val="24"/>
        </w:rPr>
        <w:t>at the 2018 American College of Gastroenterology conference in October 2018 and which report on the initial results of the first study in the UNIFI trial (the induction study); and</w:t>
      </w:r>
    </w:p>
    <w:p w14:paraId="49BF3021" w14:textId="57FA2F9F" w:rsidR="00AB5FEC" w:rsidRDefault="00862E76" w:rsidP="002270C9">
      <w:pPr>
        <w:pStyle w:val="NumberedText"/>
        <w:numPr>
          <w:ilvl w:val="0"/>
          <w:numId w:val="13"/>
        </w:numPr>
        <w:rPr>
          <w:rFonts w:ascii="Times New Roman" w:hAnsi="Times New Roman"/>
          <w:sz w:val="24"/>
        </w:rPr>
      </w:pPr>
      <w:r w:rsidRPr="00885772">
        <w:rPr>
          <w:rFonts w:ascii="Times New Roman" w:hAnsi="Times New Roman"/>
          <w:sz w:val="24"/>
        </w:rPr>
        <w:t xml:space="preserve">three sufficiency/lack of technical contribution squeezes. These </w:t>
      </w:r>
      <w:r w:rsidR="009A3BFB">
        <w:rPr>
          <w:rFonts w:ascii="Times New Roman" w:hAnsi="Times New Roman"/>
          <w:sz w:val="24"/>
        </w:rPr>
        <w:t>essential</w:t>
      </w:r>
      <w:r w:rsidRPr="00885772">
        <w:rPr>
          <w:rFonts w:ascii="Times New Roman" w:hAnsi="Times New Roman"/>
          <w:sz w:val="24"/>
        </w:rPr>
        <w:t>ly fell away before trial</w:t>
      </w:r>
      <w:r w:rsidR="009A3BFB">
        <w:rPr>
          <w:rFonts w:ascii="Times New Roman" w:hAnsi="Times New Roman"/>
          <w:sz w:val="24"/>
        </w:rPr>
        <w:t xml:space="preserve"> and I need say no more about them</w:t>
      </w:r>
      <w:r w:rsidRPr="00885772">
        <w:rPr>
          <w:rFonts w:ascii="Times New Roman" w:hAnsi="Times New Roman"/>
          <w:sz w:val="24"/>
        </w:rPr>
        <w:t xml:space="preserve">. </w:t>
      </w:r>
    </w:p>
    <w:p w14:paraId="2E72F253" w14:textId="0EA61965" w:rsidR="004551E6" w:rsidRDefault="004551E6" w:rsidP="004551E6">
      <w:pPr>
        <w:pStyle w:val="Kop1"/>
        <w:spacing w:before="480"/>
      </w:pPr>
      <w:bookmarkStart w:id="2" w:name="_Toc173230722"/>
      <w:r>
        <w:lastRenderedPageBreak/>
        <w:t>Overview</w:t>
      </w:r>
      <w:bookmarkEnd w:id="2"/>
    </w:p>
    <w:p w14:paraId="6C65AFA0" w14:textId="528D2BAD" w:rsidR="00790EE2" w:rsidRDefault="00790EE2" w:rsidP="004551E6">
      <w:pPr>
        <w:pStyle w:val="NumberedText"/>
        <w:rPr>
          <w:rFonts w:ascii="Times New Roman" w:hAnsi="Times New Roman"/>
          <w:sz w:val="24"/>
        </w:rPr>
      </w:pPr>
      <w:r>
        <w:rPr>
          <w:rFonts w:ascii="Times New Roman" w:hAnsi="Times New Roman"/>
          <w:sz w:val="24"/>
        </w:rPr>
        <w:t xml:space="preserve">It will help to make reading this judgment </w:t>
      </w:r>
      <w:r w:rsidR="005010B9">
        <w:rPr>
          <w:rFonts w:ascii="Times New Roman" w:hAnsi="Times New Roman"/>
          <w:sz w:val="24"/>
        </w:rPr>
        <w:t xml:space="preserve">easier if I provide an overview.  </w:t>
      </w:r>
      <w:r w:rsidR="00421D26">
        <w:rPr>
          <w:rFonts w:ascii="Times New Roman" w:hAnsi="Times New Roman"/>
          <w:sz w:val="24"/>
        </w:rPr>
        <w:t>It</w:t>
      </w:r>
      <w:r w:rsidR="005010B9">
        <w:rPr>
          <w:rFonts w:ascii="Times New Roman" w:hAnsi="Times New Roman"/>
          <w:sz w:val="24"/>
        </w:rPr>
        <w:t xml:space="preserve"> is necessarily quite heavily simplified</w:t>
      </w:r>
      <w:r w:rsidR="00421D26">
        <w:rPr>
          <w:rFonts w:ascii="Times New Roman" w:hAnsi="Times New Roman"/>
          <w:sz w:val="24"/>
        </w:rPr>
        <w:t xml:space="preserve"> and</w:t>
      </w:r>
      <w:r w:rsidR="00C418B7">
        <w:rPr>
          <w:rFonts w:ascii="Times New Roman" w:hAnsi="Times New Roman"/>
          <w:sz w:val="24"/>
        </w:rPr>
        <w:t xml:space="preserve"> is not to be read in isolation: my actual reasoning appears below.</w:t>
      </w:r>
    </w:p>
    <w:p w14:paraId="4DE2DA08" w14:textId="4E75C57D" w:rsidR="000C5AD9" w:rsidRDefault="001D12B4" w:rsidP="004551E6">
      <w:pPr>
        <w:pStyle w:val="NumberedText"/>
        <w:rPr>
          <w:rFonts w:ascii="Times New Roman" w:hAnsi="Times New Roman"/>
          <w:sz w:val="24"/>
        </w:rPr>
      </w:pPr>
      <w:r>
        <w:rPr>
          <w:rFonts w:ascii="Times New Roman" w:hAnsi="Times New Roman"/>
          <w:sz w:val="24"/>
        </w:rPr>
        <w:t xml:space="preserve">At the </w:t>
      </w:r>
      <w:r w:rsidR="00CF0E32">
        <w:rPr>
          <w:rFonts w:ascii="Times New Roman" w:hAnsi="Times New Roman"/>
          <w:sz w:val="24"/>
        </w:rPr>
        <w:t>P</w:t>
      </w:r>
      <w:r>
        <w:rPr>
          <w:rFonts w:ascii="Times New Roman" w:hAnsi="Times New Roman"/>
          <w:sz w:val="24"/>
        </w:rPr>
        <w:t xml:space="preserve">riority </w:t>
      </w:r>
      <w:r w:rsidR="00CF0E32">
        <w:rPr>
          <w:rFonts w:ascii="Times New Roman" w:hAnsi="Times New Roman"/>
          <w:sz w:val="24"/>
        </w:rPr>
        <w:t>D</w:t>
      </w:r>
      <w:r>
        <w:rPr>
          <w:rFonts w:ascii="Times New Roman" w:hAnsi="Times New Roman"/>
          <w:sz w:val="24"/>
        </w:rPr>
        <w:t xml:space="preserve">ate, </w:t>
      </w:r>
      <w:proofErr w:type="spellStart"/>
      <w:r w:rsidR="000833DD">
        <w:rPr>
          <w:rFonts w:ascii="Times New Roman" w:hAnsi="Times New Roman"/>
          <w:sz w:val="24"/>
        </w:rPr>
        <w:t>ustekinumab</w:t>
      </w:r>
      <w:proofErr w:type="spellEnd"/>
      <w:r>
        <w:rPr>
          <w:rFonts w:ascii="Times New Roman" w:hAnsi="Times New Roman"/>
          <w:sz w:val="24"/>
        </w:rPr>
        <w:t xml:space="preserve"> was known</w:t>
      </w:r>
      <w:r w:rsidR="006E015F">
        <w:rPr>
          <w:rFonts w:ascii="Times New Roman" w:hAnsi="Times New Roman"/>
          <w:sz w:val="24"/>
        </w:rPr>
        <w:t>, as CGK,</w:t>
      </w:r>
      <w:r>
        <w:rPr>
          <w:rFonts w:ascii="Times New Roman" w:hAnsi="Times New Roman"/>
          <w:sz w:val="24"/>
        </w:rPr>
        <w:t xml:space="preserve"> to be an effective treatment for conditions including </w:t>
      </w:r>
      <w:r w:rsidR="00CA3CD3">
        <w:rPr>
          <w:rFonts w:ascii="Times New Roman" w:hAnsi="Times New Roman"/>
          <w:sz w:val="24"/>
        </w:rPr>
        <w:t>CD.</w:t>
      </w:r>
      <w:r w:rsidR="000C5AD9">
        <w:rPr>
          <w:rFonts w:ascii="Times New Roman" w:hAnsi="Times New Roman"/>
          <w:sz w:val="24"/>
        </w:rPr>
        <w:t xml:space="preserve">  The clinical trial which had shown it to be effective for CD was called UNITI</w:t>
      </w:r>
      <w:r w:rsidR="0081739B">
        <w:rPr>
          <w:rFonts w:ascii="Times New Roman" w:hAnsi="Times New Roman"/>
          <w:sz w:val="24"/>
        </w:rPr>
        <w:t>, published in the New England Journal of Medicine in</w:t>
      </w:r>
      <w:r w:rsidR="00A27931">
        <w:rPr>
          <w:rFonts w:ascii="Times New Roman" w:hAnsi="Times New Roman"/>
          <w:sz w:val="24"/>
        </w:rPr>
        <w:t xml:space="preserve"> 2016</w:t>
      </w:r>
      <w:r w:rsidR="0081739B">
        <w:rPr>
          <w:rFonts w:ascii="Times New Roman" w:hAnsi="Times New Roman"/>
          <w:sz w:val="24"/>
        </w:rPr>
        <w:t>, by Feagan et al</w:t>
      </w:r>
      <w:r w:rsidR="00121BD2">
        <w:rPr>
          <w:rFonts w:ascii="Times New Roman" w:hAnsi="Times New Roman"/>
          <w:sz w:val="24"/>
        </w:rPr>
        <w:t xml:space="preserve"> (“Feagan 2016”)</w:t>
      </w:r>
      <w:r w:rsidR="000C5AD9">
        <w:rPr>
          <w:rFonts w:ascii="Times New Roman" w:hAnsi="Times New Roman"/>
          <w:sz w:val="24"/>
        </w:rPr>
        <w:t>.</w:t>
      </w:r>
    </w:p>
    <w:p w14:paraId="5F035495" w14:textId="41B276D5" w:rsidR="004551E6" w:rsidRDefault="00CA3CD3" w:rsidP="004551E6">
      <w:pPr>
        <w:pStyle w:val="NumberedText"/>
        <w:rPr>
          <w:rFonts w:ascii="Times New Roman" w:hAnsi="Times New Roman"/>
          <w:sz w:val="24"/>
        </w:rPr>
      </w:pPr>
      <w:r>
        <w:rPr>
          <w:rFonts w:ascii="Times New Roman" w:hAnsi="Times New Roman"/>
          <w:sz w:val="24"/>
        </w:rPr>
        <w:t xml:space="preserve">The Patent claims </w:t>
      </w:r>
      <w:proofErr w:type="spellStart"/>
      <w:r w:rsidR="006F205C">
        <w:rPr>
          <w:rFonts w:ascii="Times New Roman" w:hAnsi="Times New Roman"/>
          <w:sz w:val="24"/>
        </w:rPr>
        <w:t>ustekinumab</w:t>
      </w:r>
      <w:proofErr w:type="spellEnd"/>
      <w:r w:rsidR="000631D5">
        <w:rPr>
          <w:rFonts w:ascii="Times New Roman" w:hAnsi="Times New Roman"/>
          <w:sz w:val="24"/>
        </w:rPr>
        <w:t xml:space="preserve"> for</w:t>
      </w:r>
      <w:r>
        <w:rPr>
          <w:rFonts w:ascii="Times New Roman" w:hAnsi="Times New Roman"/>
          <w:sz w:val="24"/>
        </w:rPr>
        <w:t xml:space="preserve"> use</w:t>
      </w:r>
      <w:r w:rsidR="000631D5">
        <w:rPr>
          <w:rFonts w:ascii="Times New Roman" w:hAnsi="Times New Roman"/>
          <w:sz w:val="24"/>
        </w:rPr>
        <w:t>,</w:t>
      </w:r>
      <w:r>
        <w:rPr>
          <w:rFonts w:ascii="Times New Roman" w:hAnsi="Times New Roman"/>
          <w:sz w:val="24"/>
        </w:rPr>
        <w:t xml:space="preserve"> according to quite a detailed dosing regimen</w:t>
      </w:r>
      <w:r w:rsidR="000631D5">
        <w:rPr>
          <w:rFonts w:ascii="Times New Roman" w:hAnsi="Times New Roman"/>
          <w:sz w:val="24"/>
        </w:rPr>
        <w:t>, in treating UC, a condition related to CD.</w:t>
      </w:r>
      <w:r w:rsidR="006F205C">
        <w:rPr>
          <w:rFonts w:ascii="Times New Roman" w:hAnsi="Times New Roman"/>
          <w:sz w:val="24"/>
        </w:rPr>
        <w:t xml:space="preserve">  UC and CD are both forms of </w:t>
      </w:r>
      <w:r w:rsidR="00FC5C70">
        <w:rPr>
          <w:rFonts w:ascii="Times New Roman" w:hAnsi="Times New Roman"/>
          <w:sz w:val="24"/>
        </w:rPr>
        <w:t xml:space="preserve">inflammatory </w:t>
      </w:r>
      <w:r w:rsidR="006F205C">
        <w:rPr>
          <w:rFonts w:ascii="Times New Roman" w:hAnsi="Times New Roman"/>
          <w:sz w:val="24"/>
        </w:rPr>
        <w:t>bowel disease (“IBD”).</w:t>
      </w:r>
    </w:p>
    <w:p w14:paraId="4350340A" w14:textId="364C0BD9" w:rsidR="001D1461" w:rsidRDefault="001D1461" w:rsidP="004551E6">
      <w:pPr>
        <w:pStyle w:val="NumberedText"/>
        <w:rPr>
          <w:rFonts w:ascii="Times New Roman" w:hAnsi="Times New Roman"/>
          <w:sz w:val="24"/>
        </w:rPr>
      </w:pPr>
      <w:r>
        <w:rPr>
          <w:rFonts w:ascii="Times New Roman" w:hAnsi="Times New Roman"/>
          <w:sz w:val="24"/>
        </w:rPr>
        <w:t xml:space="preserve">Also at the </w:t>
      </w:r>
      <w:r w:rsidR="00953E28">
        <w:rPr>
          <w:rFonts w:ascii="Times New Roman" w:hAnsi="Times New Roman"/>
          <w:sz w:val="24"/>
        </w:rPr>
        <w:t>P</w:t>
      </w:r>
      <w:r>
        <w:rPr>
          <w:rFonts w:ascii="Times New Roman" w:hAnsi="Times New Roman"/>
          <w:sz w:val="24"/>
        </w:rPr>
        <w:t xml:space="preserve">riority </w:t>
      </w:r>
      <w:r w:rsidR="00953E28">
        <w:rPr>
          <w:rFonts w:ascii="Times New Roman" w:hAnsi="Times New Roman"/>
          <w:sz w:val="24"/>
        </w:rPr>
        <w:t>D</w:t>
      </w:r>
      <w:r>
        <w:rPr>
          <w:rFonts w:ascii="Times New Roman" w:hAnsi="Times New Roman"/>
          <w:sz w:val="24"/>
        </w:rPr>
        <w:t xml:space="preserve">ate, it was CGK that </w:t>
      </w:r>
      <w:proofErr w:type="spellStart"/>
      <w:r w:rsidR="000833DD">
        <w:rPr>
          <w:rFonts w:ascii="Times New Roman" w:hAnsi="Times New Roman"/>
          <w:sz w:val="24"/>
        </w:rPr>
        <w:t>ustekinumab</w:t>
      </w:r>
      <w:proofErr w:type="spellEnd"/>
      <w:r>
        <w:rPr>
          <w:rFonts w:ascii="Times New Roman" w:hAnsi="Times New Roman"/>
          <w:sz w:val="24"/>
        </w:rPr>
        <w:t xml:space="preserve"> was in a phase III trial for use in </w:t>
      </w:r>
      <w:r w:rsidR="006E015F">
        <w:rPr>
          <w:rFonts w:ascii="Times New Roman" w:hAnsi="Times New Roman"/>
          <w:sz w:val="24"/>
        </w:rPr>
        <w:t>UC.</w:t>
      </w:r>
      <w:r w:rsidR="000C5AD9">
        <w:rPr>
          <w:rFonts w:ascii="Times New Roman" w:hAnsi="Times New Roman"/>
          <w:sz w:val="24"/>
        </w:rPr>
        <w:t xml:space="preserve">  Th</w:t>
      </w:r>
      <w:r w:rsidR="00AC6B4E">
        <w:rPr>
          <w:rFonts w:ascii="Times New Roman" w:hAnsi="Times New Roman"/>
          <w:sz w:val="24"/>
        </w:rPr>
        <w:t>at clinical trial was called UNI</w:t>
      </w:r>
      <w:r w:rsidR="00AC6B4E" w:rsidRPr="00AC6B4E">
        <w:rPr>
          <w:rFonts w:ascii="Times New Roman" w:hAnsi="Times New Roman"/>
          <w:sz w:val="24"/>
          <w:u w:val="single"/>
        </w:rPr>
        <w:t>F</w:t>
      </w:r>
      <w:r w:rsidR="00AC6B4E">
        <w:rPr>
          <w:rFonts w:ascii="Times New Roman" w:hAnsi="Times New Roman"/>
          <w:sz w:val="24"/>
        </w:rPr>
        <w:t>I.</w:t>
      </w:r>
    </w:p>
    <w:p w14:paraId="0554B695" w14:textId="7226E844" w:rsidR="00AC6B4E" w:rsidRDefault="00F5487F" w:rsidP="004551E6">
      <w:pPr>
        <w:pStyle w:val="NumberedText"/>
        <w:rPr>
          <w:rFonts w:ascii="Times New Roman" w:hAnsi="Times New Roman"/>
          <w:sz w:val="24"/>
        </w:rPr>
      </w:pPr>
      <w:r>
        <w:rPr>
          <w:rFonts w:ascii="Times New Roman" w:hAnsi="Times New Roman"/>
          <w:sz w:val="24"/>
        </w:rPr>
        <w:t xml:space="preserve">In this area of medicine, drugs of this general kind </w:t>
      </w:r>
      <w:r w:rsidR="00790EE2">
        <w:rPr>
          <w:rFonts w:ascii="Times New Roman" w:hAnsi="Times New Roman"/>
          <w:sz w:val="24"/>
        </w:rPr>
        <w:t>(</w:t>
      </w:r>
      <w:r w:rsidR="00953E28">
        <w:rPr>
          <w:rFonts w:ascii="Times New Roman" w:hAnsi="Times New Roman"/>
          <w:sz w:val="24"/>
        </w:rPr>
        <w:t xml:space="preserve">antibodies, </w:t>
      </w:r>
      <w:r w:rsidR="00790EE2">
        <w:rPr>
          <w:rFonts w:ascii="Times New Roman" w:hAnsi="Times New Roman"/>
          <w:sz w:val="24"/>
        </w:rPr>
        <w:t xml:space="preserve">biologics) </w:t>
      </w:r>
      <w:r>
        <w:rPr>
          <w:rFonts w:ascii="Times New Roman" w:hAnsi="Times New Roman"/>
          <w:sz w:val="24"/>
        </w:rPr>
        <w:t>were given in two phases, an induction phase lasting a</w:t>
      </w:r>
      <w:r w:rsidR="005222F2">
        <w:rPr>
          <w:rFonts w:ascii="Times New Roman" w:hAnsi="Times New Roman"/>
          <w:sz w:val="24"/>
        </w:rPr>
        <w:t xml:space="preserve"> couple of months (sometimes a little longer)</w:t>
      </w:r>
      <w:r>
        <w:rPr>
          <w:rFonts w:ascii="Times New Roman" w:hAnsi="Times New Roman"/>
          <w:sz w:val="24"/>
        </w:rPr>
        <w:t>, and then a maintenance phase</w:t>
      </w:r>
      <w:r w:rsidR="005222F2">
        <w:rPr>
          <w:rFonts w:ascii="Times New Roman" w:hAnsi="Times New Roman"/>
          <w:sz w:val="24"/>
        </w:rPr>
        <w:t>.</w:t>
      </w:r>
      <w:r w:rsidR="00224AC9">
        <w:rPr>
          <w:rFonts w:ascii="Times New Roman" w:hAnsi="Times New Roman"/>
          <w:sz w:val="24"/>
        </w:rPr>
        <w:t xml:space="preserve">  Whether a drug was effective was assessed, in clinical trials</w:t>
      </w:r>
      <w:r w:rsidR="007B1FE5">
        <w:rPr>
          <w:rFonts w:ascii="Times New Roman" w:hAnsi="Times New Roman"/>
          <w:sz w:val="24"/>
        </w:rPr>
        <w:t>,</w:t>
      </w:r>
      <w:r w:rsidR="00224AC9">
        <w:rPr>
          <w:rFonts w:ascii="Times New Roman" w:hAnsi="Times New Roman"/>
          <w:sz w:val="24"/>
        </w:rPr>
        <w:t xml:space="preserve"> at the end of the induction phase and then again at the end of the maintenance phase</w:t>
      </w:r>
      <w:r w:rsidR="00F6471C">
        <w:rPr>
          <w:rFonts w:ascii="Times New Roman" w:hAnsi="Times New Roman"/>
          <w:sz w:val="24"/>
        </w:rPr>
        <w:t>, together lasting a year</w:t>
      </w:r>
      <w:r w:rsidR="00224AC9">
        <w:rPr>
          <w:rFonts w:ascii="Times New Roman" w:hAnsi="Times New Roman"/>
          <w:sz w:val="24"/>
        </w:rPr>
        <w:t>.</w:t>
      </w:r>
      <w:r w:rsidR="007B1FE5">
        <w:rPr>
          <w:rFonts w:ascii="Times New Roman" w:hAnsi="Times New Roman"/>
          <w:sz w:val="24"/>
        </w:rPr>
        <w:t xml:space="preserve">  Whether a drug was effective was assessed both in terms of whether it treated the condition in question, and whether </w:t>
      </w:r>
      <w:r w:rsidR="000947C3">
        <w:rPr>
          <w:rFonts w:ascii="Times New Roman" w:hAnsi="Times New Roman"/>
          <w:sz w:val="24"/>
        </w:rPr>
        <w:t>following its use patients were also being given steroids, it being desirable that they should not be</w:t>
      </w:r>
      <w:r w:rsidR="00F64921">
        <w:rPr>
          <w:rFonts w:ascii="Times New Roman" w:hAnsi="Times New Roman"/>
          <w:sz w:val="24"/>
        </w:rPr>
        <w:t>, because of side effects</w:t>
      </w:r>
      <w:r w:rsidR="000947C3">
        <w:rPr>
          <w:rFonts w:ascii="Times New Roman" w:hAnsi="Times New Roman"/>
          <w:sz w:val="24"/>
        </w:rPr>
        <w:t>.</w:t>
      </w:r>
    </w:p>
    <w:p w14:paraId="04481E69" w14:textId="497924BD" w:rsidR="00F64921" w:rsidRPr="001D0D11" w:rsidRDefault="00F64921" w:rsidP="004551E6">
      <w:pPr>
        <w:pStyle w:val="NumberedText"/>
        <w:rPr>
          <w:rFonts w:ascii="Times New Roman" w:hAnsi="Times New Roman"/>
          <w:sz w:val="24"/>
        </w:rPr>
      </w:pPr>
      <w:r>
        <w:rPr>
          <w:rFonts w:ascii="Times New Roman" w:hAnsi="Times New Roman"/>
          <w:sz w:val="24"/>
        </w:rPr>
        <w:t>As I have identified above, Samsung says that the Patent is invalid over</w:t>
      </w:r>
      <w:r w:rsidR="000E328E">
        <w:rPr>
          <w:rFonts w:ascii="Times New Roman" w:hAnsi="Times New Roman"/>
          <w:sz w:val="24"/>
        </w:rPr>
        <w:t xml:space="preserve"> the prior art, of which there are effectively</w:t>
      </w:r>
      <w:r>
        <w:rPr>
          <w:rFonts w:ascii="Times New Roman" w:hAnsi="Times New Roman"/>
          <w:sz w:val="24"/>
        </w:rPr>
        <w:t xml:space="preserve"> three pieces.</w:t>
      </w:r>
      <w:r w:rsidR="000E328E">
        <w:rPr>
          <w:rFonts w:ascii="Times New Roman" w:hAnsi="Times New Roman"/>
          <w:sz w:val="24"/>
        </w:rPr>
        <w:t xml:space="preserve">  Two are by </w:t>
      </w:r>
      <w:r w:rsidR="00FC5C70">
        <w:rPr>
          <w:rFonts w:ascii="Times New Roman" w:hAnsi="Times New Roman"/>
          <w:sz w:val="24"/>
        </w:rPr>
        <w:t xml:space="preserve">Prof </w:t>
      </w:r>
      <w:r w:rsidR="000E328E" w:rsidRPr="00885772">
        <w:rPr>
          <w:rFonts w:ascii="Times New Roman" w:hAnsi="Times New Roman"/>
          <w:bCs/>
          <w:sz w:val="24"/>
        </w:rPr>
        <w:t>Ochsenkühn</w:t>
      </w:r>
      <w:r w:rsidR="000E328E">
        <w:rPr>
          <w:rFonts w:ascii="Times New Roman" w:hAnsi="Times New Roman"/>
          <w:bCs/>
          <w:sz w:val="24"/>
        </w:rPr>
        <w:t xml:space="preserve"> and </w:t>
      </w:r>
      <w:r w:rsidR="00832845">
        <w:rPr>
          <w:rFonts w:ascii="Times New Roman" w:hAnsi="Times New Roman"/>
          <w:bCs/>
          <w:sz w:val="24"/>
        </w:rPr>
        <w:t>colleagues</w:t>
      </w:r>
      <w:r w:rsidR="000E328E">
        <w:rPr>
          <w:rFonts w:ascii="Times New Roman" w:hAnsi="Times New Roman"/>
          <w:bCs/>
          <w:sz w:val="24"/>
        </w:rPr>
        <w:t xml:space="preserve">, and the other </w:t>
      </w:r>
      <w:r w:rsidR="00A327B1">
        <w:rPr>
          <w:rFonts w:ascii="Times New Roman" w:hAnsi="Times New Roman"/>
          <w:bCs/>
          <w:sz w:val="24"/>
        </w:rPr>
        <w:t>is the “Sands Slides”.  Samsung also relies on the trial protocol for UNIFI, but not on its own</w:t>
      </w:r>
      <w:r w:rsidR="001D0D11">
        <w:rPr>
          <w:rFonts w:ascii="Times New Roman" w:hAnsi="Times New Roman"/>
          <w:bCs/>
          <w:sz w:val="24"/>
        </w:rPr>
        <w:t>, and for material purposes it was CGK</w:t>
      </w:r>
      <w:r w:rsidR="00A327B1">
        <w:rPr>
          <w:rFonts w:ascii="Times New Roman" w:hAnsi="Times New Roman"/>
          <w:bCs/>
          <w:sz w:val="24"/>
        </w:rPr>
        <w:t>.</w:t>
      </w:r>
    </w:p>
    <w:p w14:paraId="0ACCEB1E" w14:textId="767520BF" w:rsidR="001D0D11" w:rsidRPr="00F74CE1" w:rsidRDefault="001D0D11" w:rsidP="004551E6">
      <w:pPr>
        <w:pStyle w:val="NumberedText"/>
        <w:rPr>
          <w:rFonts w:ascii="Times New Roman" w:hAnsi="Times New Roman"/>
          <w:sz w:val="24"/>
        </w:rPr>
      </w:pPr>
      <w:r>
        <w:rPr>
          <w:rFonts w:ascii="Times New Roman" w:hAnsi="Times New Roman"/>
          <w:bCs/>
          <w:sz w:val="24"/>
        </w:rPr>
        <w:t>Because the UNIFI trial protocol is</w:t>
      </w:r>
      <w:r w:rsidR="00242E30">
        <w:rPr>
          <w:rFonts w:ascii="Times New Roman" w:hAnsi="Times New Roman"/>
          <w:bCs/>
          <w:sz w:val="24"/>
        </w:rPr>
        <w:t xml:space="preserve"> CGK and contains the dosing regimen that was going to be used, those aspects of the claims of the Patent do not enter the picture.  The central issue is over whether the </w:t>
      </w:r>
      <w:r w:rsidR="00390390">
        <w:rPr>
          <w:rFonts w:ascii="Times New Roman" w:hAnsi="Times New Roman"/>
          <w:bCs/>
          <w:sz w:val="24"/>
        </w:rPr>
        <w:t xml:space="preserve">prior art either discloses to the anticipation standard, or renders obvious, that </w:t>
      </w:r>
      <w:proofErr w:type="spellStart"/>
      <w:r w:rsidR="000833DD">
        <w:rPr>
          <w:rFonts w:ascii="Times New Roman" w:hAnsi="Times New Roman"/>
          <w:bCs/>
          <w:sz w:val="24"/>
        </w:rPr>
        <w:t>ustekinumab</w:t>
      </w:r>
      <w:proofErr w:type="spellEnd"/>
      <w:r w:rsidR="00390390">
        <w:rPr>
          <w:rFonts w:ascii="Times New Roman" w:hAnsi="Times New Roman"/>
          <w:bCs/>
          <w:sz w:val="24"/>
        </w:rPr>
        <w:t xml:space="preserve"> was </w:t>
      </w:r>
      <w:r w:rsidR="00253C8C">
        <w:rPr>
          <w:rFonts w:ascii="Times New Roman" w:hAnsi="Times New Roman"/>
          <w:bCs/>
          <w:sz w:val="24"/>
        </w:rPr>
        <w:t xml:space="preserve">or would be </w:t>
      </w:r>
      <w:r w:rsidR="00390390">
        <w:rPr>
          <w:rFonts w:ascii="Times New Roman" w:hAnsi="Times New Roman"/>
          <w:bCs/>
          <w:sz w:val="24"/>
        </w:rPr>
        <w:t>effective to treat</w:t>
      </w:r>
      <w:r w:rsidR="00BD7C29">
        <w:rPr>
          <w:rFonts w:ascii="Times New Roman" w:hAnsi="Times New Roman"/>
          <w:bCs/>
          <w:sz w:val="24"/>
        </w:rPr>
        <w:t xml:space="preserve"> UC, including</w:t>
      </w:r>
      <w:r w:rsidR="00F20AC7">
        <w:rPr>
          <w:rFonts w:ascii="Times New Roman" w:hAnsi="Times New Roman"/>
          <w:bCs/>
          <w:sz w:val="24"/>
        </w:rPr>
        <w:t xml:space="preserve"> in particular so that patients were effectively treated and not on steroids at the end of the maintenance phase</w:t>
      </w:r>
      <w:r w:rsidR="00A244A5">
        <w:rPr>
          <w:rFonts w:ascii="Times New Roman" w:hAnsi="Times New Roman"/>
          <w:bCs/>
          <w:sz w:val="24"/>
        </w:rPr>
        <w:t xml:space="preserve"> of a clinical trial</w:t>
      </w:r>
      <w:r w:rsidR="00F20AC7">
        <w:rPr>
          <w:rFonts w:ascii="Times New Roman" w:hAnsi="Times New Roman"/>
          <w:bCs/>
          <w:sz w:val="24"/>
        </w:rPr>
        <w:t>.</w:t>
      </w:r>
      <w:r w:rsidR="00EC376A">
        <w:rPr>
          <w:rFonts w:ascii="Times New Roman" w:hAnsi="Times New Roman"/>
          <w:bCs/>
          <w:sz w:val="24"/>
        </w:rPr>
        <w:t xml:space="preserve">  The state of not being on steroids and having been successfully treated is called cortico</w:t>
      </w:r>
      <w:r w:rsidR="00402F65">
        <w:rPr>
          <w:rFonts w:ascii="Times New Roman" w:hAnsi="Times New Roman"/>
          <w:bCs/>
          <w:sz w:val="24"/>
        </w:rPr>
        <w:t>steroid free clinical remission (“CSFCR” or “CFCR”).</w:t>
      </w:r>
    </w:p>
    <w:p w14:paraId="6E45F260" w14:textId="4B7EFC41" w:rsidR="00F74CE1" w:rsidRPr="004E6C7D" w:rsidRDefault="00F74CE1" w:rsidP="004551E6">
      <w:pPr>
        <w:pStyle w:val="NumberedText"/>
        <w:rPr>
          <w:rFonts w:ascii="Times New Roman" w:hAnsi="Times New Roman"/>
          <w:sz w:val="24"/>
        </w:rPr>
      </w:pPr>
      <w:r>
        <w:rPr>
          <w:rFonts w:ascii="Times New Roman" w:hAnsi="Times New Roman"/>
          <w:bCs/>
          <w:sz w:val="24"/>
        </w:rPr>
        <w:t xml:space="preserve">The two pieces of </w:t>
      </w:r>
      <w:r w:rsidR="003444C9" w:rsidRPr="00885772">
        <w:rPr>
          <w:rFonts w:ascii="Times New Roman" w:hAnsi="Times New Roman"/>
          <w:bCs/>
          <w:sz w:val="24"/>
        </w:rPr>
        <w:t>Ochsenkühn</w:t>
      </w:r>
      <w:r w:rsidR="003444C9">
        <w:rPr>
          <w:rFonts w:ascii="Times New Roman" w:hAnsi="Times New Roman"/>
          <w:bCs/>
          <w:sz w:val="24"/>
        </w:rPr>
        <w:t xml:space="preserve"> prior art concern</w:t>
      </w:r>
      <w:r w:rsidR="006A45AA">
        <w:rPr>
          <w:rFonts w:ascii="Times New Roman" w:hAnsi="Times New Roman"/>
          <w:bCs/>
          <w:sz w:val="24"/>
        </w:rPr>
        <w:t xml:space="preserve"> retrospective assessment of a small number of patients with UC.</w:t>
      </w:r>
      <w:r w:rsidR="004E6C7D">
        <w:rPr>
          <w:rFonts w:ascii="Times New Roman" w:hAnsi="Times New Roman"/>
          <w:bCs/>
          <w:sz w:val="24"/>
        </w:rPr>
        <w:t xml:space="preserve">  The work was not a clinical trial, it was unblinded, and there was no comparison with a placebo.</w:t>
      </w:r>
    </w:p>
    <w:p w14:paraId="581823D4" w14:textId="474A7667" w:rsidR="004E6C7D" w:rsidRPr="005D0A1B" w:rsidRDefault="005D0A1B" w:rsidP="004551E6">
      <w:pPr>
        <w:pStyle w:val="NumberedText"/>
        <w:rPr>
          <w:rFonts w:ascii="Times New Roman" w:hAnsi="Times New Roman"/>
          <w:sz w:val="24"/>
        </w:rPr>
      </w:pPr>
      <w:r>
        <w:rPr>
          <w:rFonts w:ascii="Times New Roman" w:hAnsi="Times New Roman"/>
          <w:bCs/>
          <w:sz w:val="24"/>
        </w:rPr>
        <w:lastRenderedPageBreak/>
        <w:t>The Sands Slides give the results of UNIFI at the end of the induction phase.</w:t>
      </w:r>
      <w:r w:rsidR="00691941">
        <w:rPr>
          <w:rFonts w:ascii="Times New Roman" w:hAnsi="Times New Roman"/>
          <w:bCs/>
          <w:sz w:val="24"/>
        </w:rPr>
        <w:t xml:space="preserve">  The</w:t>
      </w:r>
      <w:r w:rsidR="006A07D7">
        <w:rPr>
          <w:rFonts w:ascii="Times New Roman" w:hAnsi="Times New Roman"/>
          <w:bCs/>
          <w:sz w:val="24"/>
        </w:rPr>
        <w:t>re is a dispute about how positive the results would have been seen to be.</w:t>
      </w:r>
    </w:p>
    <w:p w14:paraId="03F16F6E" w14:textId="28E5BCD5" w:rsidR="005D0A1B" w:rsidRPr="007441AC" w:rsidRDefault="005D0A1B" w:rsidP="004551E6">
      <w:pPr>
        <w:pStyle w:val="NumberedText"/>
        <w:rPr>
          <w:rFonts w:ascii="Times New Roman" w:hAnsi="Times New Roman"/>
          <w:sz w:val="24"/>
        </w:rPr>
      </w:pPr>
      <w:r>
        <w:rPr>
          <w:rFonts w:ascii="Times New Roman" w:hAnsi="Times New Roman"/>
          <w:bCs/>
          <w:sz w:val="24"/>
        </w:rPr>
        <w:t>Samsung’s case</w:t>
      </w:r>
      <w:r w:rsidR="00402F65">
        <w:rPr>
          <w:rFonts w:ascii="Times New Roman" w:hAnsi="Times New Roman"/>
          <w:bCs/>
          <w:sz w:val="24"/>
        </w:rPr>
        <w:t>s</w:t>
      </w:r>
      <w:r>
        <w:rPr>
          <w:rFonts w:ascii="Times New Roman" w:hAnsi="Times New Roman"/>
          <w:bCs/>
          <w:sz w:val="24"/>
        </w:rPr>
        <w:t xml:space="preserve"> over the</w:t>
      </w:r>
      <w:r w:rsidR="00402F65">
        <w:rPr>
          <w:rFonts w:ascii="Times New Roman" w:hAnsi="Times New Roman"/>
          <w:bCs/>
          <w:sz w:val="24"/>
        </w:rPr>
        <w:t xml:space="preserve"> different</w:t>
      </w:r>
      <w:r>
        <w:rPr>
          <w:rFonts w:ascii="Times New Roman" w:hAnsi="Times New Roman"/>
          <w:bCs/>
          <w:sz w:val="24"/>
        </w:rPr>
        <w:t xml:space="preserve"> prior art</w:t>
      </w:r>
      <w:r w:rsidR="00402F65">
        <w:rPr>
          <w:rFonts w:ascii="Times New Roman" w:hAnsi="Times New Roman"/>
          <w:bCs/>
          <w:sz w:val="24"/>
        </w:rPr>
        <w:t xml:space="preserve"> citations </w:t>
      </w:r>
      <w:r>
        <w:rPr>
          <w:rFonts w:ascii="Times New Roman" w:hAnsi="Times New Roman"/>
          <w:bCs/>
          <w:sz w:val="24"/>
        </w:rPr>
        <w:t>ha</w:t>
      </w:r>
      <w:r w:rsidR="00402F65">
        <w:rPr>
          <w:rFonts w:ascii="Times New Roman" w:hAnsi="Times New Roman"/>
          <w:bCs/>
          <w:sz w:val="24"/>
        </w:rPr>
        <w:t>ve</w:t>
      </w:r>
      <w:r>
        <w:rPr>
          <w:rFonts w:ascii="Times New Roman" w:hAnsi="Times New Roman"/>
          <w:bCs/>
          <w:sz w:val="24"/>
        </w:rPr>
        <w:t xml:space="preserve"> some common aspects.  In partic</w:t>
      </w:r>
      <w:r w:rsidR="00EE29F1">
        <w:rPr>
          <w:rFonts w:ascii="Times New Roman" w:hAnsi="Times New Roman"/>
          <w:bCs/>
          <w:sz w:val="24"/>
        </w:rPr>
        <w:t xml:space="preserve">ular, Samsung says that there was a </w:t>
      </w:r>
      <w:r w:rsidR="003E0C29">
        <w:rPr>
          <w:rFonts w:ascii="Times New Roman" w:hAnsi="Times New Roman"/>
          <w:bCs/>
          <w:sz w:val="24"/>
        </w:rPr>
        <w:t>well-established</w:t>
      </w:r>
      <w:r w:rsidR="00EE29F1">
        <w:rPr>
          <w:rFonts w:ascii="Times New Roman" w:hAnsi="Times New Roman"/>
          <w:bCs/>
          <w:sz w:val="24"/>
        </w:rPr>
        <w:t xml:space="preserve"> pattern of biologics, once shown effective for </w:t>
      </w:r>
      <w:r w:rsidR="008A53F8">
        <w:rPr>
          <w:rFonts w:ascii="Times New Roman" w:hAnsi="Times New Roman"/>
          <w:bCs/>
          <w:sz w:val="24"/>
        </w:rPr>
        <w:t xml:space="preserve">one of CD or UC then to be used for the other, and that </w:t>
      </w:r>
      <w:proofErr w:type="spellStart"/>
      <w:r w:rsidR="000833DD">
        <w:rPr>
          <w:rFonts w:ascii="Times New Roman" w:hAnsi="Times New Roman"/>
          <w:bCs/>
          <w:sz w:val="24"/>
        </w:rPr>
        <w:t>ustekinumab</w:t>
      </w:r>
      <w:proofErr w:type="spellEnd"/>
      <w:r w:rsidR="008A53F8">
        <w:rPr>
          <w:rFonts w:ascii="Times New Roman" w:hAnsi="Times New Roman"/>
          <w:bCs/>
          <w:sz w:val="24"/>
        </w:rPr>
        <w:t xml:space="preserve"> was known to work by blocking </w:t>
      </w:r>
      <w:r w:rsidR="00B05913">
        <w:rPr>
          <w:rFonts w:ascii="Times New Roman" w:hAnsi="Times New Roman"/>
          <w:bCs/>
          <w:sz w:val="24"/>
        </w:rPr>
        <w:t xml:space="preserve">what is referred to as </w:t>
      </w:r>
      <w:r w:rsidR="008A53F8">
        <w:rPr>
          <w:rFonts w:ascii="Times New Roman" w:hAnsi="Times New Roman"/>
          <w:bCs/>
          <w:sz w:val="24"/>
        </w:rPr>
        <w:t xml:space="preserve">the </w:t>
      </w:r>
      <w:r w:rsidR="00F84FF9">
        <w:rPr>
          <w:rFonts w:ascii="Times New Roman" w:hAnsi="Times New Roman"/>
          <w:bCs/>
          <w:sz w:val="24"/>
        </w:rPr>
        <w:t>IL-23</w:t>
      </w:r>
      <w:r w:rsidR="007441AC">
        <w:rPr>
          <w:rFonts w:ascii="Times New Roman" w:hAnsi="Times New Roman"/>
          <w:bCs/>
          <w:sz w:val="24"/>
        </w:rPr>
        <w:t xml:space="preserve"> pathway</w:t>
      </w:r>
      <w:r w:rsidR="00B05913">
        <w:rPr>
          <w:rFonts w:ascii="Times New Roman" w:hAnsi="Times New Roman"/>
          <w:bCs/>
          <w:sz w:val="24"/>
        </w:rPr>
        <w:t xml:space="preserve"> (explained further below)</w:t>
      </w:r>
      <w:r w:rsidR="007441AC">
        <w:rPr>
          <w:rFonts w:ascii="Times New Roman" w:hAnsi="Times New Roman"/>
          <w:bCs/>
          <w:sz w:val="24"/>
        </w:rPr>
        <w:t>, known to be implicated in UC.</w:t>
      </w:r>
    </w:p>
    <w:p w14:paraId="3C772E32" w14:textId="24B30933" w:rsidR="007441AC" w:rsidRPr="0034093F" w:rsidRDefault="00250692" w:rsidP="004551E6">
      <w:pPr>
        <w:pStyle w:val="NumberedText"/>
        <w:rPr>
          <w:rFonts w:ascii="Times New Roman" w:hAnsi="Times New Roman"/>
          <w:sz w:val="24"/>
        </w:rPr>
      </w:pPr>
      <w:r>
        <w:rPr>
          <w:rFonts w:ascii="Times New Roman" w:hAnsi="Times New Roman"/>
          <w:bCs/>
          <w:sz w:val="24"/>
        </w:rPr>
        <w:t xml:space="preserve">Janssen challenges all that.  It says that there was a very complex picture concerning past </w:t>
      </w:r>
      <w:r w:rsidR="00090068">
        <w:rPr>
          <w:rFonts w:ascii="Times New Roman" w:hAnsi="Times New Roman"/>
          <w:bCs/>
          <w:sz w:val="24"/>
        </w:rPr>
        <w:t xml:space="preserve">UC/CD </w:t>
      </w:r>
      <w:r>
        <w:rPr>
          <w:rFonts w:ascii="Times New Roman" w:hAnsi="Times New Roman"/>
          <w:bCs/>
          <w:sz w:val="24"/>
        </w:rPr>
        <w:t>treatments</w:t>
      </w:r>
      <w:r w:rsidR="00090068">
        <w:rPr>
          <w:rFonts w:ascii="Times New Roman" w:hAnsi="Times New Roman"/>
          <w:bCs/>
          <w:sz w:val="24"/>
        </w:rPr>
        <w:t xml:space="preserve"> (including but not limited to biologics)</w:t>
      </w:r>
      <w:r>
        <w:rPr>
          <w:rFonts w:ascii="Times New Roman" w:hAnsi="Times New Roman"/>
          <w:bCs/>
          <w:sz w:val="24"/>
        </w:rPr>
        <w:t xml:space="preserve">, how </w:t>
      </w:r>
      <w:r w:rsidR="00822A3A">
        <w:rPr>
          <w:rFonts w:ascii="Times New Roman" w:hAnsi="Times New Roman"/>
          <w:bCs/>
          <w:sz w:val="24"/>
        </w:rPr>
        <w:t xml:space="preserve">and whether </w:t>
      </w:r>
      <w:r>
        <w:rPr>
          <w:rFonts w:ascii="Times New Roman" w:hAnsi="Times New Roman"/>
          <w:bCs/>
          <w:sz w:val="24"/>
        </w:rPr>
        <w:t xml:space="preserve">they worked, and whether </w:t>
      </w:r>
      <w:r w:rsidR="00822A3A">
        <w:rPr>
          <w:rFonts w:ascii="Times New Roman" w:hAnsi="Times New Roman"/>
          <w:bCs/>
          <w:sz w:val="24"/>
        </w:rPr>
        <w:t xml:space="preserve">any confidence could be gained from the </w:t>
      </w:r>
      <w:r w:rsidR="00F84FF9">
        <w:rPr>
          <w:rFonts w:ascii="Times New Roman" w:hAnsi="Times New Roman"/>
          <w:bCs/>
          <w:sz w:val="24"/>
        </w:rPr>
        <w:t>IL-23</w:t>
      </w:r>
      <w:r w:rsidR="00D34FF5">
        <w:rPr>
          <w:rFonts w:ascii="Times New Roman" w:hAnsi="Times New Roman"/>
          <w:bCs/>
          <w:sz w:val="24"/>
        </w:rPr>
        <w:t xml:space="preserve"> knowledge</w:t>
      </w:r>
      <w:r w:rsidR="00822A3A">
        <w:rPr>
          <w:rFonts w:ascii="Times New Roman" w:hAnsi="Times New Roman"/>
          <w:bCs/>
          <w:sz w:val="24"/>
        </w:rPr>
        <w:t>.</w:t>
      </w:r>
      <w:r w:rsidR="00140013">
        <w:rPr>
          <w:rFonts w:ascii="Times New Roman" w:hAnsi="Times New Roman"/>
          <w:bCs/>
          <w:sz w:val="24"/>
        </w:rPr>
        <w:t xml:space="preserve">  </w:t>
      </w:r>
      <w:r w:rsidR="00D34FF5">
        <w:rPr>
          <w:rFonts w:ascii="Times New Roman" w:hAnsi="Times New Roman"/>
          <w:bCs/>
          <w:sz w:val="24"/>
        </w:rPr>
        <w:t>Janssen says that although it</w:t>
      </w:r>
      <w:r w:rsidR="00140013">
        <w:rPr>
          <w:rFonts w:ascii="Times New Roman" w:hAnsi="Times New Roman"/>
          <w:bCs/>
          <w:sz w:val="24"/>
        </w:rPr>
        <w:t xml:space="preserve"> was CGK that </w:t>
      </w:r>
      <w:r w:rsidR="00F84FF9">
        <w:rPr>
          <w:rFonts w:ascii="Times New Roman" w:hAnsi="Times New Roman"/>
          <w:bCs/>
          <w:sz w:val="24"/>
        </w:rPr>
        <w:t>IL-23</w:t>
      </w:r>
      <w:r w:rsidR="00140013">
        <w:rPr>
          <w:rFonts w:ascii="Times New Roman" w:hAnsi="Times New Roman"/>
          <w:bCs/>
          <w:sz w:val="24"/>
        </w:rPr>
        <w:t xml:space="preserve"> was involved in UC, it was also known that </w:t>
      </w:r>
      <w:r w:rsidR="00174B41">
        <w:rPr>
          <w:rFonts w:ascii="Times New Roman" w:hAnsi="Times New Roman"/>
          <w:bCs/>
          <w:sz w:val="24"/>
        </w:rPr>
        <w:t xml:space="preserve">the UC pathways were </w:t>
      </w:r>
      <w:r w:rsidR="0087266D">
        <w:rPr>
          <w:rFonts w:ascii="Times New Roman" w:hAnsi="Times New Roman"/>
          <w:bCs/>
          <w:sz w:val="24"/>
        </w:rPr>
        <w:t>much more complex</w:t>
      </w:r>
      <w:r w:rsidR="0034093F">
        <w:rPr>
          <w:rFonts w:ascii="Times New Roman" w:hAnsi="Times New Roman"/>
          <w:bCs/>
          <w:sz w:val="24"/>
        </w:rPr>
        <w:t xml:space="preserve"> and </w:t>
      </w:r>
      <w:r w:rsidR="00174B41">
        <w:rPr>
          <w:rFonts w:ascii="Times New Roman" w:hAnsi="Times New Roman"/>
          <w:bCs/>
          <w:sz w:val="24"/>
        </w:rPr>
        <w:t>materially different from CD</w:t>
      </w:r>
      <w:r w:rsidR="0034093F">
        <w:rPr>
          <w:rFonts w:ascii="Times New Roman" w:hAnsi="Times New Roman"/>
          <w:bCs/>
          <w:sz w:val="24"/>
        </w:rPr>
        <w:t>,</w:t>
      </w:r>
      <w:r w:rsidR="00174B41">
        <w:rPr>
          <w:rFonts w:ascii="Times New Roman" w:hAnsi="Times New Roman"/>
          <w:bCs/>
          <w:sz w:val="24"/>
        </w:rPr>
        <w:t xml:space="preserve"> and there was no </w:t>
      </w:r>
      <w:r w:rsidR="001238AC">
        <w:rPr>
          <w:rFonts w:ascii="Times New Roman" w:hAnsi="Times New Roman"/>
          <w:bCs/>
          <w:sz w:val="24"/>
        </w:rPr>
        <w:t xml:space="preserve">adequate </w:t>
      </w:r>
      <w:r w:rsidR="00174B41">
        <w:rPr>
          <w:rFonts w:ascii="Times New Roman" w:hAnsi="Times New Roman"/>
          <w:bCs/>
          <w:sz w:val="24"/>
        </w:rPr>
        <w:t xml:space="preserve">reason to suppose that blocking </w:t>
      </w:r>
      <w:r w:rsidR="00F84FF9">
        <w:rPr>
          <w:rFonts w:ascii="Times New Roman" w:hAnsi="Times New Roman"/>
          <w:bCs/>
          <w:sz w:val="24"/>
        </w:rPr>
        <w:t>IL-23</w:t>
      </w:r>
      <w:r w:rsidR="00174B41">
        <w:rPr>
          <w:rFonts w:ascii="Times New Roman" w:hAnsi="Times New Roman"/>
          <w:bCs/>
          <w:sz w:val="24"/>
        </w:rPr>
        <w:t xml:space="preserve"> on its own would be good enough.</w:t>
      </w:r>
    </w:p>
    <w:p w14:paraId="03821420" w14:textId="2F24B998" w:rsidR="0034093F" w:rsidRPr="00C8256C" w:rsidRDefault="0034093F" w:rsidP="004551E6">
      <w:pPr>
        <w:pStyle w:val="NumberedText"/>
        <w:rPr>
          <w:rFonts w:ascii="Times New Roman" w:hAnsi="Times New Roman"/>
          <w:sz w:val="24"/>
        </w:rPr>
      </w:pPr>
      <w:r>
        <w:rPr>
          <w:rFonts w:ascii="Times New Roman" w:hAnsi="Times New Roman"/>
          <w:bCs/>
          <w:sz w:val="24"/>
        </w:rPr>
        <w:t>The dispute over the CGK concerning CD/UC/</w:t>
      </w:r>
      <w:r w:rsidR="00F84FF9">
        <w:rPr>
          <w:rFonts w:ascii="Times New Roman" w:hAnsi="Times New Roman"/>
          <w:bCs/>
          <w:sz w:val="24"/>
        </w:rPr>
        <w:t>IL-23</w:t>
      </w:r>
      <w:r>
        <w:rPr>
          <w:rFonts w:ascii="Times New Roman" w:hAnsi="Times New Roman"/>
          <w:bCs/>
          <w:sz w:val="24"/>
        </w:rPr>
        <w:t xml:space="preserve"> and so on feeds into a</w:t>
      </w:r>
      <w:r w:rsidR="00691941">
        <w:rPr>
          <w:rFonts w:ascii="Times New Roman" w:hAnsi="Times New Roman"/>
          <w:bCs/>
          <w:sz w:val="24"/>
        </w:rPr>
        <w:t xml:space="preserve"> dispute over the skilled person: would they be someone who knew about such matters</w:t>
      </w:r>
      <w:r w:rsidR="00AC4390">
        <w:rPr>
          <w:rFonts w:ascii="Times New Roman" w:hAnsi="Times New Roman"/>
          <w:bCs/>
          <w:sz w:val="24"/>
        </w:rPr>
        <w:t>, and if so then in how much</w:t>
      </w:r>
      <w:r w:rsidR="00691941">
        <w:rPr>
          <w:rFonts w:ascii="Times New Roman" w:hAnsi="Times New Roman"/>
          <w:bCs/>
          <w:sz w:val="24"/>
        </w:rPr>
        <w:t xml:space="preserve"> detail?</w:t>
      </w:r>
    </w:p>
    <w:p w14:paraId="01708D3C" w14:textId="155CEF44" w:rsidR="00C8256C" w:rsidRPr="0034093F" w:rsidRDefault="00C8256C" w:rsidP="004551E6">
      <w:pPr>
        <w:pStyle w:val="NumberedText"/>
        <w:rPr>
          <w:rFonts w:ascii="Times New Roman" w:hAnsi="Times New Roman"/>
          <w:sz w:val="24"/>
        </w:rPr>
      </w:pPr>
      <w:r>
        <w:rPr>
          <w:rFonts w:ascii="Times New Roman" w:hAnsi="Times New Roman"/>
          <w:bCs/>
          <w:sz w:val="24"/>
        </w:rPr>
        <w:t xml:space="preserve">The anticipation case based on the </w:t>
      </w:r>
      <w:r w:rsidRPr="00885772">
        <w:rPr>
          <w:rFonts w:ascii="Times New Roman" w:hAnsi="Times New Roman"/>
          <w:bCs/>
          <w:sz w:val="24"/>
        </w:rPr>
        <w:t>Ochsenkühn</w:t>
      </w:r>
      <w:r>
        <w:rPr>
          <w:rFonts w:ascii="Times New Roman" w:hAnsi="Times New Roman"/>
          <w:bCs/>
          <w:sz w:val="24"/>
        </w:rPr>
        <w:t xml:space="preserve"> </w:t>
      </w:r>
      <w:r w:rsidR="00D00B29">
        <w:rPr>
          <w:rFonts w:ascii="Times New Roman" w:hAnsi="Times New Roman"/>
          <w:bCs/>
          <w:sz w:val="24"/>
        </w:rPr>
        <w:t>P</w:t>
      </w:r>
      <w:r>
        <w:rPr>
          <w:rFonts w:ascii="Times New Roman" w:hAnsi="Times New Roman"/>
          <w:bCs/>
          <w:sz w:val="24"/>
        </w:rPr>
        <w:t xml:space="preserve">oster depends on the </w:t>
      </w:r>
      <w:r w:rsidR="005B3895">
        <w:rPr>
          <w:rFonts w:ascii="Times New Roman" w:hAnsi="Times New Roman"/>
          <w:bCs/>
          <w:sz w:val="24"/>
        </w:rPr>
        <w:t xml:space="preserve">disputed </w:t>
      </w:r>
      <w:r>
        <w:rPr>
          <w:rFonts w:ascii="Times New Roman" w:hAnsi="Times New Roman"/>
          <w:bCs/>
          <w:sz w:val="24"/>
        </w:rPr>
        <w:t>claim interpretation points, on whether the poster was made public as Samsung alleges, and whether</w:t>
      </w:r>
      <w:r w:rsidR="001F58E7">
        <w:rPr>
          <w:rFonts w:ascii="Times New Roman" w:hAnsi="Times New Roman"/>
          <w:bCs/>
          <w:sz w:val="24"/>
        </w:rPr>
        <w:t xml:space="preserve">, if presented, there is a disclosure to the necessary standard </w:t>
      </w:r>
      <w:r w:rsidR="00AE2FBD">
        <w:rPr>
          <w:rFonts w:ascii="Times New Roman" w:hAnsi="Times New Roman"/>
          <w:bCs/>
          <w:sz w:val="24"/>
        </w:rPr>
        <w:t xml:space="preserve">of the efficacy of </w:t>
      </w:r>
      <w:proofErr w:type="spellStart"/>
      <w:r w:rsidR="000833DD">
        <w:rPr>
          <w:rFonts w:ascii="Times New Roman" w:hAnsi="Times New Roman"/>
          <w:bCs/>
          <w:sz w:val="24"/>
        </w:rPr>
        <w:t>ustekinumab</w:t>
      </w:r>
      <w:proofErr w:type="spellEnd"/>
      <w:r w:rsidR="00AE2FBD">
        <w:rPr>
          <w:rFonts w:ascii="Times New Roman" w:hAnsi="Times New Roman"/>
          <w:bCs/>
          <w:sz w:val="24"/>
        </w:rPr>
        <w:t xml:space="preserve"> for UC.</w:t>
      </w:r>
    </w:p>
    <w:p w14:paraId="6A812CBA" w14:textId="1361EA0C" w:rsidR="0034093F" w:rsidRDefault="0028581F" w:rsidP="004551E6">
      <w:pPr>
        <w:pStyle w:val="NumberedText"/>
        <w:rPr>
          <w:rFonts w:ascii="Times New Roman" w:hAnsi="Times New Roman"/>
          <w:sz w:val="24"/>
        </w:rPr>
      </w:pPr>
      <w:r>
        <w:rPr>
          <w:rFonts w:ascii="Times New Roman" w:hAnsi="Times New Roman"/>
          <w:sz w:val="24"/>
        </w:rPr>
        <w:t>Below I conclude that:</w:t>
      </w:r>
    </w:p>
    <w:p w14:paraId="2EE2156C" w14:textId="17F14B01" w:rsidR="0028581F" w:rsidRPr="003669E6" w:rsidRDefault="0028581F" w:rsidP="0010440E">
      <w:pPr>
        <w:pStyle w:val="NumberedText"/>
        <w:numPr>
          <w:ilvl w:val="1"/>
          <w:numId w:val="12"/>
        </w:numPr>
        <w:rPr>
          <w:rFonts w:ascii="Times New Roman" w:hAnsi="Times New Roman"/>
          <w:sz w:val="24"/>
        </w:rPr>
      </w:pPr>
      <w:r w:rsidRPr="00AE2FBD">
        <w:rPr>
          <w:rFonts w:ascii="Times New Roman" w:hAnsi="Times New Roman"/>
          <w:sz w:val="24"/>
        </w:rPr>
        <w:t xml:space="preserve">The </w:t>
      </w:r>
      <w:r w:rsidR="00AE2FBD" w:rsidRPr="00AE2FBD">
        <w:rPr>
          <w:rFonts w:ascii="Times New Roman" w:hAnsi="Times New Roman"/>
          <w:bCs/>
          <w:sz w:val="24"/>
        </w:rPr>
        <w:t xml:space="preserve">Ochsenkühn </w:t>
      </w:r>
      <w:r w:rsidR="00A758E5">
        <w:rPr>
          <w:rFonts w:ascii="Times New Roman" w:hAnsi="Times New Roman"/>
          <w:bCs/>
          <w:sz w:val="24"/>
        </w:rPr>
        <w:t>P</w:t>
      </w:r>
      <w:r w:rsidR="00AE2FBD" w:rsidRPr="00AE2FBD">
        <w:rPr>
          <w:rFonts w:ascii="Times New Roman" w:hAnsi="Times New Roman"/>
          <w:bCs/>
          <w:sz w:val="24"/>
        </w:rPr>
        <w:t>oster was made</w:t>
      </w:r>
      <w:r w:rsidR="00AE2FBD">
        <w:rPr>
          <w:rFonts w:ascii="Times New Roman" w:hAnsi="Times New Roman"/>
          <w:bCs/>
          <w:sz w:val="24"/>
        </w:rPr>
        <w:t xml:space="preserve"> available to the public as alleged </w:t>
      </w:r>
      <w:r w:rsidR="00D47AB1">
        <w:rPr>
          <w:rFonts w:ascii="Times New Roman" w:hAnsi="Times New Roman"/>
          <w:bCs/>
          <w:sz w:val="24"/>
        </w:rPr>
        <w:t xml:space="preserve">but Samsung is wrong about claim interpretation and anyway the data given do not demonstrate to the necessary standard that </w:t>
      </w:r>
      <w:proofErr w:type="spellStart"/>
      <w:r w:rsidR="000833DD">
        <w:rPr>
          <w:rFonts w:ascii="Times New Roman" w:hAnsi="Times New Roman"/>
          <w:bCs/>
          <w:sz w:val="24"/>
        </w:rPr>
        <w:t>ustekinumab</w:t>
      </w:r>
      <w:proofErr w:type="spellEnd"/>
      <w:r w:rsidR="00D47AB1">
        <w:rPr>
          <w:rFonts w:ascii="Times New Roman" w:hAnsi="Times New Roman"/>
          <w:bCs/>
          <w:sz w:val="24"/>
        </w:rPr>
        <w:t xml:space="preserve"> was effective for</w:t>
      </w:r>
      <w:r w:rsidR="003669E6">
        <w:rPr>
          <w:rFonts w:ascii="Times New Roman" w:hAnsi="Times New Roman"/>
          <w:bCs/>
          <w:sz w:val="24"/>
        </w:rPr>
        <w:t xml:space="preserve"> UC as claimed by the Patent.</w:t>
      </w:r>
      <w:r w:rsidR="00A758E5">
        <w:rPr>
          <w:rFonts w:ascii="Times New Roman" w:hAnsi="Times New Roman"/>
          <w:bCs/>
          <w:sz w:val="24"/>
        </w:rPr>
        <w:t xml:space="preserve">  So there is no anticipation.</w:t>
      </w:r>
    </w:p>
    <w:p w14:paraId="6509150C" w14:textId="2288AB4C" w:rsidR="003669E6" w:rsidRPr="002C7253" w:rsidRDefault="003669E6" w:rsidP="0028581F">
      <w:pPr>
        <w:pStyle w:val="NumberedText"/>
        <w:numPr>
          <w:ilvl w:val="1"/>
          <w:numId w:val="12"/>
        </w:numPr>
        <w:rPr>
          <w:rFonts w:ascii="Times New Roman" w:hAnsi="Times New Roman"/>
          <w:sz w:val="24"/>
        </w:rPr>
      </w:pPr>
      <w:r>
        <w:rPr>
          <w:rFonts w:ascii="Times New Roman" w:hAnsi="Times New Roman"/>
          <w:bCs/>
          <w:sz w:val="24"/>
        </w:rPr>
        <w:t xml:space="preserve">More broadly, although the results of the </w:t>
      </w:r>
      <w:r w:rsidRPr="00885772">
        <w:rPr>
          <w:rFonts w:ascii="Times New Roman" w:hAnsi="Times New Roman"/>
          <w:bCs/>
          <w:sz w:val="24"/>
        </w:rPr>
        <w:t>Ochsenkühn</w:t>
      </w:r>
      <w:r>
        <w:rPr>
          <w:rFonts w:ascii="Times New Roman" w:hAnsi="Times New Roman"/>
          <w:bCs/>
          <w:sz w:val="24"/>
        </w:rPr>
        <w:t xml:space="preserve"> work superficially look </w:t>
      </w:r>
      <w:r w:rsidR="0002522C">
        <w:rPr>
          <w:rFonts w:ascii="Times New Roman" w:hAnsi="Times New Roman"/>
          <w:bCs/>
          <w:sz w:val="24"/>
        </w:rPr>
        <w:t xml:space="preserve">impressive, the methodology and results have many problems which </w:t>
      </w:r>
      <w:r w:rsidR="000C0BFC">
        <w:rPr>
          <w:rFonts w:ascii="Times New Roman" w:hAnsi="Times New Roman"/>
          <w:bCs/>
          <w:sz w:val="24"/>
        </w:rPr>
        <w:t xml:space="preserve">mean that they do not give enough confidence about treatment of UC to render the Patent </w:t>
      </w:r>
      <w:r w:rsidR="000422CC">
        <w:rPr>
          <w:rFonts w:ascii="Times New Roman" w:hAnsi="Times New Roman"/>
          <w:bCs/>
          <w:sz w:val="24"/>
        </w:rPr>
        <w:t>obvious</w:t>
      </w:r>
      <w:r w:rsidR="000C0BFC">
        <w:rPr>
          <w:rFonts w:ascii="Times New Roman" w:hAnsi="Times New Roman"/>
          <w:bCs/>
          <w:sz w:val="24"/>
        </w:rPr>
        <w:t>.</w:t>
      </w:r>
    </w:p>
    <w:p w14:paraId="3E48C9AA" w14:textId="443357AA" w:rsidR="002C7253" w:rsidRPr="000C0BFC" w:rsidRDefault="002C7253" w:rsidP="0028581F">
      <w:pPr>
        <w:pStyle w:val="NumberedText"/>
        <w:numPr>
          <w:ilvl w:val="1"/>
          <w:numId w:val="12"/>
        </w:numPr>
        <w:rPr>
          <w:rFonts w:ascii="Times New Roman" w:hAnsi="Times New Roman"/>
          <w:sz w:val="24"/>
        </w:rPr>
      </w:pPr>
      <w:r>
        <w:rPr>
          <w:rFonts w:ascii="Times New Roman" w:hAnsi="Times New Roman"/>
          <w:bCs/>
          <w:sz w:val="24"/>
        </w:rPr>
        <w:t xml:space="preserve">I also reject the obviousness case over the </w:t>
      </w:r>
      <w:r w:rsidRPr="00885772">
        <w:rPr>
          <w:rFonts w:ascii="Times New Roman" w:hAnsi="Times New Roman"/>
          <w:bCs/>
          <w:sz w:val="24"/>
        </w:rPr>
        <w:t>Ochsenkühn</w:t>
      </w:r>
      <w:r>
        <w:rPr>
          <w:rFonts w:ascii="Times New Roman" w:hAnsi="Times New Roman"/>
          <w:bCs/>
          <w:sz w:val="24"/>
        </w:rPr>
        <w:t xml:space="preserve"> </w:t>
      </w:r>
      <w:r w:rsidR="00A53B37">
        <w:rPr>
          <w:rFonts w:ascii="Times New Roman" w:hAnsi="Times New Roman"/>
          <w:bCs/>
          <w:sz w:val="24"/>
        </w:rPr>
        <w:t xml:space="preserve">prior art because the evidence in support of the attack turned out to mosaic it </w:t>
      </w:r>
      <w:r w:rsidR="00C9325D">
        <w:rPr>
          <w:rFonts w:ascii="Times New Roman" w:hAnsi="Times New Roman"/>
          <w:bCs/>
          <w:sz w:val="24"/>
        </w:rPr>
        <w:t xml:space="preserve">illegitimately </w:t>
      </w:r>
      <w:r w:rsidR="00A53B37">
        <w:rPr>
          <w:rFonts w:ascii="Times New Roman" w:hAnsi="Times New Roman"/>
          <w:bCs/>
          <w:sz w:val="24"/>
        </w:rPr>
        <w:t xml:space="preserve">with the Sands Slides (the </w:t>
      </w:r>
      <w:r w:rsidR="00A65406">
        <w:rPr>
          <w:rFonts w:ascii="Times New Roman" w:hAnsi="Times New Roman"/>
          <w:bCs/>
          <w:sz w:val="24"/>
        </w:rPr>
        <w:t xml:space="preserve">converse was not true – the </w:t>
      </w:r>
      <w:r w:rsidR="00ED1F48">
        <w:rPr>
          <w:rFonts w:ascii="Times New Roman" w:hAnsi="Times New Roman"/>
          <w:bCs/>
          <w:sz w:val="24"/>
        </w:rPr>
        <w:t xml:space="preserve">evidence supporting the </w:t>
      </w:r>
      <w:r w:rsidR="00A65406">
        <w:rPr>
          <w:rFonts w:ascii="Times New Roman" w:hAnsi="Times New Roman"/>
          <w:bCs/>
          <w:sz w:val="24"/>
        </w:rPr>
        <w:t xml:space="preserve">attack from the Sands Slides did not depend on the </w:t>
      </w:r>
      <w:r w:rsidR="00A65406" w:rsidRPr="00885772">
        <w:rPr>
          <w:rFonts w:ascii="Times New Roman" w:hAnsi="Times New Roman"/>
          <w:bCs/>
          <w:sz w:val="24"/>
        </w:rPr>
        <w:t>Ochsenkühn</w:t>
      </w:r>
      <w:r w:rsidR="00A65406">
        <w:rPr>
          <w:rFonts w:ascii="Times New Roman" w:hAnsi="Times New Roman"/>
          <w:bCs/>
          <w:sz w:val="24"/>
        </w:rPr>
        <w:t xml:space="preserve"> results</w:t>
      </w:r>
      <w:r w:rsidR="002D2FE9">
        <w:rPr>
          <w:rFonts w:ascii="Times New Roman" w:hAnsi="Times New Roman"/>
          <w:bCs/>
          <w:sz w:val="24"/>
        </w:rPr>
        <w:t>;</w:t>
      </w:r>
      <w:r w:rsidR="00C22558">
        <w:rPr>
          <w:rFonts w:ascii="Times New Roman" w:hAnsi="Times New Roman"/>
          <w:bCs/>
          <w:sz w:val="24"/>
        </w:rPr>
        <w:t xml:space="preserve"> </w:t>
      </w:r>
      <w:r w:rsidR="0025035B">
        <w:rPr>
          <w:rFonts w:ascii="Times New Roman" w:hAnsi="Times New Roman"/>
          <w:bCs/>
          <w:sz w:val="24"/>
        </w:rPr>
        <w:t xml:space="preserve">Janssen tried to say that it did, </w:t>
      </w:r>
      <w:r w:rsidR="002D2FE9">
        <w:rPr>
          <w:rFonts w:ascii="Times New Roman" w:hAnsi="Times New Roman"/>
          <w:bCs/>
          <w:sz w:val="24"/>
        </w:rPr>
        <w:t>but</w:t>
      </w:r>
      <w:r w:rsidR="0025035B">
        <w:rPr>
          <w:rFonts w:ascii="Times New Roman" w:hAnsi="Times New Roman"/>
          <w:bCs/>
          <w:sz w:val="24"/>
        </w:rPr>
        <w:t xml:space="preserve"> I reject</w:t>
      </w:r>
      <w:r w:rsidR="002D2FE9">
        <w:rPr>
          <w:rFonts w:ascii="Times New Roman" w:hAnsi="Times New Roman"/>
          <w:bCs/>
          <w:sz w:val="24"/>
        </w:rPr>
        <w:t xml:space="preserve"> that</w:t>
      </w:r>
      <w:r w:rsidR="00B0355C">
        <w:rPr>
          <w:rFonts w:ascii="Times New Roman" w:hAnsi="Times New Roman"/>
          <w:bCs/>
          <w:sz w:val="24"/>
        </w:rPr>
        <w:t xml:space="preserve"> because the oral evidence it pointed to</w:t>
      </w:r>
      <w:r w:rsidR="00E13895">
        <w:rPr>
          <w:rFonts w:ascii="Times New Roman" w:hAnsi="Times New Roman"/>
          <w:bCs/>
          <w:sz w:val="24"/>
        </w:rPr>
        <w:t xml:space="preserve"> at T2/196 and 253</w:t>
      </w:r>
      <w:r w:rsidR="00B0355C">
        <w:rPr>
          <w:rFonts w:ascii="Times New Roman" w:hAnsi="Times New Roman"/>
          <w:bCs/>
          <w:sz w:val="24"/>
        </w:rPr>
        <w:t xml:space="preserve"> established no such thing</w:t>
      </w:r>
      <w:r w:rsidR="00A65406">
        <w:rPr>
          <w:rFonts w:ascii="Times New Roman" w:hAnsi="Times New Roman"/>
          <w:bCs/>
          <w:sz w:val="24"/>
        </w:rPr>
        <w:t>).</w:t>
      </w:r>
    </w:p>
    <w:p w14:paraId="1F69CB33" w14:textId="0E6DCE9C" w:rsidR="000C0BFC" w:rsidRPr="00845719" w:rsidRDefault="000422CC" w:rsidP="0028581F">
      <w:pPr>
        <w:pStyle w:val="NumberedText"/>
        <w:numPr>
          <w:ilvl w:val="1"/>
          <w:numId w:val="12"/>
        </w:numPr>
        <w:rPr>
          <w:rFonts w:ascii="Times New Roman" w:hAnsi="Times New Roman"/>
          <w:sz w:val="24"/>
        </w:rPr>
      </w:pPr>
      <w:r>
        <w:rPr>
          <w:rFonts w:ascii="Times New Roman" w:hAnsi="Times New Roman"/>
          <w:bCs/>
          <w:sz w:val="24"/>
        </w:rPr>
        <w:lastRenderedPageBreak/>
        <w:t xml:space="preserve">The Sands Slides </w:t>
      </w:r>
      <w:r w:rsidR="004A0C0B">
        <w:rPr>
          <w:rFonts w:ascii="Times New Roman" w:hAnsi="Times New Roman"/>
          <w:bCs/>
          <w:sz w:val="24"/>
        </w:rPr>
        <w:t>contain</w:t>
      </w:r>
      <w:r w:rsidR="0054651D">
        <w:rPr>
          <w:rFonts w:ascii="Times New Roman" w:hAnsi="Times New Roman"/>
          <w:bCs/>
          <w:sz w:val="24"/>
        </w:rPr>
        <w:t xml:space="preserve"> positive results for the induction phase which the skilled person </w:t>
      </w:r>
      <w:r w:rsidR="00B74631">
        <w:rPr>
          <w:rFonts w:ascii="Times New Roman" w:hAnsi="Times New Roman"/>
          <w:bCs/>
          <w:sz w:val="24"/>
        </w:rPr>
        <w:t xml:space="preserve">would think gave strong optimism for </w:t>
      </w:r>
      <w:r w:rsidR="00845719">
        <w:rPr>
          <w:rFonts w:ascii="Times New Roman" w:hAnsi="Times New Roman"/>
          <w:bCs/>
          <w:sz w:val="24"/>
        </w:rPr>
        <w:t xml:space="preserve">positive </w:t>
      </w:r>
      <w:r w:rsidR="00B74631">
        <w:rPr>
          <w:rFonts w:ascii="Times New Roman" w:hAnsi="Times New Roman"/>
          <w:bCs/>
          <w:sz w:val="24"/>
        </w:rPr>
        <w:t>results at the end of the maintenance phase (both for a treatment effect and having patients not on steroids)</w:t>
      </w:r>
      <w:r w:rsidR="00845719">
        <w:rPr>
          <w:rFonts w:ascii="Times New Roman" w:hAnsi="Times New Roman"/>
          <w:bCs/>
          <w:sz w:val="24"/>
        </w:rPr>
        <w:t xml:space="preserve"> and that renders the Patent obvious.</w:t>
      </w:r>
    </w:p>
    <w:p w14:paraId="62D6AFEC" w14:textId="63DBA276" w:rsidR="00FF7789" w:rsidRPr="00FF7789" w:rsidRDefault="00845719" w:rsidP="0028581F">
      <w:pPr>
        <w:pStyle w:val="NumberedText"/>
        <w:numPr>
          <w:ilvl w:val="1"/>
          <w:numId w:val="12"/>
        </w:numPr>
        <w:rPr>
          <w:rFonts w:ascii="Times New Roman" w:hAnsi="Times New Roman"/>
          <w:sz w:val="24"/>
        </w:rPr>
      </w:pPr>
      <w:r>
        <w:rPr>
          <w:rFonts w:ascii="Times New Roman" w:hAnsi="Times New Roman"/>
          <w:bCs/>
          <w:sz w:val="24"/>
        </w:rPr>
        <w:t xml:space="preserve">Because the Sands Slides </w:t>
      </w:r>
      <w:r w:rsidR="00FA784C">
        <w:rPr>
          <w:rFonts w:ascii="Times New Roman" w:hAnsi="Times New Roman"/>
          <w:bCs/>
          <w:sz w:val="24"/>
        </w:rPr>
        <w:t xml:space="preserve">demonstrate that </w:t>
      </w:r>
      <w:proofErr w:type="spellStart"/>
      <w:r w:rsidR="000833DD">
        <w:rPr>
          <w:rFonts w:ascii="Times New Roman" w:hAnsi="Times New Roman"/>
          <w:bCs/>
          <w:sz w:val="24"/>
        </w:rPr>
        <w:t>ustekinumab</w:t>
      </w:r>
      <w:proofErr w:type="spellEnd"/>
      <w:r w:rsidR="00FA784C">
        <w:rPr>
          <w:rFonts w:ascii="Times New Roman" w:hAnsi="Times New Roman"/>
          <w:bCs/>
          <w:sz w:val="24"/>
        </w:rPr>
        <w:t xml:space="preserve"> was effective in UC, albeit only at the end of the </w:t>
      </w:r>
      <w:r w:rsidR="000B5ED9">
        <w:rPr>
          <w:rFonts w:ascii="Times New Roman" w:hAnsi="Times New Roman"/>
          <w:bCs/>
          <w:sz w:val="24"/>
        </w:rPr>
        <w:t>induction phase</w:t>
      </w:r>
      <w:r w:rsidR="007C4338">
        <w:rPr>
          <w:rFonts w:ascii="Times New Roman" w:hAnsi="Times New Roman"/>
          <w:bCs/>
          <w:sz w:val="24"/>
        </w:rPr>
        <w:t xml:space="preserve"> with the maintenance phase still to come</w:t>
      </w:r>
      <w:r w:rsidR="000B5ED9">
        <w:rPr>
          <w:rFonts w:ascii="Times New Roman" w:hAnsi="Times New Roman"/>
          <w:bCs/>
          <w:sz w:val="24"/>
        </w:rPr>
        <w:t xml:space="preserve">, it is something of a sideshow how the skilled </w:t>
      </w:r>
      <w:r w:rsidR="009C5925">
        <w:rPr>
          <w:rFonts w:ascii="Times New Roman" w:hAnsi="Times New Roman"/>
          <w:bCs/>
          <w:sz w:val="24"/>
        </w:rPr>
        <w:t xml:space="preserve">person would view the likelihood of success prior to </w:t>
      </w:r>
      <w:r w:rsidR="00EA19E7">
        <w:rPr>
          <w:rFonts w:ascii="Times New Roman" w:hAnsi="Times New Roman"/>
          <w:bCs/>
          <w:sz w:val="24"/>
        </w:rPr>
        <w:t>seeing the slides</w:t>
      </w:r>
      <w:r w:rsidR="009C5925">
        <w:rPr>
          <w:rFonts w:ascii="Times New Roman" w:hAnsi="Times New Roman"/>
          <w:bCs/>
          <w:sz w:val="24"/>
        </w:rPr>
        <w:t xml:space="preserve">, based only on the </w:t>
      </w:r>
      <w:r w:rsidR="00F84FF9">
        <w:rPr>
          <w:rFonts w:ascii="Times New Roman" w:hAnsi="Times New Roman"/>
          <w:bCs/>
          <w:sz w:val="24"/>
        </w:rPr>
        <w:t>IL-23</w:t>
      </w:r>
      <w:r w:rsidR="009C5925">
        <w:rPr>
          <w:rFonts w:ascii="Times New Roman" w:hAnsi="Times New Roman"/>
          <w:bCs/>
          <w:sz w:val="24"/>
        </w:rPr>
        <w:t xml:space="preserve"> theory</w:t>
      </w:r>
      <w:r w:rsidR="00843005">
        <w:rPr>
          <w:rFonts w:ascii="Times New Roman" w:hAnsi="Times New Roman"/>
          <w:bCs/>
          <w:sz w:val="24"/>
        </w:rPr>
        <w:t xml:space="preserve"> and the performance of past treatments.  The question over the Sands Slides is how the skilled person would consider the prospects of success at the end of the mainte</w:t>
      </w:r>
      <w:r w:rsidR="00097F2D">
        <w:rPr>
          <w:rFonts w:ascii="Times New Roman" w:hAnsi="Times New Roman"/>
          <w:bCs/>
          <w:sz w:val="24"/>
        </w:rPr>
        <w:t>nance phase</w:t>
      </w:r>
      <w:r w:rsidR="00292F63">
        <w:rPr>
          <w:rFonts w:ascii="Times New Roman" w:hAnsi="Times New Roman"/>
          <w:bCs/>
          <w:sz w:val="24"/>
        </w:rPr>
        <w:t xml:space="preserve"> </w:t>
      </w:r>
      <w:r w:rsidR="00292F63">
        <w:rPr>
          <w:rFonts w:ascii="Times New Roman" w:hAnsi="Times New Roman"/>
          <w:bCs/>
          <w:i/>
          <w:iCs/>
          <w:sz w:val="24"/>
        </w:rPr>
        <w:t>g</w:t>
      </w:r>
      <w:r w:rsidR="00097F2D" w:rsidRPr="00097F2D">
        <w:rPr>
          <w:rFonts w:ascii="Times New Roman" w:hAnsi="Times New Roman"/>
          <w:bCs/>
          <w:i/>
          <w:iCs/>
          <w:sz w:val="24"/>
        </w:rPr>
        <w:t>iven success at the end of the induction phase</w:t>
      </w:r>
      <w:r w:rsidR="00097F2D">
        <w:rPr>
          <w:rFonts w:ascii="Times New Roman" w:hAnsi="Times New Roman"/>
          <w:bCs/>
          <w:sz w:val="24"/>
        </w:rPr>
        <w:t>.</w:t>
      </w:r>
    </w:p>
    <w:p w14:paraId="696705FE" w14:textId="6D21C164" w:rsidR="00845719" w:rsidRPr="00A60163" w:rsidRDefault="00711169" w:rsidP="0028581F">
      <w:pPr>
        <w:pStyle w:val="NumberedText"/>
        <w:numPr>
          <w:ilvl w:val="1"/>
          <w:numId w:val="12"/>
        </w:numPr>
        <w:rPr>
          <w:rFonts w:ascii="Times New Roman" w:hAnsi="Times New Roman"/>
          <w:sz w:val="24"/>
        </w:rPr>
      </w:pPr>
      <w:r>
        <w:rPr>
          <w:rFonts w:ascii="Times New Roman" w:hAnsi="Times New Roman"/>
          <w:bCs/>
          <w:sz w:val="24"/>
        </w:rPr>
        <w:t xml:space="preserve">Nonetheless, I consider the </w:t>
      </w:r>
      <w:r w:rsidR="00F84FF9">
        <w:rPr>
          <w:rFonts w:ascii="Times New Roman" w:hAnsi="Times New Roman"/>
          <w:bCs/>
          <w:sz w:val="24"/>
        </w:rPr>
        <w:t>IL-23</w:t>
      </w:r>
      <w:r>
        <w:rPr>
          <w:rFonts w:ascii="Times New Roman" w:hAnsi="Times New Roman"/>
          <w:bCs/>
          <w:sz w:val="24"/>
        </w:rPr>
        <w:t xml:space="preserve"> theory and the past treatments below</w:t>
      </w:r>
      <w:r w:rsidR="00B013FF">
        <w:rPr>
          <w:rFonts w:ascii="Times New Roman" w:hAnsi="Times New Roman"/>
          <w:bCs/>
          <w:sz w:val="24"/>
        </w:rPr>
        <w:t xml:space="preserve"> and conclude that </w:t>
      </w:r>
      <w:r w:rsidR="00E34F5D">
        <w:rPr>
          <w:rFonts w:ascii="Times New Roman" w:hAnsi="Times New Roman"/>
          <w:bCs/>
          <w:sz w:val="24"/>
        </w:rPr>
        <w:t xml:space="preserve">while </w:t>
      </w:r>
      <w:r w:rsidR="00B013FF">
        <w:rPr>
          <w:rFonts w:ascii="Times New Roman" w:hAnsi="Times New Roman"/>
          <w:bCs/>
          <w:sz w:val="24"/>
        </w:rPr>
        <w:t>they provided a reasonabl</w:t>
      </w:r>
      <w:r w:rsidR="00FF7789">
        <w:rPr>
          <w:rFonts w:ascii="Times New Roman" w:hAnsi="Times New Roman"/>
          <w:bCs/>
          <w:sz w:val="24"/>
        </w:rPr>
        <w:t>e</w:t>
      </w:r>
      <w:r w:rsidR="00B013FF">
        <w:rPr>
          <w:rFonts w:ascii="Times New Roman" w:hAnsi="Times New Roman"/>
          <w:bCs/>
          <w:sz w:val="24"/>
        </w:rPr>
        <w:t xml:space="preserve"> hypothesis for using </w:t>
      </w:r>
      <w:proofErr w:type="spellStart"/>
      <w:r w:rsidR="000833DD">
        <w:rPr>
          <w:rFonts w:ascii="Times New Roman" w:hAnsi="Times New Roman"/>
          <w:bCs/>
          <w:sz w:val="24"/>
        </w:rPr>
        <w:t>ustekinumab</w:t>
      </w:r>
      <w:proofErr w:type="spellEnd"/>
      <w:r w:rsidR="00B013FF">
        <w:rPr>
          <w:rFonts w:ascii="Times New Roman" w:hAnsi="Times New Roman"/>
          <w:bCs/>
          <w:sz w:val="24"/>
        </w:rPr>
        <w:t xml:space="preserve"> in UC</w:t>
      </w:r>
      <w:r w:rsidR="00E34F5D">
        <w:rPr>
          <w:rFonts w:ascii="Times New Roman" w:hAnsi="Times New Roman"/>
          <w:bCs/>
          <w:sz w:val="24"/>
        </w:rPr>
        <w:t xml:space="preserve"> i</w:t>
      </w:r>
      <w:r w:rsidR="007C4338">
        <w:rPr>
          <w:rFonts w:ascii="Times New Roman" w:hAnsi="Times New Roman"/>
          <w:bCs/>
          <w:sz w:val="24"/>
        </w:rPr>
        <w:t xml:space="preserve">t </w:t>
      </w:r>
      <w:r w:rsidR="00E34F5D">
        <w:rPr>
          <w:rFonts w:ascii="Times New Roman" w:hAnsi="Times New Roman"/>
          <w:bCs/>
          <w:sz w:val="24"/>
        </w:rPr>
        <w:t xml:space="preserve">was </w:t>
      </w:r>
      <w:r w:rsidR="007C4338">
        <w:rPr>
          <w:rFonts w:ascii="Times New Roman" w:hAnsi="Times New Roman"/>
          <w:bCs/>
          <w:sz w:val="24"/>
        </w:rPr>
        <w:t>not one that would give the necessary expectation of success prior to having some</w:t>
      </w:r>
      <w:r w:rsidR="006E4012">
        <w:rPr>
          <w:rFonts w:ascii="Times New Roman" w:hAnsi="Times New Roman"/>
          <w:bCs/>
          <w:sz w:val="24"/>
        </w:rPr>
        <w:t xml:space="preserve"> reliable clinical</w:t>
      </w:r>
      <w:r w:rsidR="007C4338">
        <w:rPr>
          <w:rFonts w:ascii="Times New Roman" w:hAnsi="Times New Roman"/>
          <w:bCs/>
          <w:sz w:val="24"/>
        </w:rPr>
        <w:t xml:space="preserve"> results.</w:t>
      </w:r>
    </w:p>
    <w:p w14:paraId="6C01F8B6" w14:textId="14061BEE" w:rsidR="00A60163" w:rsidRPr="00AE2FBD" w:rsidRDefault="00A60163" w:rsidP="0028581F">
      <w:pPr>
        <w:pStyle w:val="NumberedText"/>
        <w:numPr>
          <w:ilvl w:val="1"/>
          <w:numId w:val="12"/>
        </w:numPr>
        <w:rPr>
          <w:rFonts w:ascii="Times New Roman" w:hAnsi="Times New Roman"/>
          <w:sz w:val="24"/>
        </w:rPr>
      </w:pPr>
      <w:r>
        <w:rPr>
          <w:rFonts w:ascii="Times New Roman" w:hAnsi="Times New Roman"/>
          <w:bCs/>
          <w:sz w:val="24"/>
        </w:rPr>
        <w:t xml:space="preserve">Relatedly, I consider that the skilled person would </w:t>
      </w:r>
      <w:r w:rsidR="00D53207">
        <w:rPr>
          <w:rFonts w:ascii="Times New Roman" w:hAnsi="Times New Roman"/>
          <w:bCs/>
          <w:sz w:val="24"/>
        </w:rPr>
        <w:t>have a greater understanding of the relevant pathways and so on than Samsung said</w:t>
      </w:r>
      <w:r w:rsidR="00BF6FFE">
        <w:rPr>
          <w:rFonts w:ascii="Times New Roman" w:hAnsi="Times New Roman"/>
          <w:bCs/>
          <w:sz w:val="24"/>
        </w:rPr>
        <w:t>, and Janssen has the better of such argument as there was</w:t>
      </w:r>
      <w:r w:rsidR="00311111">
        <w:rPr>
          <w:rFonts w:ascii="Times New Roman" w:hAnsi="Times New Roman"/>
          <w:bCs/>
          <w:sz w:val="24"/>
        </w:rPr>
        <w:t xml:space="preserve"> on that point</w:t>
      </w:r>
      <w:r w:rsidR="00D53207">
        <w:rPr>
          <w:rFonts w:ascii="Times New Roman" w:hAnsi="Times New Roman"/>
          <w:bCs/>
          <w:sz w:val="24"/>
        </w:rPr>
        <w:t xml:space="preserve">, but that </w:t>
      </w:r>
      <w:r w:rsidR="00BF6FFE">
        <w:rPr>
          <w:rFonts w:ascii="Times New Roman" w:hAnsi="Times New Roman"/>
          <w:bCs/>
          <w:sz w:val="24"/>
        </w:rPr>
        <w:t>it</w:t>
      </w:r>
      <w:r w:rsidR="00D53207">
        <w:rPr>
          <w:rFonts w:ascii="Times New Roman" w:hAnsi="Times New Roman"/>
          <w:bCs/>
          <w:sz w:val="24"/>
        </w:rPr>
        <w:t xml:space="preserve"> makes no </w:t>
      </w:r>
      <w:r w:rsidR="00E51C2D">
        <w:rPr>
          <w:rFonts w:ascii="Times New Roman" w:hAnsi="Times New Roman"/>
          <w:bCs/>
          <w:sz w:val="24"/>
        </w:rPr>
        <w:t xml:space="preserve">great </w:t>
      </w:r>
      <w:r w:rsidR="00D53207">
        <w:rPr>
          <w:rFonts w:ascii="Times New Roman" w:hAnsi="Times New Roman"/>
          <w:bCs/>
          <w:sz w:val="24"/>
        </w:rPr>
        <w:t xml:space="preserve">difference: </w:t>
      </w:r>
      <w:r w:rsidR="0023797D">
        <w:rPr>
          <w:rFonts w:ascii="Times New Roman" w:hAnsi="Times New Roman"/>
          <w:bCs/>
          <w:sz w:val="24"/>
        </w:rPr>
        <w:t>whichever side is right about the level of knowledge of the skilled person</w:t>
      </w:r>
      <w:r w:rsidR="008001A0">
        <w:rPr>
          <w:rFonts w:ascii="Times New Roman" w:hAnsi="Times New Roman"/>
          <w:bCs/>
          <w:sz w:val="24"/>
        </w:rPr>
        <w:t>,</w:t>
      </w:r>
      <w:r w:rsidR="0023797D">
        <w:rPr>
          <w:rFonts w:ascii="Times New Roman" w:hAnsi="Times New Roman"/>
          <w:bCs/>
          <w:sz w:val="24"/>
        </w:rPr>
        <w:t xml:space="preserve"> </w:t>
      </w:r>
      <w:r w:rsidR="00D53207">
        <w:rPr>
          <w:rFonts w:ascii="Times New Roman" w:hAnsi="Times New Roman"/>
          <w:bCs/>
          <w:sz w:val="24"/>
        </w:rPr>
        <w:t xml:space="preserve">the </w:t>
      </w:r>
      <w:r w:rsidR="00F84FF9">
        <w:rPr>
          <w:rFonts w:ascii="Times New Roman" w:hAnsi="Times New Roman"/>
          <w:bCs/>
          <w:sz w:val="24"/>
        </w:rPr>
        <w:t>IL-23</w:t>
      </w:r>
      <w:r w:rsidR="00D53207">
        <w:rPr>
          <w:rFonts w:ascii="Times New Roman" w:hAnsi="Times New Roman"/>
          <w:bCs/>
          <w:sz w:val="24"/>
        </w:rPr>
        <w:t xml:space="preserve"> hypothesis would be reasonable but no more than that, and </w:t>
      </w:r>
      <w:r w:rsidR="00E51C2D">
        <w:rPr>
          <w:rFonts w:ascii="Times New Roman" w:hAnsi="Times New Roman"/>
          <w:bCs/>
          <w:sz w:val="24"/>
        </w:rPr>
        <w:t xml:space="preserve">the view of the skilled person after seeing the Sands </w:t>
      </w:r>
      <w:r w:rsidR="00600161">
        <w:rPr>
          <w:rFonts w:ascii="Times New Roman" w:hAnsi="Times New Roman"/>
          <w:bCs/>
          <w:sz w:val="24"/>
        </w:rPr>
        <w:t>S</w:t>
      </w:r>
      <w:r w:rsidR="00E51C2D">
        <w:rPr>
          <w:rFonts w:ascii="Times New Roman" w:hAnsi="Times New Roman"/>
          <w:bCs/>
          <w:sz w:val="24"/>
        </w:rPr>
        <w:t>lides would be one of very considerable optimism.</w:t>
      </w:r>
    </w:p>
    <w:p w14:paraId="09D1E0F3" w14:textId="3333581D" w:rsidR="00AA4FFD" w:rsidRPr="00885772" w:rsidRDefault="00AA4FFD" w:rsidP="00AA4FFD">
      <w:pPr>
        <w:pStyle w:val="Kop1"/>
        <w:spacing w:before="480"/>
      </w:pPr>
      <w:bookmarkStart w:id="3" w:name="_Toc173230723"/>
      <w:r w:rsidRPr="00885772">
        <w:t>The Witnesses</w:t>
      </w:r>
      <w:bookmarkEnd w:id="3"/>
    </w:p>
    <w:p w14:paraId="64C41CA4" w14:textId="4597BD73" w:rsidR="00AA4FFD" w:rsidRPr="00885772" w:rsidRDefault="00862E76" w:rsidP="00954ACD">
      <w:pPr>
        <w:pStyle w:val="NumberedText"/>
        <w:rPr>
          <w:rFonts w:ascii="Times New Roman" w:hAnsi="Times New Roman"/>
          <w:bCs/>
          <w:sz w:val="24"/>
        </w:rPr>
      </w:pPr>
      <w:r w:rsidRPr="00885772">
        <w:rPr>
          <w:rFonts w:ascii="Times New Roman" w:hAnsi="Times New Roman"/>
          <w:sz w:val="24"/>
        </w:rPr>
        <w:t>Each</w:t>
      </w:r>
      <w:r w:rsidRPr="00885772">
        <w:rPr>
          <w:rFonts w:ascii="Times New Roman" w:hAnsi="Times New Roman"/>
          <w:bCs/>
          <w:sz w:val="24"/>
        </w:rPr>
        <w:t xml:space="preserve"> side called one expert in the field of gastroenterology. </w:t>
      </w:r>
      <w:r w:rsidR="00152C54" w:rsidRPr="00885772">
        <w:rPr>
          <w:rFonts w:ascii="Times New Roman" w:hAnsi="Times New Roman"/>
          <w:bCs/>
          <w:sz w:val="24"/>
        </w:rPr>
        <w:t xml:space="preserve"> </w:t>
      </w:r>
      <w:r w:rsidRPr="00885772">
        <w:rPr>
          <w:rFonts w:ascii="Times New Roman" w:hAnsi="Times New Roman"/>
          <w:bCs/>
          <w:sz w:val="24"/>
        </w:rPr>
        <w:t>Samsung’s expert was Professor</w:t>
      </w:r>
      <w:r w:rsidR="00160F92" w:rsidRPr="00885772">
        <w:rPr>
          <w:rFonts w:ascii="Times New Roman" w:hAnsi="Times New Roman"/>
          <w:bCs/>
          <w:sz w:val="24"/>
        </w:rPr>
        <w:t xml:space="preserve"> Stuart</w:t>
      </w:r>
      <w:r w:rsidRPr="00885772">
        <w:rPr>
          <w:rFonts w:ascii="Times New Roman" w:hAnsi="Times New Roman"/>
          <w:bCs/>
          <w:sz w:val="24"/>
        </w:rPr>
        <w:t xml:space="preserve"> Bloom and Janssen’s expert was Professor </w:t>
      </w:r>
      <w:r w:rsidR="00160F92" w:rsidRPr="00885772">
        <w:rPr>
          <w:rFonts w:ascii="Times New Roman" w:hAnsi="Times New Roman"/>
          <w:bCs/>
          <w:sz w:val="24"/>
        </w:rPr>
        <w:t xml:space="preserve">Pierre </w:t>
      </w:r>
      <w:r w:rsidRPr="00885772">
        <w:rPr>
          <w:rFonts w:ascii="Times New Roman" w:hAnsi="Times New Roman"/>
          <w:bCs/>
          <w:sz w:val="24"/>
        </w:rPr>
        <w:t xml:space="preserve">Michetti. </w:t>
      </w:r>
    </w:p>
    <w:p w14:paraId="5EBB2446" w14:textId="446D991C" w:rsidR="00160F92" w:rsidRPr="00885772" w:rsidRDefault="00160F92" w:rsidP="00954ACD">
      <w:pPr>
        <w:pStyle w:val="NumberedText"/>
        <w:rPr>
          <w:rFonts w:ascii="Times New Roman" w:hAnsi="Times New Roman"/>
          <w:bCs/>
          <w:sz w:val="24"/>
        </w:rPr>
      </w:pPr>
      <w:r w:rsidRPr="00885772">
        <w:rPr>
          <w:rFonts w:ascii="Times New Roman" w:hAnsi="Times New Roman"/>
          <w:bCs/>
          <w:sz w:val="24"/>
        </w:rPr>
        <w:t xml:space="preserve">Samsung also called one fact witness, </w:t>
      </w:r>
      <w:r w:rsidR="009359BD" w:rsidRPr="00885772">
        <w:rPr>
          <w:rFonts w:ascii="Times New Roman" w:hAnsi="Times New Roman"/>
          <w:bCs/>
          <w:sz w:val="24"/>
        </w:rPr>
        <w:t>Professor</w:t>
      </w:r>
      <w:r w:rsidRPr="00885772">
        <w:rPr>
          <w:rFonts w:ascii="Times New Roman" w:hAnsi="Times New Roman"/>
          <w:bCs/>
          <w:sz w:val="24"/>
        </w:rPr>
        <w:t xml:space="preserve"> Thomas Ochsenkühn.</w:t>
      </w:r>
    </w:p>
    <w:p w14:paraId="54BD02C8" w14:textId="34C56F17" w:rsidR="000D4504" w:rsidRPr="00885772" w:rsidRDefault="000D4504" w:rsidP="000D4504">
      <w:pPr>
        <w:pStyle w:val="Kop2"/>
      </w:pPr>
      <w:bookmarkStart w:id="4" w:name="_Toc173230724"/>
      <w:r w:rsidRPr="00885772">
        <w:t>Samsung’s expert, Prof Bloom</w:t>
      </w:r>
      <w:bookmarkEnd w:id="4"/>
    </w:p>
    <w:p w14:paraId="15439768" w14:textId="1F208A57" w:rsidR="000D4504" w:rsidRPr="00885772" w:rsidRDefault="00954ACD" w:rsidP="00954ACD">
      <w:pPr>
        <w:pStyle w:val="NumberedText"/>
        <w:rPr>
          <w:rFonts w:ascii="Times New Roman" w:hAnsi="Times New Roman"/>
          <w:bCs/>
          <w:sz w:val="24"/>
        </w:rPr>
      </w:pPr>
      <w:r w:rsidRPr="00885772">
        <w:rPr>
          <w:rFonts w:ascii="Times New Roman" w:hAnsi="Times New Roman"/>
          <w:sz w:val="24"/>
        </w:rPr>
        <w:t>Prof</w:t>
      </w:r>
      <w:r w:rsidRPr="00885772">
        <w:rPr>
          <w:rFonts w:ascii="Times New Roman" w:hAnsi="Times New Roman"/>
          <w:bCs/>
          <w:sz w:val="24"/>
        </w:rPr>
        <w:t xml:space="preserve"> Bloom is a Consultant Physician and Gastroenterologist at the University College London Hospitals (UCLH) NHS Foundation Trust and Honorary Senior Lecturer at University College London.  He received his Doctorate of Medicine from the University of Oxford in 1994. </w:t>
      </w:r>
    </w:p>
    <w:p w14:paraId="3E67E1EE" w14:textId="108A0A07" w:rsidR="00954ACD" w:rsidRPr="00885772" w:rsidRDefault="00954ACD" w:rsidP="00954ACD">
      <w:pPr>
        <w:pStyle w:val="NumberedText"/>
        <w:rPr>
          <w:rFonts w:ascii="Times New Roman" w:hAnsi="Times New Roman"/>
          <w:bCs/>
          <w:sz w:val="24"/>
        </w:rPr>
      </w:pPr>
      <w:r w:rsidRPr="00885772">
        <w:rPr>
          <w:rFonts w:ascii="Times New Roman" w:hAnsi="Times New Roman"/>
          <w:bCs/>
          <w:sz w:val="24"/>
        </w:rPr>
        <w:t xml:space="preserve">His current clinical practice covers acute general medicine and general </w:t>
      </w:r>
      <w:r w:rsidRPr="00885772">
        <w:rPr>
          <w:rFonts w:ascii="Times New Roman" w:hAnsi="Times New Roman"/>
          <w:sz w:val="24"/>
        </w:rPr>
        <w:t>gastroenterology</w:t>
      </w:r>
      <w:r w:rsidRPr="00885772">
        <w:rPr>
          <w:rFonts w:ascii="Times New Roman" w:hAnsi="Times New Roman"/>
          <w:bCs/>
          <w:sz w:val="24"/>
        </w:rPr>
        <w:t xml:space="preserve"> with a specialist interest in IBD. H</w:t>
      </w:r>
      <w:r w:rsidR="007A2271" w:rsidRPr="00885772">
        <w:rPr>
          <w:rFonts w:ascii="Times New Roman" w:hAnsi="Times New Roman"/>
          <w:bCs/>
          <w:sz w:val="24"/>
        </w:rPr>
        <w:t>is practice includes both NHS and private work. He see</w:t>
      </w:r>
      <w:r w:rsidR="003E0C29">
        <w:rPr>
          <w:rFonts w:ascii="Times New Roman" w:hAnsi="Times New Roman"/>
          <w:bCs/>
          <w:sz w:val="24"/>
        </w:rPr>
        <w:t>s</w:t>
      </w:r>
      <w:r w:rsidR="007A2271" w:rsidRPr="00885772">
        <w:rPr>
          <w:rFonts w:ascii="Times New Roman" w:hAnsi="Times New Roman"/>
          <w:bCs/>
          <w:sz w:val="24"/>
        </w:rPr>
        <w:t xml:space="preserve"> approximately 25 patients per week, approximately </w:t>
      </w:r>
      <w:r w:rsidR="007A2271" w:rsidRPr="00885772">
        <w:rPr>
          <w:rFonts w:ascii="Times New Roman" w:hAnsi="Times New Roman"/>
          <w:bCs/>
          <w:sz w:val="24"/>
        </w:rPr>
        <w:lastRenderedPageBreak/>
        <w:t xml:space="preserve">30% of those have IBD and of those approximately 50% have UC and 50% have </w:t>
      </w:r>
      <w:r w:rsidR="003157F2">
        <w:rPr>
          <w:rFonts w:ascii="Times New Roman" w:hAnsi="Times New Roman"/>
          <w:bCs/>
          <w:sz w:val="24"/>
        </w:rPr>
        <w:t>CD</w:t>
      </w:r>
      <w:r w:rsidR="007A2271" w:rsidRPr="00885772">
        <w:rPr>
          <w:rFonts w:ascii="Times New Roman" w:hAnsi="Times New Roman"/>
          <w:bCs/>
          <w:sz w:val="24"/>
        </w:rPr>
        <w:t xml:space="preserve">. </w:t>
      </w:r>
    </w:p>
    <w:p w14:paraId="31AD5677" w14:textId="394EF860" w:rsidR="007A2271" w:rsidRPr="00885772" w:rsidRDefault="007A2271" w:rsidP="00954ACD">
      <w:pPr>
        <w:pStyle w:val="NumberedText"/>
        <w:rPr>
          <w:rFonts w:ascii="Times New Roman" w:hAnsi="Times New Roman"/>
          <w:bCs/>
          <w:sz w:val="24"/>
        </w:rPr>
      </w:pPr>
      <w:r w:rsidRPr="00885772">
        <w:rPr>
          <w:rFonts w:ascii="Times New Roman" w:hAnsi="Times New Roman"/>
          <w:bCs/>
          <w:sz w:val="24"/>
        </w:rPr>
        <w:t xml:space="preserve">Prof Bloom is a clinical supervisor to 10 gastroenterology trainees and has acted as clinical supervisor to four PhD students over the past eight years. </w:t>
      </w:r>
    </w:p>
    <w:p w14:paraId="259B43DB" w14:textId="5FB7E3D9" w:rsidR="007A2271" w:rsidRPr="00885772" w:rsidRDefault="007A2271" w:rsidP="00954ACD">
      <w:pPr>
        <w:pStyle w:val="NumberedText"/>
        <w:rPr>
          <w:rFonts w:ascii="Times New Roman" w:hAnsi="Times New Roman"/>
          <w:bCs/>
          <w:sz w:val="24"/>
        </w:rPr>
      </w:pPr>
      <w:r w:rsidRPr="00885772">
        <w:rPr>
          <w:rFonts w:ascii="Times New Roman" w:hAnsi="Times New Roman"/>
          <w:bCs/>
          <w:sz w:val="24"/>
        </w:rPr>
        <w:t xml:space="preserve">He has undertaken research alongside his clinical work, including translational research in collaboration with Professor Tony Segal in the Rayne Institute (King’s College London) exploring CD results from a failure to clear bacterial antigens due to a disorder of macrophage function. His current field of research relates to clinical trials in IBD. </w:t>
      </w:r>
    </w:p>
    <w:p w14:paraId="2CACD632" w14:textId="6B0B6B04" w:rsidR="007A2271" w:rsidRPr="00885772" w:rsidRDefault="007A2271" w:rsidP="00954ACD">
      <w:pPr>
        <w:pStyle w:val="NumberedText"/>
        <w:rPr>
          <w:rFonts w:ascii="Times New Roman" w:hAnsi="Times New Roman"/>
          <w:bCs/>
          <w:sz w:val="24"/>
        </w:rPr>
      </w:pPr>
      <w:r w:rsidRPr="00885772">
        <w:rPr>
          <w:rFonts w:ascii="Times New Roman" w:hAnsi="Times New Roman"/>
          <w:bCs/>
          <w:sz w:val="24"/>
        </w:rPr>
        <w:t xml:space="preserve">Prof Bloom has 34 years of experience being involved in clinical trials. He has held many roles related to this, including GI Specialty Lead for the Central and East London Comprehensive Clinical Research Network (2008-2015) and Chair of the Gastroenterology section of the National Institute for Health and Care Research Comprehensive Clinical Research Network (2008-2013). </w:t>
      </w:r>
    </w:p>
    <w:p w14:paraId="301571FD" w14:textId="33BAA14D" w:rsidR="007A2271" w:rsidRPr="00885772" w:rsidRDefault="007A2271" w:rsidP="00954ACD">
      <w:pPr>
        <w:pStyle w:val="NumberedText"/>
        <w:rPr>
          <w:rFonts w:ascii="Times New Roman" w:hAnsi="Times New Roman"/>
          <w:bCs/>
          <w:sz w:val="24"/>
        </w:rPr>
      </w:pPr>
      <w:r w:rsidRPr="00885772">
        <w:rPr>
          <w:rFonts w:ascii="Times New Roman" w:hAnsi="Times New Roman"/>
          <w:bCs/>
          <w:sz w:val="24"/>
        </w:rPr>
        <w:t>Between 2006 and 20</w:t>
      </w:r>
      <w:r w:rsidR="00FE4655" w:rsidRPr="00885772">
        <w:rPr>
          <w:rFonts w:ascii="Times New Roman" w:hAnsi="Times New Roman"/>
          <w:bCs/>
          <w:sz w:val="24"/>
        </w:rPr>
        <w:t xml:space="preserve">09 Prof Bloom was chair of the IBD section of the British Society of Gastroenterology. Between 2007 and 2010 he was one of the UK representatives to the European Crohn’s and Colitis Organisation. In December 2010 he was made chair of the IBD National Registry Programme Board by the British Society of Gastroenterology. </w:t>
      </w:r>
    </w:p>
    <w:p w14:paraId="19CAD4D3" w14:textId="42EC91E8" w:rsidR="00FE4655" w:rsidRDefault="003E6A4F" w:rsidP="00954ACD">
      <w:pPr>
        <w:pStyle w:val="NumberedText"/>
        <w:rPr>
          <w:rFonts w:ascii="Times New Roman" w:hAnsi="Times New Roman"/>
          <w:bCs/>
          <w:sz w:val="24"/>
        </w:rPr>
      </w:pPr>
      <w:r>
        <w:rPr>
          <w:rFonts w:ascii="Times New Roman" w:hAnsi="Times New Roman"/>
          <w:bCs/>
          <w:sz w:val="24"/>
        </w:rPr>
        <w:t xml:space="preserve">I found Prof Bloom to </w:t>
      </w:r>
      <w:r w:rsidR="00990DA0">
        <w:rPr>
          <w:rFonts w:ascii="Times New Roman" w:hAnsi="Times New Roman"/>
          <w:bCs/>
          <w:sz w:val="24"/>
        </w:rPr>
        <w:t>b</w:t>
      </w:r>
      <w:r>
        <w:rPr>
          <w:rFonts w:ascii="Times New Roman" w:hAnsi="Times New Roman"/>
          <w:bCs/>
          <w:sz w:val="24"/>
        </w:rPr>
        <w:t>e a model expert witness.</w:t>
      </w:r>
      <w:r w:rsidR="00990DA0">
        <w:rPr>
          <w:rFonts w:ascii="Times New Roman" w:hAnsi="Times New Roman"/>
          <w:bCs/>
          <w:sz w:val="24"/>
        </w:rPr>
        <w:t xml:space="preserve">  He was extremely well qualified and understood the area </w:t>
      </w:r>
      <w:r w:rsidR="00AA500F">
        <w:rPr>
          <w:rFonts w:ascii="Times New Roman" w:hAnsi="Times New Roman"/>
          <w:bCs/>
          <w:sz w:val="24"/>
        </w:rPr>
        <w:t>fully and in depth (including in relation to the more detailed pathway</w:t>
      </w:r>
      <w:r w:rsidR="008034CD">
        <w:rPr>
          <w:rFonts w:ascii="Times New Roman" w:hAnsi="Times New Roman"/>
          <w:bCs/>
          <w:sz w:val="24"/>
        </w:rPr>
        <w:t>/immunology</w:t>
      </w:r>
      <w:r w:rsidR="00AA500F">
        <w:rPr>
          <w:rFonts w:ascii="Times New Roman" w:hAnsi="Times New Roman"/>
          <w:bCs/>
          <w:sz w:val="24"/>
        </w:rPr>
        <w:t xml:space="preserve"> issues that Janssen relied on).  He was very clear, concise and fair in his answers.</w:t>
      </w:r>
    </w:p>
    <w:p w14:paraId="74472FC0" w14:textId="60D4D168" w:rsidR="00AA500F" w:rsidRDefault="0078770E" w:rsidP="00954ACD">
      <w:pPr>
        <w:pStyle w:val="NumberedText"/>
        <w:rPr>
          <w:rFonts w:ascii="Times New Roman" w:hAnsi="Times New Roman"/>
          <w:bCs/>
          <w:sz w:val="24"/>
        </w:rPr>
      </w:pPr>
      <w:r>
        <w:rPr>
          <w:rFonts w:ascii="Times New Roman" w:hAnsi="Times New Roman"/>
          <w:bCs/>
          <w:sz w:val="24"/>
        </w:rPr>
        <w:t>Janssen criticised Prof Bloom in the following respects:</w:t>
      </w:r>
    </w:p>
    <w:p w14:paraId="44ED082E" w14:textId="67E23484" w:rsidR="0078770E" w:rsidRDefault="001B0FA2" w:rsidP="0078770E">
      <w:pPr>
        <w:pStyle w:val="NumberedText"/>
        <w:numPr>
          <w:ilvl w:val="1"/>
          <w:numId w:val="12"/>
        </w:numPr>
        <w:rPr>
          <w:rFonts w:ascii="Times New Roman" w:hAnsi="Times New Roman"/>
          <w:bCs/>
          <w:sz w:val="24"/>
        </w:rPr>
      </w:pPr>
      <w:r>
        <w:rPr>
          <w:rFonts w:ascii="Times New Roman" w:hAnsi="Times New Roman"/>
          <w:bCs/>
          <w:sz w:val="24"/>
        </w:rPr>
        <w:t xml:space="preserve">That he envisaged the skilled person purely as a clinician using the drugs in question or participating in </w:t>
      </w:r>
      <w:r w:rsidR="00636EE9">
        <w:rPr>
          <w:rFonts w:ascii="Times New Roman" w:hAnsi="Times New Roman"/>
          <w:bCs/>
          <w:sz w:val="24"/>
        </w:rPr>
        <w:t>clinical trials, not as someone developing new treatments for UC.  I do not agree with this</w:t>
      </w:r>
      <w:r w:rsidR="00195535">
        <w:rPr>
          <w:rFonts w:ascii="Times New Roman" w:hAnsi="Times New Roman"/>
          <w:bCs/>
          <w:sz w:val="24"/>
        </w:rPr>
        <w:t xml:space="preserve">; he certainly was commenting on the likelihood that </w:t>
      </w:r>
      <w:proofErr w:type="spellStart"/>
      <w:r w:rsidR="000833DD">
        <w:rPr>
          <w:rFonts w:ascii="Times New Roman" w:hAnsi="Times New Roman"/>
          <w:bCs/>
          <w:sz w:val="24"/>
        </w:rPr>
        <w:t>ustekinumab</w:t>
      </w:r>
      <w:proofErr w:type="spellEnd"/>
      <w:r w:rsidR="00195535">
        <w:rPr>
          <w:rFonts w:ascii="Times New Roman" w:hAnsi="Times New Roman"/>
          <w:bCs/>
          <w:sz w:val="24"/>
        </w:rPr>
        <w:t xml:space="preserve"> would work to treat UC and he did so with a detailed knowledge of the relevant pathways, past drugs, and the </w:t>
      </w:r>
      <w:r w:rsidR="00290D9A">
        <w:rPr>
          <w:rFonts w:ascii="Times New Roman" w:hAnsi="Times New Roman"/>
          <w:bCs/>
          <w:sz w:val="24"/>
        </w:rPr>
        <w:t>relevant clinical trials.</w:t>
      </w:r>
    </w:p>
    <w:p w14:paraId="75AAA131" w14:textId="59BA9702" w:rsidR="00290D9A" w:rsidRDefault="00290D9A" w:rsidP="0078770E">
      <w:pPr>
        <w:pStyle w:val="NumberedText"/>
        <w:numPr>
          <w:ilvl w:val="1"/>
          <w:numId w:val="12"/>
        </w:numPr>
        <w:rPr>
          <w:rFonts w:ascii="Times New Roman" w:hAnsi="Times New Roman"/>
          <w:bCs/>
          <w:sz w:val="24"/>
        </w:rPr>
      </w:pPr>
      <w:r>
        <w:rPr>
          <w:rFonts w:ascii="Times New Roman" w:hAnsi="Times New Roman"/>
          <w:bCs/>
          <w:sz w:val="24"/>
        </w:rPr>
        <w:t xml:space="preserve">Similarly, that he “downplay[ed] almost entirely </w:t>
      </w:r>
      <w:r w:rsidR="000823BD">
        <w:rPr>
          <w:rFonts w:ascii="Times New Roman" w:hAnsi="Times New Roman"/>
          <w:bCs/>
          <w:sz w:val="24"/>
        </w:rPr>
        <w:t>an</w:t>
      </w:r>
      <w:r w:rsidR="0016772F">
        <w:rPr>
          <w:rFonts w:ascii="Times New Roman" w:hAnsi="Times New Roman"/>
          <w:bCs/>
          <w:sz w:val="24"/>
        </w:rPr>
        <w:t>y</w:t>
      </w:r>
      <w:r w:rsidR="000823BD">
        <w:rPr>
          <w:rFonts w:ascii="Times New Roman" w:hAnsi="Times New Roman"/>
          <w:bCs/>
          <w:sz w:val="24"/>
        </w:rPr>
        <w:t xml:space="preserve"> </w:t>
      </w:r>
      <w:r>
        <w:rPr>
          <w:rFonts w:ascii="Times New Roman" w:hAnsi="Times New Roman"/>
          <w:bCs/>
          <w:sz w:val="24"/>
        </w:rPr>
        <w:t xml:space="preserve">consideration of the </w:t>
      </w:r>
      <w:r w:rsidR="000823BD">
        <w:rPr>
          <w:rFonts w:ascii="Times New Roman" w:hAnsi="Times New Roman"/>
          <w:bCs/>
          <w:sz w:val="24"/>
        </w:rPr>
        <w:t>underlying molecular immunology and mechanisms of actions of the various drugs”</w:t>
      </w:r>
      <w:r w:rsidR="00EB5B22">
        <w:rPr>
          <w:rFonts w:ascii="Times New Roman" w:hAnsi="Times New Roman"/>
          <w:bCs/>
          <w:sz w:val="24"/>
        </w:rPr>
        <w:t>, and was overly simplistic on these subjects</w:t>
      </w:r>
      <w:r w:rsidR="00753DBE">
        <w:rPr>
          <w:rFonts w:ascii="Times New Roman" w:hAnsi="Times New Roman"/>
          <w:bCs/>
          <w:sz w:val="24"/>
        </w:rPr>
        <w:t>.  I do not accept that he went anything like that far.  There was a difference of degree between him and Prof Michetti (and between the parties) in this respect but</w:t>
      </w:r>
      <w:r w:rsidR="0074047B">
        <w:rPr>
          <w:rFonts w:ascii="Times New Roman" w:hAnsi="Times New Roman"/>
          <w:bCs/>
          <w:sz w:val="24"/>
        </w:rPr>
        <w:t xml:space="preserve"> it was no more than that and he was able to help me understand how the </w:t>
      </w:r>
      <w:r w:rsidR="0074047B">
        <w:rPr>
          <w:rFonts w:ascii="Times New Roman" w:hAnsi="Times New Roman"/>
          <w:bCs/>
          <w:sz w:val="24"/>
        </w:rPr>
        <w:lastRenderedPageBreak/>
        <w:t>skilled person would reason with various possible degrees of knowledge or understanding.  In any event, this could not be a personal criticism of Prof Bloom, just a point about how he saw matters.</w:t>
      </w:r>
    </w:p>
    <w:p w14:paraId="6DA2EFFA" w14:textId="3650FAF3" w:rsidR="0074047B" w:rsidRDefault="001A2B54" w:rsidP="0078770E">
      <w:pPr>
        <w:pStyle w:val="NumberedText"/>
        <w:numPr>
          <w:ilvl w:val="1"/>
          <w:numId w:val="12"/>
        </w:numPr>
        <w:rPr>
          <w:rFonts w:ascii="Times New Roman" w:hAnsi="Times New Roman"/>
          <w:bCs/>
          <w:sz w:val="24"/>
        </w:rPr>
      </w:pPr>
      <w:r>
        <w:rPr>
          <w:rFonts w:ascii="Times New Roman" w:hAnsi="Times New Roman"/>
          <w:bCs/>
          <w:sz w:val="24"/>
        </w:rPr>
        <w:t>Again similarly, that he focused only on successful drugs and not unsuccessful ones</w:t>
      </w:r>
      <w:r w:rsidR="00664328">
        <w:rPr>
          <w:rFonts w:ascii="Times New Roman" w:hAnsi="Times New Roman"/>
          <w:bCs/>
          <w:sz w:val="24"/>
        </w:rPr>
        <w:t xml:space="preserve">.  The same applies, </w:t>
      </w:r>
      <w:r w:rsidR="00664328" w:rsidRPr="00664328">
        <w:rPr>
          <w:rFonts w:ascii="Times New Roman" w:hAnsi="Times New Roman"/>
          <w:bCs/>
          <w:i/>
          <w:iCs/>
          <w:sz w:val="24"/>
        </w:rPr>
        <w:t>mutatis mutandis</w:t>
      </w:r>
      <w:r w:rsidR="00664328">
        <w:rPr>
          <w:rFonts w:ascii="Times New Roman" w:hAnsi="Times New Roman"/>
          <w:bCs/>
          <w:sz w:val="24"/>
        </w:rPr>
        <w:t>, to this as to the previous point</w:t>
      </w:r>
      <w:r w:rsidR="00842D38">
        <w:rPr>
          <w:rFonts w:ascii="Times New Roman" w:hAnsi="Times New Roman"/>
          <w:bCs/>
          <w:sz w:val="24"/>
        </w:rPr>
        <w:t>: it was a question of degree, I was adequately assisted to understand matters, and it is not a personal criticism.</w:t>
      </w:r>
    </w:p>
    <w:p w14:paraId="02D2A4E7" w14:textId="1ADB1858" w:rsidR="00636EE9" w:rsidRPr="006B52DC" w:rsidRDefault="006B52DC" w:rsidP="0078770E">
      <w:pPr>
        <w:pStyle w:val="NumberedText"/>
        <w:numPr>
          <w:ilvl w:val="1"/>
          <w:numId w:val="12"/>
        </w:numPr>
        <w:rPr>
          <w:rFonts w:ascii="Times New Roman" w:hAnsi="Times New Roman"/>
          <w:bCs/>
          <w:sz w:val="24"/>
        </w:rPr>
      </w:pPr>
      <w:r w:rsidRPr="006B52DC">
        <w:rPr>
          <w:rFonts w:ascii="Times New Roman" w:hAnsi="Times New Roman"/>
          <w:bCs/>
          <w:sz w:val="24"/>
        </w:rPr>
        <w:t>That a particular paragraph of hi</w:t>
      </w:r>
      <w:r>
        <w:rPr>
          <w:rFonts w:ascii="Times New Roman" w:hAnsi="Times New Roman"/>
          <w:bCs/>
          <w:sz w:val="24"/>
        </w:rPr>
        <w:t xml:space="preserve">s </w:t>
      </w:r>
      <w:r w:rsidR="00DA6B16">
        <w:rPr>
          <w:rFonts w:ascii="Times New Roman" w:hAnsi="Times New Roman"/>
          <w:bCs/>
          <w:sz w:val="24"/>
        </w:rPr>
        <w:t xml:space="preserve">first </w:t>
      </w:r>
      <w:r w:rsidR="00D80C83">
        <w:rPr>
          <w:rFonts w:ascii="Times New Roman" w:hAnsi="Times New Roman"/>
          <w:bCs/>
          <w:sz w:val="24"/>
        </w:rPr>
        <w:t xml:space="preserve">report </w:t>
      </w:r>
      <w:r w:rsidR="00DA6B16">
        <w:rPr>
          <w:rFonts w:ascii="Times New Roman" w:hAnsi="Times New Roman"/>
          <w:bCs/>
          <w:sz w:val="24"/>
        </w:rPr>
        <w:t>(6.5) tracked in its wording the justification that Janssen gave to the FDA</w:t>
      </w:r>
      <w:r w:rsidR="006C0FD6">
        <w:rPr>
          <w:rFonts w:ascii="Times New Roman" w:hAnsi="Times New Roman"/>
          <w:bCs/>
          <w:sz w:val="24"/>
        </w:rPr>
        <w:t xml:space="preserve"> for its proposed </w:t>
      </w:r>
      <w:r w:rsidR="005B126F">
        <w:rPr>
          <w:rFonts w:ascii="Times New Roman" w:hAnsi="Times New Roman"/>
          <w:bCs/>
          <w:sz w:val="24"/>
        </w:rPr>
        <w:t>clinical trial approach, that what was said was wrong, and that Prof Bloom had not used enough care</w:t>
      </w:r>
      <w:r w:rsidR="00F03586">
        <w:rPr>
          <w:rFonts w:ascii="Times New Roman" w:hAnsi="Times New Roman"/>
          <w:bCs/>
          <w:sz w:val="24"/>
        </w:rPr>
        <w:t xml:space="preserve">.  I find that the solicitors preparing the text of his report had </w:t>
      </w:r>
      <w:r w:rsidR="00AD590A">
        <w:rPr>
          <w:rFonts w:ascii="Times New Roman" w:hAnsi="Times New Roman"/>
          <w:bCs/>
          <w:sz w:val="24"/>
        </w:rPr>
        <w:t xml:space="preserve">initially </w:t>
      </w:r>
      <w:r w:rsidR="00F03586">
        <w:rPr>
          <w:rFonts w:ascii="Times New Roman" w:hAnsi="Times New Roman"/>
          <w:bCs/>
          <w:sz w:val="24"/>
        </w:rPr>
        <w:t>chosen the words</w:t>
      </w:r>
      <w:r w:rsidR="005319F4">
        <w:rPr>
          <w:rFonts w:ascii="Times New Roman" w:hAnsi="Times New Roman"/>
          <w:bCs/>
          <w:sz w:val="24"/>
        </w:rPr>
        <w:t xml:space="preserve"> used, and those had probably come from a Janssen document in some way, although it is not clear how.  I also find, however, that Prof Bloom took responsibility for the words in that he read and approved them</w:t>
      </w:r>
      <w:r w:rsidR="0061460D">
        <w:rPr>
          <w:rFonts w:ascii="Times New Roman" w:hAnsi="Times New Roman"/>
          <w:bCs/>
          <w:sz w:val="24"/>
        </w:rPr>
        <w:t xml:space="preserve"> with care during the preparation of his evidence</w:t>
      </w:r>
      <w:r w:rsidR="005319F4">
        <w:rPr>
          <w:rFonts w:ascii="Times New Roman" w:hAnsi="Times New Roman"/>
          <w:bCs/>
          <w:sz w:val="24"/>
        </w:rPr>
        <w:t xml:space="preserve">, that if they did come from Janssen he did not know that, and that </w:t>
      </w:r>
      <w:r w:rsidR="000B4E1E">
        <w:rPr>
          <w:rFonts w:ascii="Times New Roman" w:hAnsi="Times New Roman"/>
          <w:bCs/>
          <w:sz w:val="24"/>
        </w:rPr>
        <w:t xml:space="preserve">not only did he believe what was said, but Prof Michetti agreed with it in the end and it </w:t>
      </w:r>
      <w:r w:rsidR="00CE025D">
        <w:rPr>
          <w:rFonts w:ascii="Times New Roman" w:hAnsi="Times New Roman"/>
          <w:bCs/>
          <w:sz w:val="24"/>
        </w:rPr>
        <w:t>wa</w:t>
      </w:r>
      <w:r w:rsidR="000B4E1E">
        <w:rPr>
          <w:rFonts w:ascii="Times New Roman" w:hAnsi="Times New Roman"/>
          <w:bCs/>
          <w:sz w:val="24"/>
        </w:rPr>
        <w:t xml:space="preserve">s </w:t>
      </w:r>
      <w:r w:rsidR="00CE025D">
        <w:rPr>
          <w:rFonts w:ascii="Times New Roman" w:hAnsi="Times New Roman"/>
          <w:bCs/>
          <w:sz w:val="24"/>
        </w:rPr>
        <w:t xml:space="preserve">a </w:t>
      </w:r>
      <w:r w:rsidR="000B4E1E">
        <w:rPr>
          <w:rFonts w:ascii="Times New Roman" w:hAnsi="Times New Roman"/>
          <w:bCs/>
          <w:sz w:val="24"/>
        </w:rPr>
        <w:t>correct</w:t>
      </w:r>
      <w:r w:rsidR="00CE025D">
        <w:rPr>
          <w:rFonts w:ascii="Times New Roman" w:hAnsi="Times New Roman"/>
          <w:bCs/>
          <w:sz w:val="24"/>
        </w:rPr>
        <w:t xml:space="preserve"> statement of the viewpoint of the skilled person.</w:t>
      </w:r>
    </w:p>
    <w:p w14:paraId="446EBB1F" w14:textId="2D8E1007" w:rsidR="00636EE9" w:rsidRDefault="00CF0A2C" w:rsidP="0078770E">
      <w:pPr>
        <w:pStyle w:val="NumberedText"/>
        <w:numPr>
          <w:ilvl w:val="1"/>
          <w:numId w:val="12"/>
        </w:numPr>
        <w:rPr>
          <w:rFonts w:ascii="Times New Roman" w:hAnsi="Times New Roman"/>
          <w:bCs/>
          <w:sz w:val="24"/>
        </w:rPr>
      </w:pPr>
      <w:r>
        <w:rPr>
          <w:rFonts w:ascii="Times New Roman" w:hAnsi="Times New Roman"/>
          <w:bCs/>
          <w:sz w:val="24"/>
        </w:rPr>
        <w:t xml:space="preserve">That Prof Bloom gave his evidence and prepared his reports in the knowledge that </w:t>
      </w:r>
      <w:proofErr w:type="spellStart"/>
      <w:r w:rsidR="000833DD">
        <w:rPr>
          <w:rFonts w:ascii="Times New Roman" w:hAnsi="Times New Roman"/>
          <w:bCs/>
          <w:sz w:val="24"/>
        </w:rPr>
        <w:t>ustekinumab</w:t>
      </w:r>
      <w:proofErr w:type="spellEnd"/>
      <w:r>
        <w:rPr>
          <w:rFonts w:ascii="Times New Roman" w:hAnsi="Times New Roman"/>
          <w:bCs/>
          <w:sz w:val="24"/>
        </w:rPr>
        <w:t xml:space="preserve"> has been proved to be effective for UC</w:t>
      </w:r>
      <w:r w:rsidR="00676714">
        <w:rPr>
          <w:rFonts w:ascii="Times New Roman" w:hAnsi="Times New Roman"/>
          <w:bCs/>
          <w:sz w:val="24"/>
        </w:rPr>
        <w:t>, so that there was a risk of hindsight.  Prof Bloom acknowledged this.  He explained that he had tried to meet the risk by cons</w:t>
      </w:r>
      <w:r w:rsidR="002F7220">
        <w:rPr>
          <w:rFonts w:ascii="Times New Roman" w:hAnsi="Times New Roman"/>
          <w:bCs/>
          <w:sz w:val="24"/>
        </w:rPr>
        <w:t xml:space="preserve">ciously reflecting on the risk in the preparation of his evidence (which I accept, and in the </w:t>
      </w:r>
      <w:r w:rsidR="00C8490E">
        <w:rPr>
          <w:rFonts w:ascii="Times New Roman" w:hAnsi="Times New Roman"/>
          <w:bCs/>
          <w:sz w:val="24"/>
        </w:rPr>
        <w:t>circumstances</w:t>
      </w:r>
      <w:r w:rsidR="002F7220">
        <w:rPr>
          <w:rFonts w:ascii="Times New Roman" w:hAnsi="Times New Roman"/>
          <w:bCs/>
          <w:sz w:val="24"/>
        </w:rPr>
        <w:t xml:space="preserve"> </w:t>
      </w:r>
      <w:r w:rsidR="00C8490E">
        <w:rPr>
          <w:rFonts w:ascii="Times New Roman" w:hAnsi="Times New Roman"/>
          <w:bCs/>
          <w:sz w:val="24"/>
        </w:rPr>
        <w:t xml:space="preserve">I </w:t>
      </w:r>
      <w:r w:rsidR="002F7220">
        <w:rPr>
          <w:rFonts w:ascii="Times New Roman" w:hAnsi="Times New Roman"/>
          <w:bCs/>
          <w:sz w:val="24"/>
        </w:rPr>
        <w:t>find that there was little more he could have done)</w:t>
      </w:r>
      <w:r w:rsidR="005873C4">
        <w:rPr>
          <w:rFonts w:ascii="Times New Roman" w:hAnsi="Times New Roman"/>
          <w:bCs/>
          <w:sz w:val="24"/>
        </w:rPr>
        <w:t>.  I do not think that Prof Bloom’s evidence suffered from hindsight.</w:t>
      </w:r>
    </w:p>
    <w:p w14:paraId="2A0A6D0C" w14:textId="4F1C2662" w:rsidR="005873C4" w:rsidRDefault="005873C4" w:rsidP="0078770E">
      <w:pPr>
        <w:pStyle w:val="NumberedText"/>
        <w:numPr>
          <w:ilvl w:val="1"/>
          <w:numId w:val="12"/>
        </w:numPr>
        <w:rPr>
          <w:rFonts w:ascii="Times New Roman" w:hAnsi="Times New Roman"/>
          <w:bCs/>
          <w:sz w:val="24"/>
        </w:rPr>
      </w:pPr>
      <w:r>
        <w:rPr>
          <w:rFonts w:ascii="Times New Roman" w:hAnsi="Times New Roman"/>
          <w:bCs/>
          <w:sz w:val="24"/>
        </w:rPr>
        <w:t xml:space="preserve">That hindsight had also led Prof Bloom to exercise confirmation bias </w:t>
      </w:r>
      <w:r w:rsidR="009A5DD0">
        <w:rPr>
          <w:rFonts w:ascii="Times New Roman" w:hAnsi="Times New Roman"/>
          <w:bCs/>
          <w:sz w:val="24"/>
        </w:rPr>
        <w:t>in various ways, giving weight more, or only, to things that supported obviousness.  I do not agree with this</w:t>
      </w:r>
      <w:r w:rsidR="000922F1">
        <w:rPr>
          <w:rFonts w:ascii="Times New Roman" w:hAnsi="Times New Roman"/>
          <w:bCs/>
          <w:sz w:val="24"/>
        </w:rPr>
        <w:t>.  I will not go into any more detail here and I address the points said to show this when I come to the merits, below.</w:t>
      </w:r>
      <w:r w:rsidR="00080056">
        <w:rPr>
          <w:rFonts w:ascii="Times New Roman" w:hAnsi="Times New Roman"/>
          <w:bCs/>
          <w:sz w:val="24"/>
        </w:rPr>
        <w:t xml:space="preserve">  Essentially I think Prof Bloom was right on the points in question.</w:t>
      </w:r>
    </w:p>
    <w:p w14:paraId="79657040" w14:textId="5D47B81D" w:rsidR="004B3055" w:rsidRDefault="00080056" w:rsidP="0078770E">
      <w:pPr>
        <w:pStyle w:val="NumberedText"/>
        <w:numPr>
          <w:ilvl w:val="1"/>
          <w:numId w:val="12"/>
        </w:numPr>
        <w:rPr>
          <w:rFonts w:ascii="Times New Roman" w:hAnsi="Times New Roman"/>
          <w:bCs/>
          <w:sz w:val="24"/>
        </w:rPr>
      </w:pPr>
      <w:r>
        <w:rPr>
          <w:rFonts w:ascii="Times New Roman" w:hAnsi="Times New Roman"/>
          <w:bCs/>
          <w:sz w:val="24"/>
        </w:rPr>
        <w:t xml:space="preserve">That his </w:t>
      </w:r>
      <w:r w:rsidR="001171F7">
        <w:rPr>
          <w:rFonts w:ascii="Times New Roman" w:hAnsi="Times New Roman"/>
          <w:bCs/>
          <w:sz w:val="24"/>
        </w:rPr>
        <w:t xml:space="preserve">evidence on the </w:t>
      </w:r>
      <w:r w:rsidR="001171F7" w:rsidRPr="00885772">
        <w:rPr>
          <w:rFonts w:ascii="Times New Roman" w:hAnsi="Times New Roman"/>
          <w:bCs/>
          <w:sz w:val="24"/>
        </w:rPr>
        <w:t>Ochsenkühn</w:t>
      </w:r>
      <w:r w:rsidR="001171F7">
        <w:rPr>
          <w:rFonts w:ascii="Times New Roman" w:hAnsi="Times New Roman"/>
          <w:bCs/>
          <w:sz w:val="24"/>
        </w:rPr>
        <w:t xml:space="preserve"> prior art was </w:t>
      </w:r>
      <w:r w:rsidR="00333823">
        <w:rPr>
          <w:rFonts w:ascii="Times New Roman" w:hAnsi="Times New Roman"/>
          <w:bCs/>
          <w:sz w:val="24"/>
        </w:rPr>
        <w:t>heavily affected by mosaicking in the Sands Slides.  I agree with this.  Two answers at T</w:t>
      </w:r>
      <w:r w:rsidR="00417990">
        <w:rPr>
          <w:rFonts w:ascii="Times New Roman" w:hAnsi="Times New Roman"/>
          <w:bCs/>
          <w:sz w:val="24"/>
        </w:rPr>
        <w:t>2/196 and 243-244 made this explicitly clear, especially the latter.  C</w:t>
      </w:r>
      <w:r w:rsidR="00F40BF4">
        <w:rPr>
          <w:rFonts w:ascii="Times New Roman" w:hAnsi="Times New Roman"/>
          <w:bCs/>
          <w:sz w:val="24"/>
        </w:rPr>
        <w:t xml:space="preserve">ounsel for </w:t>
      </w:r>
      <w:r w:rsidR="00417990">
        <w:rPr>
          <w:rFonts w:ascii="Times New Roman" w:hAnsi="Times New Roman"/>
          <w:bCs/>
          <w:sz w:val="24"/>
        </w:rPr>
        <w:t>S</w:t>
      </w:r>
      <w:r w:rsidR="00F40BF4">
        <w:rPr>
          <w:rFonts w:ascii="Times New Roman" w:hAnsi="Times New Roman"/>
          <w:bCs/>
          <w:sz w:val="24"/>
        </w:rPr>
        <w:t>amsung</w:t>
      </w:r>
      <w:r w:rsidR="00417990">
        <w:rPr>
          <w:rFonts w:ascii="Times New Roman" w:hAnsi="Times New Roman"/>
          <w:bCs/>
          <w:sz w:val="24"/>
        </w:rPr>
        <w:t xml:space="preserve"> submitted that </w:t>
      </w:r>
      <w:r w:rsidR="00005DCF">
        <w:rPr>
          <w:rFonts w:ascii="Times New Roman" w:hAnsi="Times New Roman"/>
          <w:bCs/>
          <w:sz w:val="24"/>
        </w:rPr>
        <w:t xml:space="preserve">Prof Bloom had explained in his written evidence that he had given his views on </w:t>
      </w:r>
      <w:r w:rsidR="00005DCF" w:rsidRPr="00885772">
        <w:rPr>
          <w:rFonts w:ascii="Times New Roman" w:hAnsi="Times New Roman"/>
          <w:bCs/>
          <w:sz w:val="24"/>
        </w:rPr>
        <w:t>Ochsenkühn</w:t>
      </w:r>
      <w:r w:rsidR="00005DCF">
        <w:rPr>
          <w:rFonts w:ascii="Times New Roman" w:hAnsi="Times New Roman"/>
          <w:bCs/>
          <w:sz w:val="24"/>
        </w:rPr>
        <w:t xml:space="preserve"> prior to the Sands Slides by way of sequential unmasking, and that that process had not been challenged.</w:t>
      </w:r>
      <w:r w:rsidR="004C7B70">
        <w:rPr>
          <w:rFonts w:ascii="Times New Roman" w:hAnsi="Times New Roman"/>
          <w:bCs/>
          <w:sz w:val="24"/>
        </w:rPr>
        <w:t xml:space="preserve">  I accept that Prof Bloom started off on that track, but it was clear from his oral evidence, by which time he had of course had to factor in Prof </w:t>
      </w:r>
      <w:r w:rsidR="004C7B70">
        <w:rPr>
          <w:rFonts w:ascii="Times New Roman" w:hAnsi="Times New Roman"/>
          <w:bCs/>
          <w:sz w:val="24"/>
        </w:rPr>
        <w:lastRenderedPageBreak/>
        <w:t xml:space="preserve">Michetti’s written evidence, that </w:t>
      </w:r>
      <w:r w:rsidR="008410CD">
        <w:rPr>
          <w:rFonts w:ascii="Times New Roman" w:hAnsi="Times New Roman"/>
          <w:bCs/>
          <w:sz w:val="24"/>
        </w:rPr>
        <w:t xml:space="preserve">he was </w:t>
      </w:r>
      <w:r w:rsidR="008E500B">
        <w:rPr>
          <w:rFonts w:ascii="Times New Roman" w:hAnsi="Times New Roman"/>
          <w:bCs/>
          <w:sz w:val="24"/>
        </w:rPr>
        <w:t xml:space="preserve">in the end </w:t>
      </w:r>
      <w:r w:rsidR="008410CD">
        <w:rPr>
          <w:rFonts w:ascii="Times New Roman" w:hAnsi="Times New Roman"/>
          <w:bCs/>
          <w:sz w:val="24"/>
        </w:rPr>
        <w:t xml:space="preserve">relying on the Sands Slides very heavily (he accepted that his conclusions from the </w:t>
      </w:r>
      <w:r w:rsidR="008410CD" w:rsidRPr="00885772">
        <w:rPr>
          <w:rFonts w:ascii="Times New Roman" w:hAnsi="Times New Roman"/>
          <w:bCs/>
          <w:sz w:val="24"/>
        </w:rPr>
        <w:t>Ochsenkühn</w:t>
      </w:r>
      <w:r w:rsidR="008410CD">
        <w:rPr>
          <w:rFonts w:ascii="Times New Roman" w:hAnsi="Times New Roman"/>
          <w:bCs/>
          <w:sz w:val="24"/>
        </w:rPr>
        <w:t xml:space="preserve"> art would be “much weaker” without the </w:t>
      </w:r>
      <w:r w:rsidR="00C66A3E">
        <w:rPr>
          <w:rFonts w:ascii="Times New Roman" w:hAnsi="Times New Roman"/>
          <w:bCs/>
          <w:sz w:val="24"/>
        </w:rPr>
        <w:t xml:space="preserve">Sands </w:t>
      </w:r>
      <w:r w:rsidR="008410CD">
        <w:rPr>
          <w:rFonts w:ascii="Times New Roman" w:hAnsi="Times New Roman"/>
          <w:bCs/>
          <w:sz w:val="24"/>
        </w:rPr>
        <w:t>Slides)</w:t>
      </w:r>
      <w:r w:rsidR="00017696">
        <w:rPr>
          <w:rFonts w:ascii="Times New Roman" w:hAnsi="Times New Roman"/>
          <w:bCs/>
          <w:sz w:val="24"/>
        </w:rPr>
        <w:t>.</w:t>
      </w:r>
    </w:p>
    <w:p w14:paraId="6BB4C029" w14:textId="13C65296" w:rsidR="002B7EBD" w:rsidRPr="00885772" w:rsidRDefault="002B7EBD" w:rsidP="002B7EBD">
      <w:pPr>
        <w:pStyle w:val="NumberedText"/>
        <w:rPr>
          <w:rFonts w:ascii="Times New Roman" w:hAnsi="Times New Roman"/>
          <w:bCs/>
          <w:sz w:val="24"/>
        </w:rPr>
      </w:pPr>
      <w:r>
        <w:rPr>
          <w:rFonts w:ascii="Times New Roman" w:hAnsi="Times New Roman"/>
          <w:bCs/>
          <w:sz w:val="24"/>
        </w:rPr>
        <w:t>I therefore r</w:t>
      </w:r>
      <w:r w:rsidR="00D35CE3">
        <w:rPr>
          <w:rFonts w:ascii="Times New Roman" w:hAnsi="Times New Roman"/>
          <w:bCs/>
          <w:sz w:val="24"/>
        </w:rPr>
        <w:t xml:space="preserve">eject the criticisms of Prof Bloom other than the last one, which is not a reflection on his independence or integrity, just </w:t>
      </w:r>
      <w:r w:rsidR="00710430">
        <w:rPr>
          <w:rFonts w:ascii="Times New Roman" w:hAnsi="Times New Roman"/>
          <w:bCs/>
          <w:sz w:val="24"/>
        </w:rPr>
        <w:t>a recognition of reasoning which was logical from a scientific perspective</w:t>
      </w:r>
      <w:r w:rsidR="00BF1653">
        <w:rPr>
          <w:rFonts w:ascii="Times New Roman" w:hAnsi="Times New Roman"/>
          <w:bCs/>
          <w:sz w:val="24"/>
        </w:rPr>
        <w:t>,</w:t>
      </w:r>
      <w:r w:rsidR="00710430">
        <w:rPr>
          <w:rFonts w:ascii="Times New Roman" w:hAnsi="Times New Roman"/>
          <w:bCs/>
          <w:sz w:val="24"/>
        </w:rPr>
        <w:t xml:space="preserve"> but not a sound basis for an obviousness attack in law</w:t>
      </w:r>
      <w:r w:rsidRPr="00885772">
        <w:rPr>
          <w:rFonts w:ascii="Times New Roman" w:hAnsi="Times New Roman"/>
          <w:bCs/>
          <w:sz w:val="24"/>
        </w:rPr>
        <w:t xml:space="preserve">. </w:t>
      </w:r>
    </w:p>
    <w:p w14:paraId="781060B8" w14:textId="275B5C45" w:rsidR="001A0AC3" w:rsidRPr="00885772" w:rsidRDefault="00FE4655" w:rsidP="001A0AC3">
      <w:pPr>
        <w:pStyle w:val="Kop2"/>
      </w:pPr>
      <w:bookmarkStart w:id="5" w:name="_Toc173230725"/>
      <w:r w:rsidRPr="00885772">
        <w:t>Janssen’s expert, Prof Michetti</w:t>
      </w:r>
      <w:bookmarkEnd w:id="5"/>
      <w:r w:rsidRPr="00885772">
        <w:t xml:space="preserve"> </w:t>
      </w:r>
    </w:p>
    <w:p w14:paraId="120E7125" w14:textId="3F83176F" w:rsidR="0040368A" w:rsidRPr="00885772" w:rsidRDefault="0040368A" w:rsidP="001A0AC3">
      <w:pPr>
        <w:pStyle w:val="NumberedText"/>
        <w:rPr>
          <w:rFonts w:ascii="Times New Roman" w:hAnsi="Times New Roman"/>
          <w:bCs/>
          <w:sz w:val="24"/>
        </w:rPr>
      </w:pPr>
      <w:r w:rsidRPr="00885772">
        <w:rPr>
          <w:rFonts w:ascii="Times New Roman" w:hAnsi="Times New Roman"/>
          <w:bCs/>
          <w:sz w:val="24"/>
        </w:rPr>
        <w:t xml:space="preserve">Prof Michetti was awarded his Swiss Diploma of Physicians in 1983 from the School of Medicine LU and attained his MD Thesis at the same School of Medicine in 1988. </w:t>
      </w:r>
    </w:p>
    <w:p w14:paraId="2326D332" w14:textId="3607B268" w:rsidR="006B1419" w:rsidRPr="00885772" w:rsidRDefault="006B1419" w:rsidP="001A0AC3">
      <w:pPr>
        <w:pStyle w:val="NumberedText"/>
        <w:rPr>
          <w:rFonts w:ascii="Times New Roman" w:hAnsi="Times New Roman"/>
          <w:bCs/>
          <w:sz w:val="24"/>
        </w:rPr>
      </w:pPr>
      <w:r w:rsidRPr="00885772">
        <w:rPr>
          <w:rFonts w:ascii="Times New Roman" w:hAnsi="Times New Roman"/>
          <w:bCs/>
          <w:sz w:val="24"/>
        </w:rPr>
        <w:t xml:space="preserve">In 1989 he moved to America for a second research postdoc fellowship at the Children’s Hospital, Harvard Medical School. </w:t>
      </w:r>
      <w:r w:rsidR="002270C9" w:rsidRPr="00885772">
        <w:rPr>
          <w:rFonts w:ascii="Times New Roman" w:hAnsi="Times New Roman"/>
          <w:bCs/>
          <w:sz w:val="24"/>
        </w:rPr>
        <w:t xml:space="preserve"> </w:t>
      </w:r>
      <w:r w:rsidRPr="00885772">
        <w:rPr>
          <w:rFonts w:ascii="Times New Roman" w:hAnsi="Times New Roman"/>
          <w:bCs/>
          <w:sz w:val="24"/>
        </w:rPr>
        <w:t xml:space="preserve">He joined a lab focussing on the role of mucosal IgA antibodies in the protection against mucosal infections such as Shigella, Salmonella and HIV. </w:t>
      </w:r>
    </w:p>
    <w:p w14:paraId="60333EC9" w14:textId="6629DBBC" w:rsidR="006B1419" w:rsidRPr="00885772" w:rsidRDefault="006B1419" w:rsidP="001A0AC3">
      <w:pPr>
        <w:pStyle w:val="NumberedText"/>
        <w:rPr>
          <w:rFonts w:ascii="Times New Roman" w:hAnsi="Times New Roman"/>
          <w:bCs/>
          <w:sz w:val="24"/>
        </w:rPr>
      </w:pPr>
      <w:r w:rsidRPr="00885772">
        <w:rPr>
          <w:rFonts w:ascii="Times New Roman" w:hAnsi="Times New Roman"/>
          <w:bCs/>
          <w:sz w:val="24"/>
        </w:rPr>
        <w:t xml:space="preserve">Prof Michetti returned to Switzerland in 1991. </w:t>
      </w:r>
      <w:r w:rsidR="002270C9" w:rsidRPr="00885772">
        <w:rPr>
          <w:rFonts w:ascii="Times New Roman" w:hAnsi="Times New Roman"/>
          <w:bCs/>
          <w:sz w:val="24"/>
        </w:rPr>
        <w:t xml:space="preserve"> </w:t>
      </w:r>
      <w:r w:rsidRPr="00885772">
        <w:rPr>
          <w:rFonts w:ascii="Times New Roman" w:hAnsi="Times New Roman"/>
          <w:bCs/>
          <w:sz w:val="24"/>
        </w:rPr>
        <w:t xml:space="preserve">He led a research lab in the gastroenterology division of the Centre </w:t>
      </w:r>
      <w:proofErr w:type="spellStart"/>
      <w:r w:rsidRPr="00885772">
        <w:rPr>
          <w:rFonts w:ascii="Times New Roman" w:hAnsi="Times New Roman"/>
          <w:bCs/>
          <w:sz w:val="24"/>
        </w:rPr>
        <w:t>Hospitalier</w:t>
      </w:r>
      <w:proofErr w:type="spellEnd"/>
      <w:r w:rsidRPr="00885772">
        <w:rPr>
          <w:rFonts w:ascii="Times New Roman" w:hAnsi="Times New Roman"/>
          <w:bCs/>
          <w:sz w:val="24"/>
        </w:rPr>
        <w:t xml:space="preserve"> </w:t>
      </w:r>
      <w:proofErr w:type="spellStart"/>
      <w:r w:rsidRPr="00885772">
        <w:rPr>
          <w:rFonts w:ascii="Times New Roman" w:hAnsi="Times New Roman"/>
          <w:bCs/>
          <w:sz w:val="24"/>
        </w:rPr>
        <w:t>Universitaire</w:t>
      </w:r>
      <w:proofErr w:type="spellEnd"/>
      <w:r w:rsidRPr="00885772">
        <w:rPr>
          <w:rFonts w:ascii="Times New Roman" w:hAnsi="Times New Roman"/>
          <w:bCs/>
          <w:sz w:val="24"/>
        </w:rPr>
        <w:t xml:space="preserve"> Vaudois (CHUV), Lausanne. The aim of the lab was developing a mucosal IgA-driven vaccine against Helicobacter pylori. </w:t>
      </w:r>
      <w:r w:rsidR="002270C9" w:rsidRPr="00885772">
        <w:rPr>
          <w:rFonts w:ascii="Times New Roman" w:hAnsi="Times New Roman"/>
          <w:bCs/>
          <w:sz w:val="24"/>
        </w:rPr>
        <w:t xml:space="preserve"> </w:t>
      </w:r>
      <w:r w:rsidRPr="00885772">
        <w:rPr>
          <w:rFonts w:ascii="Times New Roman" w:hAnsi="Times New Roman"/>
          <w:bCs/>
          <w:sz w:val="24"/>
        </w:rPr>
        <w:t xml:space="preserve">He also completed a clinical gastroenterology fellowship at this time, achieving a Board </w:t>
      </w:r>
      <w:r w:rsidR="001225B4" w:rsidRPr="00885772">
        <w:rPr>
          <w:rFonts w:ascii="Times New Roman" w:hAnsi="Times New Roman"/>
          <w:bCs/>
          <w:sz w:val="24"/>
        </w:rPr>
        <w:t>Certification</w:t>
      </w:r>
      <w:r w:rsidRPr="00885772">
        <w:rPr>
          <w:rFonts w:ascii="Times New Roman" w:hAnsi="Times New Roman"/>
          <w:bCs/>
          <w:sz w:val="24"/>
        </w:rPr>
        <w:t xml:space="preserve"> from the Swiss Medical Association, FMH, in Internal Medicine with a subspeciality in Gastroenterology in 1997. </w:t>
      </w:r>
    </w:p>
    <w:p w14:paraId="188FF271" w14:textId="408D676F" w:rsidR="00FE4655" w:rsidRPr="00885772" w:rsidRDefault="00FE4655" w:rsidP="001A0AC3">
      <w:pPr>
        <w:pStyle w:val="NumberedText"/>
        <w:rPr>
          <w:rFonts w:ascii="Times New Roman" w:hAnsi="Times New Roman"/>
          <w:bCs/>
          <w:sz w:val="24"/>
        </w:rPr>
      </w:pPr>
      <w:r w:rsidRPr="00885772">
        <w:rPr>
          <w:rFonts w:ascii="Times New Roman" w:hAnsi="Times New Roman"/>
          <w:bCs/>
          <w:sz w:val="24"/>
        </w:rPr>
        <w:t>Prof Michetti is</w:t>
      </w:r>
      <w:r w:rsidR="0040368A" w:rsidRPr="00885772">
        <w:rPr>
          <w:rFonts w:ascii="Times New Roman" w:hAnsi="Times New Roman"/>
          <w:bCs/>
          <w:sz w:val="24"/>
        </w:rPr>
        <w:t xml:space="preserve">, and has been since 2009, </w:t>
      </w:r>
      <w:r w:rsidRPr="00885772">
        <w:rPr>
          <w:rFonts w:ascii="Times New Roman" w:hAnsi="Times New Roman"/>
          <w:bCs/>
          <w:sz w:val="24"/>
        </w:rPr>
        <w:t xml:space="preserve">Chief Physician and CEO of </w:t>
      </w:r>
      <w:proofErr w:type="spellStart"/>
      <w:r w:rsidRPr="00885772">
        <w:rPr>
          <w:rFonts w:ascii="Times New Roman" w:hAnsi="Times New Roman"/>
          <w:bCs/>
          <w:sz w:val="24"/>
        </w:rPr>
        <w:t>Gastroenté</w:t>
      </w:r>
      <w:r w:rsidR="0040368A" w:rsidRPr="00885772">
        <w:rPr>
          <w:rFonts w:ascii="Times New Roman" w:hAnsi="Times New Roman"/>
          <w:bCs/>
          <w:sz w:val="24"/>
        </w:rPr>
        <w:t>rologie</w:t>
      </w:r>
      <w:proofErr w:type="spellEnd"/>
      <w:r w:rsidR="0040368A" w:rsidRPr="00885772">
        <w:rPr>
          <w:rFonts w:ascii="Times New Roman" w:hAnsi="Times New Roman"/>
          <w:bCs/>
          <w:sz w:val="24"/>
        </w:rPr>
        <w:t xml:space="preserve"> Beaulieu SA, </w:t>
      </w:r>
      <w:r w:rsidR="00B82384" w:rsidRPr="00885772">
        <w:rPr>
          <w:rFonts w:ascii="Times New Roman" w:hAnsi="Times New Roman"/>
          <w:bCs/>
          <w:sz w:val="24"/>
        </w:rPr>
        <w:t>Lausanne</w:t>
      </w:r>
      <w:r w:rsidR="0040368A" w:rsidRPr="00885772">
        <w:rPr>
          <w:rFonts w:ascii="Times New Roman" w:hAnsi="Times New Roman"/>
          <w:bCs/>
          <w:sz w:val="24"/>
        </w:rPr>
        <w:t xml:space="preserve">, a medical centre in Switzerland. </w:t>
      </w:r>
      <w:r w:rsidR="002270C9" w:rsidRPr="00885772">
        <w:rPr>
          <w:rFonts w:ascii="Times New Roman" w:hAnsi="Times New Roman"/>
          <w:bCs/>
          <w:sz w:val="24"/>
        </w:rPr>
        <w:t xml:space="preserve"> </w:t>
      </w:r>
      <w:r w:rsidR="0040368A" w:rsidRPr="00885772">
        <w:rPr>
          <w:rFonts w:ascii="Times New Roman" w:hAnsi="Times New Roman"/>
          <w:bCs/>
          <w:sz w:val="24"/>
        </w:rPr>
        <w:t>The centre focuses on gastroenterology, digestive and inflammatory bowel disease.</w:t>
      </w:r>
    </w:p>
    <w:p w14:paraId="5991B9A9" w14:textId="57265292" w:rsidR="0040368A" w:rsidRPr="00885772" w:rsidRDefault="0040368A" w:rsidP="001A0AC3">
      <w:pPr>
        <w:pStyle w:val="NumberedText"/>
        <w:rPr>
          <w:rFonts w:ascii="Times New Roman" w:hAnsi="Times New Roman"/>
          <w:bCs/>
          <w:sz w:val="24"/>
        </w:rPr>
      </w:pPr>
      <w:r w:rsidRPr="00885772">
        <w:rPr>
          <w:rFonts w:ascii="Times New Roman" w:hAnsi="Times New Roman"/>
          <w:bCs/>
          <w:sz w:val="24"/>
        </w:rPr>
        <w:t xml:space="preserve">He is also Staff Physician of the Division of Gastroenterology and Hepatology at CHUV, Lausanne and </w:t>
      </w:r>
      <w:r w:rsidR="00B82384" w:rsidRPr="00885772">
        <w:rPr>
          <w:rFonts w:ascii="Times New Roman" w:hAnsi="Times New Roman"/>
          <w:bCs/>
          <w:sz w:val="24"/>
        </w:rPr>
        <w:t>Clinique</w:t>
      </w:r>
      <w:r w:rsidRPr="00885772">
        <w:rPr>
          <w:rFonts w:ascii="Times New Roman" w:hAnsi="Times New Roman"/>
          <w:bCs/>
          <w:sz w:val="24"/>
        </w:rPr>
        <w:t xml:space="preserve"> La Source, Lausanne. </w:t>
      </w:r>
    </w:p>
    <w:p w14:paraId="6C13E2D8" w14:textId="3D3F382F" w:rsidR="0040368A" w:rsidRPr="00885772" w:rsidRDefault="0040368A" w:rsidP="001A0AC3">
      <w:pPr>
        <w:pStyle w:val="NumberedText"/>
        <w:rPr>
          <w:rFonts w:ascii="Times New Roman" w:hAnsi="Times New Roman"/>
          <w:bCs/>
          <w:sz w:val="24"/>
        </w:rPr>
      </w:pPr>
      <w:r w:rsidRPr="00885772">
        <w:rPr>
          <w:rFonts w:ascii="Times New Roman" w:hAnsi="Times New Roman"/>
          <w:bCs/>
          <w:sz w:val="24"/>
        </w:rPr>
        <w:t xml:space="preserve">In 2023 Prof Michetti became an Honorary Professor at Lausanne University School of Biology and Medicine in Switzerland, where he gives lectures on IBD. </w:t>
      </w:r>
    </w:p>
    <w:p w14:paraId="3D5B44A2" w14:textId="2886F07D" w:rsidR="0040368A" w:rsidRPr="00885772" w:rsidRDefault="0040368A" w:rsidP="001A0AC3">
      <w:pPr>
        <w:pStyle w:val="NumberedText"/>
        <w:rPr>
          <w:rFonts w:ascii="Times New Roman" w:hAnsi="Times New Roman"/>
          <w:bCs/>
          <w:sz w:val="24"/>
        </w:rPr>
      </w:pPr>
      <w:r w:rsidRPr="00885772">
        <w:rPr>
          <w:rFonts w:ascii="Times New Roman" w:hAnsi="Times New Roman"/>
          <w:bCs/>
          <w:sz w:val="24"/>
        </w:rPr>
        <w:t>Alongside his clinical work</w:t>
      </w:r>
      <w:r w:rsidR="002270C9" w:rsidRPr="00885772">
        <w:rPr>
          <w:rFonts w:ascii="Times New Roman" w:hAnsi="Times New Roman"/>
          <w:bCs/>
          <w:sz w:val="24"/>
        </w:rPr>
        <w:t>,</w:t>
      </w:r>
      <w:r w:rsidRPr="00885772">
        <w:rPr>
          <w:rFonts w:ascii="Times New Roman" w:hAnsi="Times New Roman"/>
          <w:bCs/>
          <w:sz w:val="24"/>
        </w:rPr>
        <w:t xml:space="preserve"> he has maintained an interest in research</w:t>
      </w:r>
      <w:r w:rsidR="001A0AC3" w:rsidRPr="00885772">
        <w:rPr>
          <w:rFonts w:ascii="Times New Roman" w:hAnsi="Times New Roman"/>
          <w:bCs/>
          <w:sz w:val="24"/>
        </w:rPr>
        <w:t xml:space="preserve"> relating to the underlying molecular biology of gut immunology and monoclonal antibodies</w:t>
      </w:r>
      <w:r w:rsidRPr="00885772">
        <w:rPr>
          <w:rFonts w:ascii="Times New Roman" w:hAnsi="Times New Roman"/>
          <w:bCs/>
          <w:sz w:val="24"/>
        </w:rPr>
        <w:t xml:space="preserve">, having published numerous articles and reviews, editorials and book chapters. </w:t>
      </w:r>
    </w:p>
    <w:p w14:paraId="5BC4BEE1" w14:textId="5C285892" w:rsidR="00BE34F9" w:rsidRPr="00885772" w:rsidRDefault="00BE34F9" w:rsidP="001A0AC3">
      <w:pPr>
        <w:pStyle w:val="NumberedText"/>
        <w:rPr>
          <w:rFonts w:ascii="Times New Roman" w:hAnsi="Times New Roman"/>
          <w:bCs/>
          <w:sz w:val="24"/>
        </w:rPr>
      </w:pPr>
      <w:r w:rsidRPr="00885772">
        <w:rPr>
          <w:rFonts w:ascii="Times New Roman" w:hAnsi="Times New Roman"/>
          <w:bCs/>
          <w:sz w:val="24"/>
        </w:rPr>
        <w:t xml:space="preserve">Samsung advanced a number of attacks against Prof Michetti, ultimately arguing that his evidence should be treated with caution. Their criticisms fell into two categories; errors in instruction and errors in approach. </w:t>
      </w:r>
    </w:p>
    <w:p w14:paraId="2B196B9F" w14:textId="5A2B0BA7" w:rsidR="00BE34F9" w:rsidRPr="00885772" w:rsidRDefault="00BE34F9" w:rsidP="00BE34F9">
      <w:pPr>
        <w:pStyle w:val="NumberedText"/>
        <w:rPr>
          <w:rFonts w:ascii="Times New Roman" w:hAnsi="Times New Roman"/>
          <w:bCs/>
          <w:sz w:val="24"/>
        </w:rPr>
      </w:pPr>
      <w:r w:rsidRPr="00885772">
        <w:rPr>
          <w:rFonts w:ascii="Times New Roman" w:hAnsi="Times New Roman"/>
          <w:bCs/>
          <w:sz w:val="24"/>
        </w:rPr>
        <w:lastRenderedPageBreak/>
        <w:t>Samsung submitted that the errors in instruction were (simplified for brevity):</w:t>
      </w:r>
    </w:p>
    <w:p w14:paraId="406AE2CE" w14:textId="5763CD32" w:rsidR="00BE34F9" w:rsidRPr="00885772" w:rsidRDefault="00BE34F9" w:rsidP="00BE34F9">
      <w:pPr>
        <w:pStyle w:val="NumberedText"/>
        <w:numPr>
          <w:ilvl w:val="1"/>
          <w:numId w:val="12"/>
        </w:numPr>
        <w:rPr>
          <w:rFonts w:ascii="Times New Roman" w:hAnsi="Times New Roman"/>
          <w:bCs/>
          <w:sz w:val="24"/>
        </w:rPr>
      </w:pPr>
      <w:r w:rsidRPr="00885772">
        <w:rPr>
          <w:rFonts w:ascii="Times New Roman" w:hAnsi="Times New Roman"/>
          <w:bCs/>
          <w:sz w:val="24"/>
        </w:rPr>
        <w:t xml:space="preserve">Prof </w:t>
      </w:r>
      <w:r w:rsidR="00DB0EB3" w:rsidRPr="00885772">
        <w:rPr>
          <w:rFonts w:ascii="Times New Roman" w:hAnsi="Times New Roman"/>
          <w:bCs/>
          <w:sz w:val="24"/>
        </w:rPr>
        <w:t>Michetti</w:t>
      </w:r>
      <w:r w:rsidRPr="00885772">
        <w:rPr>
          <w:rFonts w:ascii="Times New Roman" w:hAnsi="Times New Roman"/>
          <w:bCs/>
          <w:sz w:val="24"/>
        </w:rPr>
        <w:t xml:space="preserve"> was not instructed to consider the CGK from the perspective of the UK skilled person</w:t>
      </w:r>
      <w:r w:rsidR="00A83480">
        <w:rPr>
          <w:rFonts w:ascii="Times New Roman" w:hAnsi="Times New Roman"/>
          <w:bCs/>
          <w:sz w:val="24"/>
        </w:rPr>
        <w:t>.  I agree that CGK may be local and in a couple of minor respects that was relevant in assessing the past treatments relied on, but in general this was a field where knowledge was international.</w:t>
      </w:r>
      <w:r w:rsidRPr="00885772">
        <w:rPr>
          <w:rFonts w:ascii="Times New Roman" w:hAnsi="Times New Roman"/>
          <w:bCs/>
          <w:sz w:val="24"/>
        </w:rPr>
        <w:t xml:space="preserve"> </w:t>
      </w:r>
    </w:p>
    <w:p w14:paraId="1BFD1D46" w14:textId="5AF101B5" w:rsidR="00BE34F9" w:rsidRPr="00885772" w:rsidRDefault="00BE34F9" w:rsidP="00BE34F9">
      <w:pPr>
        <w:pStyle w:val="NumberedText"/>
        <w:numPr>
          <w:ilvl w:val="1"/>
          <w:numId w:val="12"/>
        </w:numPr>
        <w:rPr>
          <w:rFonts w:ascii="Times New Roman" w:hAnsi="Times New Roman"/>
          <w:bCs/>
          <w:sz w:val="24"/>
        </w:rPr>
      </w:pPr>
      <w:r w:rsidRPr="00885772">
        <w:rPr>
          <w:rFonts w:ascii="Times New Roman" w:hAnsi="Times New Roman"/>
          <w:bCs/>
          <w:sz w:val="24"/>
        </w:rPr>
        <w:t xml:space="preserve">Prof </w:t>
      </w:r>
      <w:r w:rsidR="00DB0EB3" w:rsidRPr="00885772">
        <w:rPr>
          <w:rFonts w:ascii="Times New Roman" w:hAnsi="Times New Roman"/>
          <w:bCs/>
          <w:sz w:val="24"/>
        </w:rPr>
        <w:t>Michetti</w:t>
      </w:r>
      <w:r w:rsidRPr="00885772">
        <w:rPr>
          <w:rFonts w:ascii="Times New Roman" w:hAnsi="Times New Roman"/>
          <w:bCs/>
          <w:sz w:val="24"/>
        </w:rPr>
        <w:t xml:space="preserve"> was not asked to consider the CGK from the perspective of the relevant addressee of the Patent</w:t>
      </w:r>
      <w:r w:rsidR="00355689">
        <w:rPr>
          <w:rFonts w:ascii="Times New Roman" w:hAnsi="Times New Roman"/>
          <w:bCs/>
          <w:sz w:val="24"/>
        </w:rPr>
        <w:t>.  I disagree with this for reasons explained in dealing with the skilled addressee.</w:t>
      </w:r>
    </w:p>
    <w:p w14:paraId="1EE244C1" w14:textId="1430F017" w:rsidR="000A0FFA" w:rsidRPr="00885772" w:rsidRDefault="000A0FFA" w:rsidP="00BE34F9">
      <w:pPr>
        <w:pStyle w:val="NumberedText"/>
        <w:numPr>
          <w:ilvl w:val="1"/>
          <w:numId w:val="12"/>
        </w:numPr>
        <w:rPr>
          <w:rFonts w:ascii="Times New Roman" w:hAnsi="Times New Roman"/>
          <w:bCs/>
          <w:sz w:val="24"/>
        </w:rPr>
      </w:pPr>
      <w:r w:rsidRPr="00885772">
        <w:rPr>
          <w:rFonts w:ascii="Times New Roman" w:hAnsi="Times New Roman"/>
          <w:bCs/>
          <w:sz w:val="24"/>
        </w:rPr>
        <w:t xml:space="preserve">Prof </w:t>
      </w:r>
      <w:r w:rsidR="00DB0EB3" w:rsidRPr="00885772">
        <w:rPr>
          <w:rFonts w:ascii="Times New Roman" w:hAnsi="Times New Roman"/>
          <w:bCs/>
          <w:sz w:val="24"/>
        </w:rPr>
        <w:t>Michetti</w:t>
      </w:r>
      <w:r w:rsidRPr="00885772">
        <w:rPr>
          <w:rFonts w:ascii="Times New Roman" w:hAnsi="Times New Roman"/>
          <w:bCs/>
          <w:sz w:val="24"/>
        </w:rPr>
        <w:t xml:space="preserve"> was shown the Patent before giving his views on any of the prior art</w:t>
      </w:r>
      <w:r w:rsidR="00355689">
        <w:rPr>
          <w:rFonts w:ascii="Times New Roman" w:hAnsi="Times New Roman"/>
          <w:bCs/>
          <w:sz w:val="24"/>
        </w:rPr>
        <w:t>.  This is true and would have been better avoided but</w:t>
      </w:r>
      <w:r w:rsidR="00846CD6">
        <w:rPr>
          <w:rFonts w:ascii="Times New Roman" w:hAnsi="Times New Roman"/>
          <w:bCs/>
          <w:sz w:val="24"/>
        </w:rPr>
        <w:t xml:space="preserve"> Prof Michetti already and inevitably knew about the successful use of </w:t>
      </w:r>
      <w:proofErr w:type="spellStart"/>
      <w:r w:rsidR="000833DD">
        <w:rPr>
          <w:rFonts w:ascii="Times New Roman" w:hAnsi="Times New Roman"/>
          <w:bCs/>
          <w:sz w:val="24"/>
        </w:rPr>
        <w:t>ustekinumab</w:t>
      </w:r>
      <w:proofErr w:type="spellEnd"/>
      <w:r w:rsidR="00846CD6">
        <w:rPr>
          <w:rFonts w:ascii="Times New Roman" w:hAnsi="Times New Roman"/>
          <w:bCs/>
          <w:sz w:val="24"/>
        </w:rPr>
        <w:t xml:space="preserve"> for UC so the practical significance is minimal.</w:t>
      </w:r>
    </w:p>
    <w:p w14:paraId="6C53B1FF" w14:textId="4ACAE9D1" w:rsidR="000A0FFA" w:rsidRPr="00885772" w:rsidRDefault="000A0FFA" w:rsidP="00BE34F9">
      <w:pPr>
        <w:pStyle w:val="NumberedText"/>
        <w:numPr>
          <w:ilvl w:val="1"/>
          <w:numId w:val="12"/>
        </w:numPr>
        <w:rPr>
          <w:rFonts w:ascii="Times New Roman" w:hAnsi="Times New Roman"/>
          <w:bCs/>
          <w:sz w:val="24"/>
        </w:rPr>
      </w:pPr>
      <w:r w:rsidRPr="00885772">
        <w:rPr>
          <w:rFonts w:ascii="Times New Roman" w:hAnsi="Times New Roman"/>
          <w:bCs/>
          <w:sz w:val="24"/>
        </w:rPr>
        <w:t>Prof Michetti was not instructed to approach the claims using the construction adopted by both parties in the case (that CSFCR does not require the patient to have been on steroids at the outset)</w:t>
      </w:r>
      <w:r w:rsidR="00846CD6">
        <w:rPr>
          <w:rFonts w:ascii="Times New Roman" w:hAnsi="Times New Roman"/>
          <w:bCs/>
          <w:sz w:val="24"/>
        </w:rPr>
        <w:t>.  This is also true but I do not think it can materially have affected what he thought or said about the CGK or obviousness.</w:t>
      </w:r>
    </w:p>
    <w:p w14:paraId="78855801" w14:textId="6E2F92B5" w:rsidR="000A0FFA" w:rsidRPr="00885772" w:rsidRDefault="000A0FFA" w:rsidP="000A0FFA">
      <w:pPr>
        <w:pStyle w:val="NumberedText"/>
        <w:numPr>
          <w:ilvl w:val="1"/>
          <w:numId w:val="12"/>
        </w:numPr>
        <w:rPr>
          <w:rFonts w:ascii="Times New Roman" w:hAnsi="Times New Roman"/>
          <w:bCs/>
          <w:sz w:val="24"/>
        </w:rPr>
      </w:pPr>
      <w:r w:rsidRPr="00885772">
        <w:rPr>
          <w:rFonts w:ascii="Times New Roman" w:hAnsi="Times New Roman"/>
          <w:bCs/>
          <w:sz w:val="24"/>
        </w:rPr>
        <w:t xml:space="preserve">Prof Michetti had dealings with </w:t>
      </w:r>
      <w:proofErr w:type="spellStart"/>
      <w:r w:rsidRPr="00885772">
        <w:rPr>
          <w:rFonts w:ascii="Times New Roman" w:hAnsi="Times New Roman"/>
          <w:bCs/>
          <w:sz w:val="24"/>
        </w:rPr>
        <w:t>ustekinumab</w:t>
      </w:r>
      <w:proofErr w:type="spellEnd"/>
      <w:r w:rsidRPr="00885772">
        <w:rPr>
          <w:rFonts w:ascii="Times New Roman" w:hAnsi="Times New Roman"/>
          <w:bCs/>
          <w:sz w:val="24"/>
        </w:rPr>
        <w:t xml:space="preserve"> and/or Janssen around the Priority Date in that he chaired a round table of clinicians discussing the use of Stelara in 2017 and acted as an advocate for the registration of Stelara for UC by the Swiss authorities in 2019.  There was a suggestion in his oral testimony that he had</w:t>
      </w:r>
      <w:r w:rsidR="009E3978">
        <w:rPr>
          <w:rFonts w:ascii="Times New Roman" w:hAnsi="Times New Roman"/>
          <w:bCs/>
          <w:sz w:val="24"/>
        </w:rPr>
        <w:t xml:space="preserve"> also</w:t>
      </w:r>
      <w:r w:rsidRPr="00885772">
        <w:rPr>
          <w:rFonts w:ascii="Times New Roman" w:hAnsi="Times New Roman"/>
          <w:bCs/>
          <w:sz w:val="24"/>
        </w:rPr>
        <w:t xml:space="preserve"> given a separate lecture on the use of </w:t>
      </w:r>
      <w:proofErr w:type="spellStart"/>
      <w:r w:rsidRPr="00885772">
        <w:rPr>
          <w:rFonts w:ascii="Times New Roman" w:hAnsi="Times New Roman"/>
          <w:bCs/>
          <w:sz w:val="24"/>
        </w:rPr>
        <w:t>ustekinumab</w:t>
      </w:r>
      <w:proofErr w:type="spellEnd"/>
      <w:r w:rsidRPr="00885772">
        <w:rPr>
          <w:rFonts w:ascii="Times New Roman" w:hAnsi="Times New Roman"/>
          <w:bCs/>
          <w:sz w:val="24"/>
        </w:rPr>
        <w:t xml:space="preserve"> in 2017 or 2018 but no further information was found.  Counsel for Janssen conceded during closings that it would have been better if this information had been declared in Prof Michetti’s expert report. </w:t>
      </w:r>
      <w:r w:rsidR="00853F2B">
        <w:rPr>
          <w:rFonts w:ascii="Times New Roman" w:hAnsi="Times New Roman"/>
          <w:bCs/>
          <w:sz w:val="24"/>
        </w:rPr>
        <w:t xml:space="preserve"> I agree with this.  Prof Michetti also said that he </w:t>
      </w:r>
      <w:r w:rsidR="009E3978">
        <w:rPr>
          <w:rFonts w:ascii="Times New Roman" w:hAnsi="Times New Roman"/>
          <w:bCs/>
          <w:sz w:val="24"/>
        </w:rPr>
        <w:t xml:space="preserve">had read the guidance for expert witnesses in </w:t>
      </w:r>
      <w:proofErr w:type="spellStart"/>
      <w:r w:rsidR="009E3978" w:rsidRPr="009E3978">
        <w:rPr>
          <w:rFonts w:ascii="Times New Roman" w:hAnsi="Times New Roman"/>
          <w:bCs/>
          <w:i/>
          <w:iCs/>
          <w:sz w:val="24"/>
        </w:rPr>
        <w:t>MedImmune</w:t>
      </w:r>
      <w:proofErr w:type="spellEnd"/>
      <w:r w:rsidR="003905BF">
        <w:rPr>
          <w:rFonts w:ascii="Times New Roman" w:hAnsi="Times New Roman"/>
          <w:bCs/>
          <w:i/>
          <w:iCs/>
          <w:sz w:val="24"/>
        </w:rPr>
        <w:t xml:space="preserve"> v Novartis </w:t>
      </w:r>
      <w:r w:rsidR="003905BF" w:rsidRPr="003905BF">
        <w:rPr>
          <w:rFonts w:ascii="Times New Roman" w:hAnsi="Times New Roman"/>
          <w:bCs/>
          <w:sz w:val="24"/>
        </w:rPr>
        <w:t>[2011]</w:t>
      </w:r>
      <w:r w:rsidR="003D1693">
        <w:rPr>
          <w:rFonts w:ascii="Times New Roman" w:hAnsi="Times New Roman"/>
          <w:bCs/>
          <w:sz w:val="24"/>
        </w:rPr>
        <w:t xml:space="preserve"> EWHC 1669 (Pat) </w:t>
      </w:r>
      <w:r w:rsidR="007E3C3C">
        <w:rPr>
          <w:rFonts w:ascii="Times New Roman" w:hAnsi="Times New Roman"/>
          <w:bCs/>
          <w:sz w:val="24"/>
        </w:rPr>
        <w:t xml:space="preserve">so he should not have made these omissions.  One result is that even now I am not </w:t>
      </w:r>
      <w:r w:rsidR="00331AED">
        <w:rPr>
          <w:rFonts w:ascii="Times New Roman" w:hAnsi="Times New Roman"/>
          <w:bCs/>
          <w:sz w:val="24"/>
        </w:rPr>
        <w:t xml:space="preserve">entirely </w:t>
      </w:r>
      <w:r w:rsidR="007E3C3C">
        <w:rPr>
          <w:rFonts w:ascii="Times New Roman" w:hAnsi="Times New Roman"/>
          <w:bCs/>
          <w:sz w:val="24"/>
        </w:rPr>
        <w:t>clear about his relationship with Janssen.</w:t>
      </w:r>
    </w:p>
    <w:p w14:paraId="46027AD0" w14:textId="5BEFB4B7" w:rsidR="000A0FFA" w:rsidRPr="00885772" w:rsidRDefault="00D26142" w:rsidP="000A0FFA">
      <w:pPr>
        <w:pStyle w:val="NumberedText"/>
        <w:rPr>
          <w:rFonts w:ascii="Times New Roman" w:hAnsi="Times New Roman"/>
          <w:sz w:val="24"/>
        </w:rPr>
      </w:pPr>
      <w:r w:rsidRPr="00885772">
        <w:rPr>
          <w:rFonts w:ascii="Times New Roman" w:hAnsi="Times New Roman"/>
          <w:sz w:val="24"/>
        </w:rPr>
        <w:t>The errors in approach which were said to undermine Prof Michetti’s credibility were:</w:t>
      </w:r>
    </w:p>
    <w:p w14:paraId="05C19BB7" w14:textId="6411B637" w:rsidR="00D26142" w:rsidRPr="00885772" w:rsidRDefault="00D26142" w:rsidP="00D26142">
      <w:pPr>
        <w:pStyle w:val="NumberedText"/>
        <w:numPr>
          <w:ilvl w:val="1"/>
          <w:numId w:val="12"/>
        </w:numPr>
        <w:rPr>
          <w:rFonts w:ascii="Times New Roman" w:hAnsi="Times New Roman"/>
          <w:sz w:val="24"/>
        </w:rPr>
      </w:pPr>
      <w:r w:rsidRPr="00885772">
        <w:rPr>
          <w:rFonts w:ascii="Times New Roman" w:hAnsi="Times New Roman"/>
          <w:sz w:val="24"/>
        </w:rPr>
        <w:t xml:space="preserve">Prof Michetti emphasised every difference that could be found between treatments for CD and UC to support his argument that just because something was successful in CD did not mean it would be successful in UC, but several of these differences were not reflected in clinical practice in 2018 and would not have been CGK. </w:t>
      </w:r>
      <w:r w:rsidR="00D1639C" w:rsidRPr="00885772">
        <w:rPr>
          <w:rFonts w:ascii="Times New Roman" w:hAnsi="Times New Roman"/>
          <w:sz w:val="24"/>
        </w:rPr>
        <w:t>For</w:t>
      </w:r>
      <w:r w:rsidRPr="00885772">
        <w:rPr>
          <w:rFonts w:ascii="Times New Roman" w:hAnsi="Times New Roman"/>
          <w:sz w:val="24"/>
        </w:rPr>
        <w:t xml:space="preserve"> example, he tried to rely on </w:t>
      </w:r>
      <w:r w:rsidRPr="00885772">
        <w:rPr>
          <w:rFonts w:ascii="Times New Roman" w:hAnsi="Times New Roman"/>
          <w:sz w:val="24"/>
        </w:rPr>
        <w:lastRenderedPageBreak/>
        <w:t>different doses of adalimumab in CD/UC</w:t>
      </w:r>
      <w:r w:rsidR="00D1639C" w:rsidRPr="00885772">
        <w:rPr>
          <w:rFonts w:ascii="Times New Roman" w:hAnsi="Times New Roman"/>
          <w:sz w:val="24"/>
        </w:rPr>
        <w:t xml:space="preserve">. Prof Michetti later accepted that the same dose was used in 2018. </w:t>
      </w:r>
      <w:r w:rsidR="008D51BB">
        <w:rPr>
          <w:rFonts w:ascii="Times New Roman" w:hAnsi="Times New Roman"/>
          <w:sz w:val="24"/>
        </w:rPr>
        <w:t xml:space="preserve"> These were </w:t>
      </w:r>
      <w:r w:rsidR="0094039B">
        <w:rPr>
          <w:rFonts w:ascii="Times New Roman" w:hAnsi="Times New Roman"/>
          <w:sz w:val="24"/>
        </w:rPr>
        <w:t>very</w:t>
      </w:r>
      <w:r w:rsidR="008D51BB">
        <w:rPr>
          <w:rFonts w:ascii="Times New Roman" w:hAnsi="Times New Roman"/>
          <w:sz w:val="24"/>
        </w:rPr>
        <w:t xml:space="preserve"> minor points however.</w:t>
      </w:r>
    </w:p>
    <w:p w14:paraId="5EA79E83" w14:textId="66079055" w:rsidR="00D26142" w:rsidRDefault="00D1639C" w:rsidP="00AA2960">
      <w:pPr>
        <w:pStyle w:val="NumberedText"/>
        <w:numPr>
          <w:ilvl w:val="1"/>
          <w:numId w:val="12"/>
        </w:numPr>
        <w:rPr>
          <w:rFonts w:ascii="Times New Roman" w:hAnsi="Times New Roman"/>
          <w:sz w:val="24"/>
        </w:rPr>
      </w:pPr>
      <w:r w:rsidRPr="00885772">
        <w:rPr>
          <w:rFonts w:ascii="Times New Roman" w:hAnsi="Times New Roman"/>
          <w:sz w:val="24"/>
        </w:rPr>
        <w:t>Prof Michetti had given interviews where he had expressed optimism about the transfer of drugs from CD to UC, for example stating that “</w:t>
      </w:r>
      <w:r w:rsidRPr="00885772">
        <w:rPr>
          <w:rFonts w:ascii="Times New Roman" w:hAnsi="Times New Roman"/>
          <w:i/>
          <w:iCs/>
          <w:sz w:val="24"/>
        </w:rPr>
        <w:t>[m]</w:t>
      </w:r>
      <w:proofErr w:type="spellStart"/>
      <w:r w:rsidRPr="00885772">
        <w:rPr>
          <w:rFonts w:ascii="Times New Roman" w:hAnsi="Times New Roman"/>
          <w:i/>
          <w:iCs/>
          <w:sz w:val="24"/>
        </w:rPr>
        <w:t>ost</w:t>
      </w:r>
      <w:proofErr w:type="spellEnd"/>
      <w:r w:rsidRPr="00885772">
        <w:rPr>
          <w:rFonts w:ascii="Times New Roman" w:hAnsi="Times New Roman"/>
          <w:i/>
          <w:iCs/>
          <w:sz w:val="24"/>
        </w:rPr>
        <w:t xml:space="preserve"> drugs are developed for both diseases. A small minority are specific to one of the two”</w:t>
      </w:r>
      <w:r w:rsidRPr="00885772">
        <w:rPr>
          <w:rFonts w:ascii="Times New Roman" w:hAnsi="Times New Roman"/>
          <w:sz w:val="24"/>
        </w:rPr>
        <w:t>, but this d</w:t>
      </w:r>
      <w:r w:rsidR="001225B4">
        <w:rPr>
          <w:rFonts w:ascii="Times New Roman" w:hAnsi="Times New Roman"/>
          <w:sz w:val="24"/>
        </w:rPr>
        <w:t>id</w:t>
      </w:r>
      <w:r w:rsidRPr="00885772">
        <w:rPr>
          <w:rFonts w:ascii="Times New Roman" w:hAnsi="Times New Roman"/>
          <w:sz w:val="24"/>
        </w:rPr>
        <w:t xml:space="preserve"> not marry up with his written evidence. </w:t>
      </w:r>
      <w:r w:rsidR="00F61206">
        <w:rPr>
          <w:rFonts w:ascii="Times New Roman" w:hAnsi="Times New Roman"/>
          <w:sz w:val="24"/>
        </w:rPr>
        <w:t xml:space="preserve"> </w:t>
      </w:r>
      <w:r w:rsidR="00FD6A35">
        <w:rPr>
          <w:rFonts w:ascii="Times New Roman" w:hAnsi="Times New Roman"/>
          <w:sz w:val="24"/>
        </w:rPr>
        <w:t>Similarly</w:t>
      </w:r>
      <w:r w:rsidR="00F61206">
        <w:rPr>
          <w:rFonts w:ascii="Times New Roman" w:hAnsi="Times New Roman"/>
          <w:sz w:val="24"/>
        </w:rPr>
        <w:t xml:space="preserve">, he had commented positively </w:t>
      </w:r>
      <w:r w:rsidR="00FD6A35">
        <w:rPr>
          <w:rFonts w:ascii="Times New Roman" w:hAnsi="Times New Roman"/>
          <w:sz w:val="24"/>
        </w:rPr>
        <w:t xml:space="preserve">on the </w:t>
      </w:r>
      <w:r w:rsidR="000E5A54">
        <w:rPr>
          <w:rFonts w:ascii="Times New Roman" w:hAnsi="Times New Roman"/>
          <w:sz w:val="24"/>
        </w:rPr>
        <w:t>off-label</w:t>
      </w:r>
      <w:r w:rsidR="00FD6A35">
        <w:rPr>
          <w:rFonts w:ascii="Times New Roman" w:hAnsi="Times New Roman"/>
          <w:sz w:val="24"/>
        </w:rPr>
        <w:t xml:space="preserve"> use of </w:t>
      </w:r>
      <w:proofErr w:type="spellStart"/>
      <w:r w:rsidR="000833DD">
        <w:rPr>
          <w:rFonts w:ascii="Times New Roman" w:hAnsi="Times New Roman"/>
          <w:sz w:val="24"/>
        </w:rPr>
        <w:t>ustekinumab</w:t>
      </w:r>
      <w:proofErr w:type="spellEnd"/>
      <w:r w:rsidR="00FD6A35">
        <w:rPr>
          <w:rFonts w:ascii="Times New Roman" w:hAnsi="Times New Roman"/>
          <w:sz w:val="24"/>
        </w:rPr>
        <w:t>.  The Prof</w:t>
      </w:r>
      <w:r w:rsidR="00E625CE">
        <w:rPr>
          <w:rFonts w:ascii="Times New Roman" w:hAnsi="Times New Roman"/>
          <w:sz w:val="24"/>
        </w:rPr>
        <w:t>essor</w:t>
      </w:r>
      <w:r w:rsidR="00FD6A35">
        <w:rPr>
          <w:rFonts w:ascii="Times New Roman" w:hAnsi="Times New Roman"/>
          <w:sz w:val="24"/>
        </w:rPr>
        <w:t xml:space="preserve"> was clear that he had not agreed to the</w:t>
      </w:r>
      <w:r w:rsidR="00077F49">
        <w:rPr>
          <w:rFonts w:ascii="Times New Roman" w:hAnsi="Times New Roman"/>
          <w:sz w:val="24"/>
        </w:rPr>
        <w:t xml:space="preserve"> freestanding</w:t>
      </w:r>
      <w:r w:rsidR="00FD6A35">
        <w:rPr>
          <w:rFonts w:ascii="Times New Roman" w:hAnsi="Times New Roman"/>
          <w:sz w:val="24"/>
        </w:rPr>
        <w:t xml:space="preserve"> </w:t>
      </w:r>
      <w:r w:rsidR="000E5A54">
        <w:rPr>
          <w:rFonts w:ascii="Times New Roman" w:hAnsi="Times New Roman"/>
          <w:sz w:val="24"/>
        </w:rPr>
        <w:t>off-label</w:t>
      </w:r>
      <w:r w:rsidR="00FD6A35">
        <w:rPr>
          <w:rFonts w:ascii="Times New Roman" w:hAnsi="Times New Roman"/>
          <w:sz w:val="24"/>
        </w:rPr>
        <w:t xml:space="preserve"> use of </w:t>
      </w:r>
      <w:proofErr w:type="spellStart"/>
      <w:r w:rsidR="000833DD">
        <w:rPr>
          <w:rFonts w:ascii="Times New Roman" w:hAnsi="Times New Roman"/>
          <w:sz w:val="24"/>
        </w:rPr>
        <w:t>ustekinumab</w:t>
      </w:r>
      <w:proofErr w:type="spellEnd"/>
      <w:r w:rsidR="00BB593B">
        <w:rPr>
          <w:rFonts w:ascii="Times New Roman" w:hAnsi="Times New Roman"/>
          <w:sz w:val="24"/>
        </w:rPr>
        <w:t xml:space="preserve">, but only in the much more limited context of situations with patients who were already prescribed </w:t>
      </w:r>
      <w:proofErr w:type="spellStart"/>
      <w:r w:rsidR="000833DD">
        <w:rPr>
          <w:rFonts w:ascii="Times New Roman" w:hAnsi="Times New Roman"/>
          <w:sz w:val="24"/>
        </w:rPr>
        <w:t>ustekinumab</w:t>
      </w:r>
      <w:proofErr w:type="spellEnd"/>
      <w:r w:rsidR="00BB593B">
        <w:rPr>
          <w:rFonts w:ascii="Times New Roman" w:hAnsi="Times New Roman"/>
          <w:sz w:val="24"/>
        </w:rPr>
        <w:t xml:space="preserve"> for psoriasis and who also had CD/UC</w:t>
      </w:r>
      <w:r w:rsidR="00F246E6">
        <w:rPr>
          <w:rFonts w:ascii="Times New Roman" w:hAnsi="Times New Roman"/>
          <w:sz w:val="24"/>
        </w:rPr>
        <w:t xml:space="preserve">, when a dermatologist would take primary responsibility for the prescription.  I accept this, but nonetheless Prof Michetti’s comments in these settings were much more positive about drugs, including </w:t>
      </w:r>
      <w:proofErr w:type="spellStart"/>
      <w:r w:rsidR="000833DD">
        <w:rPr>
          <w:rFonts w:ascii="Times New Roman" w:hAnsi="Times New Roman"/>
          <w:sz w:val="24"/>
        </w:rPr>
        <w:t>ustekinumab</w:t>
      </w:r>
      <w:proofErr w:type="spellEnd"/>
      <w:r w:rsidR="00DB1073">
        <w:rPr>
          <w:rFonts w:ascii="Times New Roman" w:hAnsi="Times New Roman"/>
          <w:sz w:val="24"/>
        </w:rPr>
        <w:t>, being successfully used in conditions related to those for which they were authorised</w:t>
      </w:r>
      <w:r w:rsidR="00915E0F">
        <w:rPr>
          <w:rFonts w:ascii="Times New Roman" w:hAnsi="Times New Roman"/>
          <w:sz w:val="24"/>
        </w:rPr>
        <w:t>, including UC</w:t>
      </w:r>
      <w:r w:rsidR="00A910AE">
        <w:rPr>
          <w:rFonts w:ascii="Times New Roman" w:hAnsi="Times New Roman"/>
          <w:sz w:val="24"/>
        </w:rPr>
        <w:t>, than his written evidence had acknowledged.  He should have mentioned this kind of work and dealt with it in his own written evidence.</w:t>
      </w:r>
      <w:r w:rsidR="00202074">
        <w:rPr>
          <w:rFonts w:ascii="Times New Roman" w:hAnsi="Times New Roman"/>
          <w:sz w:val="24"/>
        </w:rPr>
        <w:t xml:space="preserve">  This point is quite closely related to point (e) in relation to his instructions and</w:t>
      </w:r>
      <w:r w:rsidR="001A5ACC">
        <w:rPr>
          <w:rFonts w:ascii="Times New Roman" w:hAnsi="Times New Roman"/>
          <w:sz w:val="24"/>
        </w:rPr>
        <w:t xml:space="preserve"> as with that point</w:t>
      </w:r>
      <w:r w:rsidR="002D1EEF">
        <w:rPr>
          <w:rFonts w:ascii="Times New Roman" w:hAnsi="Times New Roman"/>
          <w:sz w:val="24"/>
        </w:rPr>
        <w:t>,</w:t>
      </w:r>
      <w:r w:rsidR="001A5ACC">
        <w:rPr>
          <w:rFonts w:ascii="Times New Roman" w:hAnsi="Times New Roman"/>
          <w:sz w:val="24"/>
        </w:rPr>
        <w:t xml:space="preserve"> I feel I still do not have the full picture.</w:t>
      </w:r>
    </w:p>
    <w:p w14:paraId="648BD483" w14:textId="4B5C669F" w:rsidR="00655C14" w:rsidRPr="00655C14" w:rsidRDefault="001A5ACC" w:rsidP="00655C14">
      <w:pPr>
        <w:pStyle w:val="NumberedText"/>
        <w:numPr>
          <w:ilvl w:val="1"/>
          <w:numId w:val="12"/>
        </w:numPr>
        <w:rPr>
          <w:rFonts w:ascii="Times New Roman" w:hAnsi="Times New Roman"/>
          <w:sz w:val="24"/>
        </w:rPr>
      </w:pPr>
      <w:r w:rsidRPr="001A5ACC">
        <w:rPr>
          <w:rFonts w:ascii="Times New Roman" w:hAnsi="Times New Roman"/>
          <w:sz w:val="24"/>
        </w:rPr>
        <w:t xml:space="preserve">Prof Michetti gave a wrong </w:t>
      </w:r>
      <w:r>
        <w:rPr>
          <w:rFonts w:ascii="Times New Roman" w:hAnsi="Times New Roman"/>
          <w:sz w:val="24"/>
        </w:rPr>
        <w:t xml:space="preserve">explanation about </w:t>
      </w:r>
      <w:r w:rsidR="00B26E50">
        <w:rPr>
          <w:rFonts w:ascii="Times New Roman" w:hAnsi="Times New Roman"/>
          <w:sz w:val="24"/>
        </w:rPr>
        <w:t>whether he had a particular point on the Sands Slides in mind when he wrote his first report.</w:t>
      </w:r>
      <w:r w:rsidR="0004547D">
        <w:rPr>
          <w:rFonts w:ascii="Times New Roman" w:hAnsi="Times New Roman"/>
          <w:sz w:val="24"/>
        </w:rPr>
        <w:t xml:space="preserve">  In his oral evidence he said for the first time that the Sands Slides’ apparently successful results were undermined by </w:t>
      </w:r>
      <w:r w:rsidR="002E0634">
        <w:rPr>
          <w:rFonts w:ascii="Times New Roman" w:hAnsi="Times New Roman"/>
          <w:sz w:val="24"/>
        </w:rPr>
        <w:t>Figur</w:t>
      </w:r>
      <w:r w:rsidR="0004547D">
        <w:rPr>
          <w:rFonts w:ascii="Times New Roman" w:hAnsi="Times New Roman"/>
          <w:sz w:val="24"/>
        </w:rPr>
        <w:t xml:space="preserve">e 3 of </w:t>
      </w:r>
      <w:r w:rsidR="00234942">
        <w:rPr>
          <w:rFonts w:ascii="Times New Roman" w:hAnsi="Times New Roman"/>
          <w:sz w:val="24"/>
        </w:rPr>
        <w:t xml:space="preserve">the </w:t>
      </w:r>
      <w:r w:rsidR="002E0634">
        <w:rPr>
          <w:rFonts w:ascii="Times New Roman" w:hAnsi="Times New Roman"/>
          <w:sz w:val="24"/>
        </w:rPr>
        <w:t>UNITI paper</w:t>
      </w:r>
      <w:r w:rsidR="00121BD2">
        <w:rPr>
          <w:rFonts w:ascii="Times New Roman" w:hAnsi="Times New Roman"/>
          <w:sz w:val="24"/>
        </w:rPr>
        <w:t>, Feagan 2016,</w:t>
      </w:r>
      <w:r w:rsidR="00B232A8">
        <w:rPr>
          <w:rFonts w:ascii="Times New Roman" w:hAnsi="Times New Roman"/>
          <w:sz w:val="24"/>
        </w:rPr>
        <w:t xml:space="preserve"> (the </w:t>
      </w:r>
      <w:r w:rsidR="00955ED2">
        <w:rPr>
          <w:rFonts w:ascii="Times New Roman" w:hAnsi="Times New Roman"/>
          <w:sz w:val="24"/>
        </w:rPr>
        <w:t xml:space="preserve">scientific </w:t>
      </w:r>
      <w:r w:rsidR="00B232A8">
        <w:rPr>
          <w:rFonts w:ascii="Times New Roman" w:hAnsi="Times New Roman"/>
          <w:sz w:val="24"/>
        </w:rPr>
        <w:t>details are not relevant to the present purpose of assessing Prof Michetti as a witness)</w:t>
      </w:r>
      <w:r w:rsidR="002E0634">
        <w:rPr>
          <w:rFonts w:ascii="Times New Roman" w:hAnsi="Times New Roman"/>
          <w:sz w:val="24"/>
        </w:rPr>
        <w:t xml:space="preserve">. </w:t>
      </w:r>
      <w:r w:rsidR="00CA0A2C">
        <w:rPr>
          <w:rFonts w:ascii="Times New Roman" w:hAnsi="Times New Roman"/>
          <w:sz w:val="24"/>
        </w:rPr>
        <w:t xml:space="preserve"> He also said that he had had the point in mind when he wrote his first report</w:t>
      </w:r>
      <w:r w:rsidR="002D1EEF">
        <w:rPr>
          <w:rFonts w:ascii="Times New Roman" w:hAnsi="Times New Roman"/>
          <w:sz w:val="24"/>
        </w:rPr>
        <w:t>.</w:t>
      </w:r>
      <w:r w:rsidR="00CA0A2C">
        <w:rPr>
          <w:rFonts w:ascii="Times New Roman" w:hAnsi="Times New Roman"/>
          <w:sz w:val="24"/>
        </w:rPr>
        <w:t xml:space="preserve">  It was then pointed out to Prof Michetti that </w:t>
      </w:r>
      <w:r w:rsidR="00955ED2">
        <w:rPr>
          <w:rFonts w:ascii="Times New Roman" w:hAnsi="Times New Roman"/>
          <w:sz w:val="24"/>
        </w:rPr>
        <w:t>it was impossible that he had the point in mind when he gave his first report</w:t>
      </w:r>
      <w:r w:rsidR="00D536D0">
        <w:rPr>
          <w:rFonts w:ascii="Times New Roman" w:hAnsi="Times New Roman"/>
          <w:sz w:val="24"/>
        </w:rPr>
        <w:t xml:space="preserve">, which he accepted, partly because it was inconsistent with his </w:t>
      </w:r>
      <w:r w:rsidR="00250EB3">
        <w:rPr>
          <w:rFonts w:ascii="Times New Roman" w:hAnsi="Times New Roman"/>
          <w:sz w:val="24"/>
        </w:rPr>
        <w:t xml:space="preserve">own </w:t>
      </w:r>
      <w:r w:rsidR="00D536D0">
        <w:rPr>
          <w:rFonts w:ascii="Times New Roman" w:hAnsi="Times New Roman"/>
          <w:sz w:val="24"/>
        </w:rPr>
        <w:t>second report.</w:t>
      </w:r>
      <w:r w:rsidR="00250EB3">
        <w:rPr>
          <w:rFonts w:ascii="Times New Roman" w:hAnsi="Times New Roman"/>
          <w:sz w:val="24"/>
        </w:rPr>
        <w:t xml:space="preserve">  C</w:t>
      </w:r>
      <w:r w:rsidR="00682547">
        <w:rPr>
          <w:rFonts w:ascii="Times New Roman" w:hAnsi="Times New Roman"/>
          <w:sz w:val="24"/>
        </w:rPr>
        <w:t xml:space="preserve">ounsel for </w:t>
      </w:r>
      <w:r w:rsidR="00250EB3">
        <w:rPr>
          <w:rFonts w:ascii="Times New Roman" w:hAnsi="Times New Roman"/>
          <w:sz w:val="24"/>
        </w:rPr>
        <w:t>S</w:t>
      </w:r>
      <w:r w:rsidR="00682547">
        <w:rPr>
          <w:rFonts w:ascii="Times New Roman" w:hAnsi="Times New Roman"/>
          <w:sz w:val="24"/>
        </w:rPr>
        <w:t>amsung</w:t>
      </w:r>
      <w:r w:rsidR="00250EB3">
        <w:rPr>
          <w:rFonts w:ascii="Times New Roman" w:hAnsi="Times New Roman"/>
          <w:sz w:val="24"/>
        </w:rPr>
        <w:t xml:space="preserve"> submitted that Prof Michetti had been lying when he first said he </w:t>
      </w:r>
      <w:r w:rsidR="00F07D1D">
        <w:rPr>
          <w:rFonts w:ascii="Times New Roman" w:hAnsi="Times New Roman"/>
          <w:sz w:val="24"/>
        </w:rPr>
        <w:t>had realised the point at the earlier stage, alternatively that he had lost objectivi</w:t>
      </w:r>
      <w:r w:rsidR="00470BC8">
        <w:rPr>
          <w:rFonts w:ascii="Times New Roman" w:hAnsi="Times New Roman"/>
          <w:sz w:val="24"/>
        </w:rPr>
        <w:t>t</w:t>
      </w:r>
      <w:r w:rsidR="00F07D1D">
        <w:rPr>
          <w:rFonts w:ascii="Times New Roman" w:hAnsi="Times New Roman"/>
          <w:sz w:val="24"/>
        </w:rPr>
        <w:t xml:space="preserve">y and started </w:t>
      </w:r>
      <w:r w:rsidR="00470BC8">
        <w:rPr>
          <w:rFonts w:ascii="Times New Roman" w:hAnsi="Times New Roman"/>
          <w:sz w:val="24"/>
        </w:rPr>
        <w:t>to act as an advocate for Janssen.  C</w:t>
      </w:r>
      <w:r w:rsidR="008303C9">
        <w:rPr>
          <w:rFonts w:ascii="Times New Roman" w:hAnsi="Times New Roman"/>
          <w:sz w:val="24"/>
        </w:rPr>
        <w:t xml:space="preserve">ounsel for </w:t>
      </w:r>
      <w:r w:rsidR="00470BC8">
        <w:rPr>
          <w:rFonts w:ascii="Times New Roman" w:hAnsi="Times New Roman"/>
          <w:sz w:val="24"/>
        </w:rPr>
        <w:t>J</w:t>
      </w:r>
      <w:r w:rsidR="008303C9">
        <w:rPr>
          <w:rFonts w:ascii="Times New Roman" w:hAnsi="Times New Roman"/>
          <w:sz w:val="24"/>
        </w:rPr>
        <w:t>anssen</w:t>
      </w:r>
      <w:r w:rsidR="00470BC8">
        <w:rPr>
          <w:rFonts w:ascii="Times New Roman" w:hAnsi="Times New Roman"/>
          <w:sz w:val="24"/>
        </w:rPr>
        <w:t xml:space="preserve"> </w:t>
      </w:r>
      <w:r w:rsidR="00E825C8">
        <w:rPr>
          <w:rFonts w:ascii="Times New Roman" w:hAnsi="Times New Roman"/>
          <w:sz w:val="24"/>
        </w:rPr>
        <w:t>did not seek to argue that Prof Michetti had been right in claiming to have thought of the point at the time of his first report and accepted that the oral evidence was “unfortunate”</w:t>
      </w:r>
      <w:r w:rsidR="00C86B49">
        <w:rPr>
          <w:rFonts w:ascii="Times New Roman" w:hAnsi="Times New Roman"/>
          <w:sz w:val="24"/>
        </w:rPr>
        <w:t>, but said it was understandable in the tension of giving oral evidence.</w:t>
      </w:r>
      <w:r w:rsidR="00C47B1B">
        <w:rPr>
          <w:rFonts w:ascii="Times New Roman" w:hAnsi="Times New Roman"/>
          <w:sz w:val="24"/>
        </w:rPr>
        <w:t xml:space="preserve">  C</w:t>
      </w:r>
      <w:r w:rsidR="008303C9">
        <w:rPr>
          <w:rFonts w:ascii="Times New Roman" w:hAnsi="Times New Roman"/>
          <w:sz w:val="24"/>
        </w:rPr>
        <w:t>ounsel for Janssen</w:t>
      </w:r>
      <w:r w:rsidR="00C47B1B">
        <w:rPr>
          <w:rFonts w:ascii="Times New Roman" w:hAnsi="Times New Roman"/>
          <w:sz w:val="24"/>
        </w:rPr>
        <w:t xml:space="preserve"> also submitted that it was to Prof Michetti’s credit that he recognised the error straight away.  I think it is a substantial overstatement to accuse Prof Michetti of lying, and I do not think </w:t>
      </w:r>
      <w:r w:rsidR="00F3669E">
        <w:rPr>
          <w:rFonts w:ascii="Times New Roman" w:hAnsi="Times New Roman"/>
          <w:sz w:val="24"/>
        </w:rPr>
        <w:t>he was</w:t>
      </w:r>
      <w:r w:rsidR="00332896">
        <w:rPr>
          <w:rFonts w:ascii="Times New Roman" w:hAnsi="Times New Roman"/>
          <w:sz w:val="24"/>
        </w:rPr>
        <w:t>.  Nor do I think he was or is dishonest</w:t>
      </w:r>
      <w:r w:rsidR="00F3669E">
        <w:rPr>
          <w:rFonts w:ascii="Times New Roman" w:hAnsi="Times New Roman"/>
          <w:sz w:val="24"/>
        </w:rPr>
        <w:t>.  He was badly carried away by the occasion, though</w:t>
      </w:r>
      <w:r w:rsidR="00876904">
        <w:rPr>
          <w:rFonts w:ascii="Times New Roman" w:hAnsi="Times New Roman"/>
          <w:sz w:val="24"/>
        </w:rPr>
        <w:t>.  I think that</w:t>
      </w:r>
      <w:r w:rsidR="00F3669E">
        <w:rPr>
          <w:rFonts w:ascii="Times New Roman" w:hAnsi="Times New Roman"/>
          <w:sz w:val="24"/>
        </w:rPr>
        <w:t xml:space="preserve"> offering </w:t>
      </w:r>
      <w:r w:rsidR="00175AE5">
        <w:rPr>
          <w:rFonts w:ascii="Times New Roman" w:hAnsi="Times New Roman"/>
          <w:sz w:val="24"/>
        </w:rPr>
        <w:t>evidence</w:t>
      </w:r>
      <w:r w:rsidR="00F3669E">
        <w:rPr>
          <w:rFonts w:ascii="Times New Roman" w:hAnsi="Times New Roman"/>
          <w:sz w:val="24"/>
        </w:rPr>
        <w:t xml:space="preserve"> </w:t>
      </w:r>
      <w:r w:rsidR="00332896">
        <w:rPr>
          <w:rFonts w:ascii="Times New Roman" w:hAnsi="Times New Roman"/>
          <w:sz w:val="24"/>
        </w:rPr>
        <w:t xml:space="preserve">in Janssen’s favour (that the </w:t>
      </w:r>
      <w:r w:rsidR="00175AE5">
        <w:rPr>
          <w:rFonts w:ascii="Times New Roman" w:hAnsi="Times New Roman"/>
          <w:sz w:val="24"/>
        </w:rPr>
        <w:t>poin</w:t>
      </w:r>
      <w:r w:rsidR="00DA6220">
        <w:rPr>
          <w:rFonts w:ascii="Times New Roman" w:hAnsi="Times New Roman"/>
          <w:sz w:val="24"/>
        </w:rPr>
        <w:t>t</w:t>
      </w:r>
      <w:r w:rsidR="00332896">
        <w:rPr>
          <w:rFonts w:ascii="Times New Roman" w:hAnsi="Times New Roman"/>
          <w:sz w:val="24"/>
        </w:rPr>
        <w:t xml:space="preserve"> in question </w:t>
      </w:r>
      <w:r w:rsidR="00332896">
        <w:rPr>
          <w:rFonts w:ascii="Times New Roman" w:hAnsi="Times New Roman"/>
          <w:sz w:val="24"/>
        </w:rPr>
        <w:lastRenderedPageBreak/>
        <w:t xml:space="preserve">was one that occurred to him when doing his </w:t>
      </w:r>
      <w:r w:rsidR="003E6724">
        <w:rPr>
          <w:rFonts w:ascii="Times New Roman" w:hAnsi="Times New Roman"/>
          <w:sz w:val="24"/>
        </w:rPr>
        <w:t xml:space="preserve">first </w:t>
      </w:r>
      <w:r w:rsidR="00332896">
        <w:rPr>
          <w:rFonts w:ascii="Times New Roman" w:hAnsi="Times New Roman"/>
          <w:sz w:val="24"/>
        </w:rPr>
        <w:t>report, it being plain that a point thought of only much later would be a lot less likely to occur to the skilled person)</w:t>
      </w:r>
      <w:r w:rsidR="001F6D26">
        <w:rPr>
          <w:rFonts w:ascii="Times New Roman" w:hAnsi="Times New Roman"/>
          <w:sz w:val="24"/>
        </w:rPr>
        <w:t xml:space="preserve"> when he did not have a basis for it and when even a little bit of careful thought would have</w:t>
      </w:r>
      <w:r w:rsidR="00655C14">
        <w:rPr>
          <w:rFonts w:ascii="Times New Roman" w:hAnsi="Times New Roman"/>
          <w:sz w:val="24"/>
        </w:rPr>
        <w:t xml:space="preserve"> allowed him to see that, was indeed a symptom of his acting as an advocate.</w:t>
      </w:r>
      <w:r w:rsidR="00DA6679">
        <w:rPr>
          <w:rFonts w:ascii="Times New Roman" w:hAnsi="Times New Roman"/>
          <w:sz w:val="24"/>
        </w:rPr>
        <w:t xml:space="preserve">  I do not think his </w:t>
      </w:r>
      <w:r w:rsidR="003E6724">
        <w:rPr>
          <w:rFonts w:ascii="Times New Roman" w:hAnsi="Times New Roman"/>
          <w:sz w:val="24"/>
        </w:rPr>
        <w:t xml:space="preserve">swiftly </w:t>
      </w:r>
      <w:r w:rsidR="00DA6679">
        <w:rPr>
          <w:rFonts w:ascii="Times New Roman" w:hAnsi="Times New Roman"/>
          <w:sz w:val="24"/>
        </w:rPr>
        <w:t xml:space="preserve">accepting that he was wrong </w:t>
      </w:r>
      <w:r w:rsidR="003E6724">
        <w:rPr>
          <w:rFonts w:ascii="Times New Roman" w:hAnsi="Times New Roman"/>
          <w:sz w:val="24"/>
        </w:rPr>
        <w:t xml:space="preserve">would </w:t>
      </w:r>
      <w:r w:rsidR="00DA6679">
        <w:rPr>
          <w:rFonts w:ascii="Times New Roman" w:hAnsi="Times New Roman"/>
          <w:sz w:val="24"/>
        </w:rPr>
        <w:t>ameliorate this, and I do not think he faced up to it all that quickly, anyway.</w:t>
      </w:r>
    </w:p>
    <w:p w14:paraId="68E6127C" w14:textId="0BF7ACA6" w:rsidR="001A0AC3" w:rsidRPr="00885772" w:rsidRDefault="00655C14" w:rsidP="001A0AC3">
      <w:pPr>
        <w:pStyle w:val="NumberedText"/>
        <w:rPr>
          <w:rFonts w:ascii="Times New Roman" w:hAnsi="Times New Roman"/>
          <w:bCs/>
          <w:sz w:val="24"/>
        </w:rPr>
      </w:pPr>
      <w:r>
        <w:rPr>
          <w:rFonts w:ascii="Times New Roman" w:hAnsi="Times New Roman"/>
          <w:bCs/>
          <w:sz w:val="24"/>
        </w:rPr>
        <w:t xml:space="preserve">The combined effect of his not </w:t>
      </w:r>
      <w:r w:rsidR="009B359A">
        <w:rPr>
          <w:rFonts w:ascii="Times New Roman" w:hAnsi="Times New Roman"/>
          <w:bCs/>
          <w:sz w:val="24"/>
        </w:rPr>
        <w:t xml:space="preserve">recognising and </w:t>
      </w:r>
      <w:r>
        <w:rPr>
          <w:rFonts w:ascii="Times New Roman" w:hAnsi="Times New Roman"/>
          <w:bCs/>
          <w:sz w:val="24"/>
        </w:rPr>
        <w:t xml:space="preserve">setting out his past dealings with Janssen and his </w:t>
      </w:r>
      <w:r w:rsidR="00C60164">
        <w:rPr>
          <w:rFonts w:ascii="Times New Roman" w:hAnsi="Times New Roman"/>
          <w:bCs/>
          <w:sz w:val="24"/>
        </w:rPr>
        <w:t xml:space="preserve">historical </w:t>
      </w:r>
      <w:r w:rsidR="009B359A">
        <w:rPr>
          <w:rFonts w:ascii="Times New Roman" w:hAnsi="Times New Roman"/>
          <w:bCs/>
          <w:sz w:val="24"/>
        </w:rPr>
        <w:t>views</w:t>
      </w:r>
      <w:r w:rsidR="00550C67">
        <w:rPr>
          <w:rFonts w:ascii="Times New Roman" w:hAnsi="Times New Roman"/>
          <w:bCs/>
          <w:sz w:val="24"/>
        </w:rPr>
        <w:t xml:space="preserve"> around off-label use,</w:t>
      </w:r>
      <w:r w:rsidR="009B359A">
        <w:rPr>
          <w:rFonts w:ascii="Times New Roman" w:hAnsi="Times New Roman"/>
          <w:bCs/>
          <w:sz w:val="24"/>
        </w:rPr>
        <w:t xml:space="preserve"> along with the </w:t>
      </w:r>
      <w:r w:rsidR="00C60164">
        <w:rPr>
          <w:rFonts w:ascii="Times New Roman" w:hAnsi="Times New Roman"/>
          <w:bCs/>
          <w:sz w:val="24"/>
        </w:rPr>
        <w:t xml:space="preserve">significant </w:t>
      </w:r>
      <w:r w:rsidR="009B359A">
        <w:rPr>
          <w:rFonts w:ascii="Times New Roman" w:hAnsi="Times New Roman"/>
          <w:bCs/>
          <w:sz w:val="24"/>
        </w:rPr>
        <w:t>point about the Sands Slides</w:t>
      </w:r>
      <w:r w:rsidR="00DA6679">
        <w:rPr>
          <w:rFonts w:ascii="Times New Roman" w:hAnsi="Times New Roman"/>
          <w:bCs/>
          <w:sz w:val="24"/>
        </w:rPr>
        <w:t xml:space="preserve"> and when he thought of it</w:t>
      </w:r>
      <w:r w:rsidR="00C60164">
        <w:rPr>
          <w:rFonts w:ascii="Times New Roman" w:hAnsi="Times New Roman"/>
          <w:bCs/>
          <w:sz w:val="24"/>
        </w:rPr>
        <w:t xml:space="preserve">, lead to me </w:t>
      </w:r>
      <w:r w:rsidR="00EE55BC">
        <w:rPr>
          <w:rFonts w:ascii="Times New Roman" w:hAnsi="Times New Roman"/>
          <w:bCs/>
          <w:sz w:val="24"/>
        </w:rPr>
        <w:t>conclude that Prof Michetti’s evidence lacked care and rigour to an appreciable degree</w:t>
      </w:r>
      <w:r w:rsidR="00780760">
        <w:rPr>
          <w:rFonts w:ascii="Times New Roman" w:hAnsi="Times New Roman"/>
          <w:bCs/>
          <w:sz w:val="24"/>
        </w:rPr>
        <w:t>, and that his independence was materially undermined.</w:t>
      </w:r>
      <w:r w:rsidR="001A0A69">
        <w:rPr>
          <w:rFonts w:ascii="Times New Roman" w:hAnsi="Times New Roman"/>
          <w:bCs/>
          <w:sz w:val="24"/>
        </w:rPr>
        <w:t xml:space="preserve">  Although there are one or two instances concerning the past </w:t>
      </w:r>
      <w:r w:rsidR="00B940E9">
        <w:rPr>
          <w:rFonts w:ascii="Times New Roman" w:hAnsi="Times New Roman"/>
          <w:bCs/>
          <w:sz w:val="24"/>
        </w:rPr>
        <w:t xml:space="preserve">IBD </w:t>
      </w:r>
      <w:r w:rsidR="001A0A69">
        <w:rPr>
          <w:rFonts w:ascii="Times New Roman" w:hAnsi="Times New Roman"/>
          <w:bCs/>
          <w:sz w:val="24"/>
        </w:rPr>
        <w:t xml:space="preserve">treatments where the overall evidence and the documents lead me to accept </w:t>
      </w:r>
      <w:r w:rsidR="00990370">
        <w:rPr>
          <w:rFonts w:ascii="Times New Roman" w:hAnsi="Times New Roman"/>
          <w:bCs/>
          <w:sz w:val="24"/>
        </w:rPr>
        <w:t>Prof Michetti’s</w:t>
      </w:r>
      <w:r w:rsidR="001A0A69">
        <w:rPr>
          <w:rFonts w:ascii="Times New Roman" w:hAnsi="Times New Roman"/>
          <w:bCs/>
          <w:sz w:val="24"/>
        </w:rPr>
        <w:t xml:space="preserve"> evidence in preference to that of Prof Bloom, </w:t>
      </w:r>
      <w:r w:rsidR="00B940E9">
        <w:rPr>
          <w:rFonts w:ascii="Times New Roman" w:hAnsi="Times New Roman"/>
          <w:bCs/>
          <w:sz w:val="24"/>
        </w:rPr>
        <w:t xml:space="preserve">on the main issues in the case and especially the prospects of success of </w:t>
      </w:r>
      <w:proofErr w:type="spellStart"/>
      <w:r w:rsidR="00B940E9">
        <w:rPr>
          <w:rFonts w:ascii="Times New Roman" w:hAnsi="Times New Roman"/>
          <w:bCs/>
          <w:sz w:val="24"/>
        </w:rPr>
        <w:t>ustekinumab</w:t>
      </w:r>
      <w:proofErr w:type="spellEnd"/>
      <w:r w:rsidR="00B940E9">
        <w:rPr>
          <w:rFonts w:ascii="Times New Roman" w:hAnsi="Times New Roman"/>
          <w:bCs/>
          <w:sz w:val="24"/>
        </w:rPr>
        <w:t xml:space="preserve"> in </w:t>
      </w:r>
      <w:r w:rsidR="00CD104F">
        <w:rPr>
          <w:rFonts w:ascii="Times New Roman" w:hAnsi="Times New Roman"/>
          <w:bCs/>
          <w:sz w:val="24"/>
        </w:rPr>
        <w:t>UC</w:t>
      </w:r>
      <w:r w:rsidR="002D1EEF">
        <w:rPr>
          <w:rFonts w:ascii="Times New Roman" w:hAnsi="Times New Roman"/>
          <w:bCs/>
          <w:sz w:val="24"/>
        </w:rPr>
        <w:t>,</w:t>
      </w:r>
      <w:r w:rsidR="00CD104F">
        <w:rPr>
          <w:rFonts w:ascii="Times New Roman" w:hAnsi="Times New Roman"/>
          <w:bCs/>
          <w:sz w:val="24"/>
        </w:rPr>
        <w:t xml:space="preserve"> I find that Prof Bloom was </w:t>
      </w:r>
      <w:r w:rsidR="00CE2AD4">
        <w:rPr>
          <w:rFonts w:ascii="Times New Roman" w:hAnsi="Times New Roman"/>
          <w:bCs/>
          <w:sz w:val="24"/>
        </w:rPr>
        <w:t xml:space="preserve">the </w:t>
      </w:r>
      <w:r w:rsidR="00CD104F">
        <w:rPr>
          <w:rFonts w:ascii="Times New Roman" w:hAnsi="Times New Roman"/>
          <w:bCs/>
          <w:sz w:val="24"/>
        </w:rPr>
        <w:t>much more reliable guide.</w:t>
      </w:r>
    </w:p>
    <w:p w14:paraId="48AAE763" w14:textId="24C7A6A1" w:rsidR="00160F92" w:rsidRPr="00885772" w:rsidRDefault="00160F92" w:rsidP="0042251A">
      <w:pPr>
        <w:pStyle w:val="Kop2"/>
      </w:pPr>
      <w:bookmarkStart w:id="6" w:name="_Toc173230726"/>
      <w:r w:rsidRPr="00885772">
        <w:t xml:space="preserve">Samsung’s fact witness, </w:t>
      </w:r>
      <w:r w:rsidR="009359BD" w:rsidRPr="00885772">
        <w:t>Prof</w:t>
      </w:r>
      <w:r w:rsidRPr="00885772">
        <w:t xml:space="preserve"> Ochsenkühn</w:t>
      </w:r>
      <w:bookmarkEnd w:id="6"/>
    </w:p>
    <w:p w14:paraId="7EF8D562" w14:textId="5461616B" w:rsidR="00160F92" w:rsidRPr="00885772" w:rsidRDefault="009359BD" w:rsidP="0042251A">
      <w:pPr>
        <w:pStyle w:val="NumberedText"/>
        <w:rPr>
          <w:rFonts w:ascii="Times New Roman" w:hAnsi="Times New Roman"/>
          <w:bCs/>
          <w:sz w:val="24"/>
        </w:rPr>
      </w:pPr>
      <w:r w:rsidRPr="00885772">
        <w:rPr>
          <w:rFonts w:ascii="Times New Roman" w:hAnsi="Times New Roman"/>
          <w:bCs/>
          <w:sz w:val="24"/>
        </w:rPr>
        <w:t>Prof</w:t>
      </w:r>
      <w:r w:rsidR="00EA6473" w:rsidRPr="00885772">
        <w:rPr>
          <w:rFonts w:ascii="Times New Roman" w:hAnsi="Times New Roman"/>
          <w:bCs/>
          <w:sz w:val="24"/>
        </w:rPr>
        <w:t xml:space="preserve"> Ochsenkühn currently holds many roles. </w:t>
      </w:r>
      <w:r w:rsidR="002270C9" w:rsidRPr="00885772">
        <w:rPr>
          <w:rFonts w:ascii="Times New Roman" w:hAnsi="Times New Roman"/>
          <w:bCs/>
          <w:sz w:val="24"/>
        </w:rPr>
        <w:t xml:space="preserve"> </w:t>
      </w:r>
      <w:r w:rsidR="00EA6473" w:rsidRPr="00885772">
        <w:rPr>
          <w:rFonts w:ascii="Times New Roman" w:hAnsi="Times New Roman"/>
          <w:bCs/>
          <w:sz w:val="24"/>
        </w:rPr>
        <w:t xml:space="preserve">He has been the Head and Director of the IBD Centre in Munich since June 2016,  he has been the Head and Director of the Department of Gastroenterology and Hepatology of the </w:t>
      </w:r>
      <w:proofErr w:type="spellStart"/>
      <w:r w:rsidR="00EA6473" w:rsidRPr="00885772">
        <w:rPr>
          <w:rFonts w:ascii="Times New Roman" w:hAnsi="Times New Roman"/>
          <w:bCs/>
          <w:sz w:val="24"/>
        </w:rPr>
        <w:t>Isarklinikum</w:t>
      </w:r>
      <w:proofErr w:type="spellEnd"/>
      <w:r w:rsidR="002270C9" w:rsidRPr="00885772">
        <w:rPr>
          <w:rFonts w:ascii="Times New Roman" w:hAnsi="Times New Roman"/>
          <w:bCs/>
          <w:sz w:val="24"/>
        </w:rPr>
        <w:t>,</w:t>
      </w:r>
      <w:r w:rsidR="00EA6473" w:rsidRPr="00885772">
        <w:rPr>
          <w:rFonts w:ascii="Times New Roman" w:hAnsi="Times New Roman"/>
          <w:bCs/>
          <w:sz w:val="24"/>
        </w:rPr>
        <w:t xml:space="preserve"> Munich since October 2012, he has been the Head and Scientific Director of the Synesis Research Center since March 2013 and he is the Founder and Head of the European Crohn’s and Colitis Foundation (ECCS). </w:t>
      </w:r>
    </w:p>
    <w:p w14:paraId="13F18EEC" w14:textId="7F1EC2DB" w:rsidR="00EA6473" w:rsidRDefault="00986E9C" w:rsidP="0042251A">
      <w:pPr>
        <w:pStyle w:val="NumberedText"/>
        <w:rPr>
          <w:rFonts w:ascii="Times New Roman" w:hAnsi="Times New Roman"/>
          <w:bCs/>
          <w:sz w:val="24"/>
        </w:rPr>
      </w:pPr>
      <w:r w:rsidRPr="00885772">
        <w:rPr>
          <w:rFonts w:ascii="Times New Roman" w:hAnsi="Times New Roman"/>
          <w:bCs/>
          <w:sz w:val="24"/>
        </w:rPr>
        <w:t>Prof</w:t>
      </w:r>
      <w:r w:rsidR="00EA6473" w:rsidRPr="00885772">
        <w:rPr>
          <w:rFonts w:ascii="Times New Roman" w:hAnsi="Times New Roman"/>
          <w:bCs/>
          <w:sz w:val="24"/>
        </w:rPr>
        <w:t xml:space="preserve"> Ochsenkühn gave evidence </w:t>
      </w:r>
      <w:r w:rsidR="002270C9" w:rsidRPr="00885772">
        <w:rPr>
          <w:rFonts w:ascii="Times New Roman" w:hAnsi="Times New Roman"/>
          <w:bCs/>
          <w:sz w:val="24"/>
        </w:rPr>
        <w:t xml:space="preserve">primarily </w:t>
      </w:r>
      <w:r w:rsidR="00EA6473" w:rsidRPr="00885772">
        <w:rPr>
          <w:rFonts w:ascii="Times New Roman" w:hAnsi="Times New Roman"/>
          <w:bCs/>
          <w:sz w:val="24"/>
        </w:rPr>
        <w:t xml:space="preserve">relating to his presentation of the Ochsenkühn Poster at the Digestive Diseases Week conference held in Washington in June 2018. </w:t>
      </w:r>
      <w:r w:rsidR="002270C9" w:rsidRPr="00885772">
        <w:rPr>
          <w:rFonts w:ascii="Times New Roman" w:hAnsi="Times New Roman"/>
          <w:bCs/>
          <w:sz w:val="24"/>
        </w:rPr>
        <w:t xml:space="preserve"> </w:t>
      </w:r>
      <w:r w:rsidR="00B5750A">
        <w:rPr>
          <w:rFonts w:ascii="Times New Roman" w:hAnsi="Times New Roman"/>
          <w:bCs/>
          <w:sz w:val="24"/>
        </w:rPr>
        <w:t>It was not suggested that he was anything but honest or that he lacked independence.</w:t>
      </w:r>
      <w:r w:rsidR="00A51FA2">
        <w:rPr>
          <w:rFonts w:ascii="Times New Roman" w:hAnsi="Times New Roman"/>
          <w:bCs/>
          <w:sz w:val="24"/>
        </w:rPr>
        <w:t xml:space="preserve">  It was submitted that his evidence was all about his usual practice (what he “would” have done) and not at all about his actual recollection.</w:t>
      </w:r>
      <w:r w:rsidR="006274CC">
        <w:rPr>
          <w:rFonts w:ascii="Times New Roman" w:hAnsi="Times New Roman"/>
          <w:bCs/>
          <w:sz w:val="24"/>
        </w:rPr>
        <w:t xml:space="preserve">  I disagree; he was talking both about his usual approach and about his recollection.  His recollection is limited </w:t>
      </w:r>
      <w:r w:rsidR="0066362A">
        <w:rPr>
          <w:rFonts w:ascii="Times New Roman" w:hAnsi="Times New Roman"/>
          <w:bCs/>
          <w:sz w:val="24"/>
        </w:rPr>
        <w:t>in some respects but generally reliable on the bigger things.</w:t>
      </w:r>
      <w:r w:rsidR="00C010E8">
        <w:rPr>
          <w:rFonts w:ascii="Times New Roman" w:hAnsi="Times New Roman"/>
          <w:bCs/>
          <w:sz w:val="24"/>
        </w:rPr>
        <w:t xml:space="preserve">  It was submitted that one reason for his limited recollection is that he is and was so busy.  I agree that that may be a factor but it does not lead me to conclude that he has no recollection.</w:t>
      </w:r>
    </w:p>
    <w:p w14:paraId="1637FE7F" w14:textId="6A2B43CE" w:rsidR="0029142C" w:rsidRPr="00885772" w:rsidRDefault="0029142C" w:rsidP="0042251A">
      <w:pPr>
        <w:pStyle w:val="NumberedText"/>
        <w:rPr>
          <w:rFonts w:ascii="Times New Roman" w:hAnsi="Times New Roman"/>
          <w:bCs/>
          <w:sz w:val="24"/>
        </w:rPr>
      </w:pPr>
      <w:r>
        <w:rPr>
          <w:rFonts w:ascii="Times New Roman" w:hAnsi="Times New Roman"/>
          <w:bCs/>
          <w:sz w:val="24"/>
        </w:rPr>
        <w:t xml:space="preserve">Prof </w:t>
      </w:r>
      <w:r w:rsidRPr="00885772">
        <w:rPr>
          <w:rFonts w:ascii="Times New Roman" w:hAnsi="Times New Roman"/>
          <w:bCs/>
          <w:sz w:val="24"/>
        </w:rPr>
        <w:t>Ochsenkühn</w:t>
      </w:r>
      <w:r>
        <w:rPr>
          <w:rFonts w:ascii="Times New Roman" w:hAnsi="Times New Roman"/>
          <w:bCs/>
          <w:sz w:val="24"/>
        </w:rPr>
        <w:t xml:space="preserve"> has given written evidence on the same </w:t>
      </w:r>
      <w:r w:rsidR="00DF78C2">
        <w:rPr>
          <w:rFonts w:ascii="Times New Roman" w:hAnsi="Times New Roman"/>
          <w:bCs/>
          <w:sz w:val="24"/>
        </w:rPr>
        <w:t>events in other proceedings, where he described matters in somewhat different, and briefer, terms.  I do not think anything turned on that.</w:t>
      </w:r>
      <w:r w:rsidR="00B96602">
        <w:rPr>
          <w:rFonts w:ascii="Times New Roman" w:hAnsi="Times New Roman"/>
          <w:bCs/>
          <w:sz w:val="24"/>
        </w:rPr>
        <w:t xml:space="preserve">  Overall I thought he was a very good, fair witness.</w:t>
      </w:r>
    </w:p>
    <w:p w14:paraId="538BCCE2" w14:textId="4F4D20BF" w:rsidR="00AA4FFD" w:rsidRPr="00885772" w:rsidRDefault="00AA4FFD" w:rsidP="00AA4FFD">
      <w:pPr>
        <w:pStyle w:val="Kop1"/>
        <w:spacing w:before="480"/>
      </w:pPr>
      <w:bookmarkStart w:id="7" w:name="_Toc173230727"/>
      <w:r w:rsidRPr="00885772">
        <w:lastRenderedPageBreak/>
        <w:t>The Skilled Person</w:t>
      </w:r>
      <w:bookmarkEnd w:id="7"/>
    </w:p>
    <w:p w14:paraId="24328B57" w14:textId="77777777" w:rsidR="009359BD" w:rsidRPr="00885772" w:rsidRDefault="009359BD" w:rsidP="009359BD">
      <w:pPr>
        <w:pStyle w:val="NumberedText"/>
        <w:rPr>
          <w:rFonts w:ascii="Times New Roman" w:hAnsi="Times New Roman"/>
          <w:sz w:val="24"/>
        </w:rPr>
      </w:pPr>
      <w:r w:rsidRPr="00885772">
        <w:rPr>
          <w:rFonts w:ascii="Times New Roman" w:hAnsi="Times New Roman"/>
          <w:sz w:val="24"/>
        </w:rPr>
        <w:t xml:space="preserve">The parties agreed that the relevant legal principles may be taken from my judgment in </w:t>
      </w:r>
      <w:r w:rsidRPr="00885772">
        <w:rPr>
          <w:rFonts w:ascii="Times New Roman" w:hAnsi="Times New Roman"/>
          <w:i/>
          <w:iCs/>
          <w:sz w:val="24"/>
        </w:rPr>
        <w:t>Alcon v Aspire</w:t>
      </w:r>
      <w:r w:rsidRPr="00885772">
        <w:rPr>
          <w:rFonts w:ascii="Times New Roman" w:hAnsi="Times New Roman"/>
          <w:sz w:val="24"/>
        </w:rPr>
        <w:t xml:space="preserve"> [2021] EWHC 1026 (Pat) at [31], drawing as I did on the judgment of Birss J (as he then was) in </w:t>
      </w:r>
      <w:r w:rsidRPr="00885772">
        <w:rPr>
          <w:rFonts w:ascii="Times New Roman" w:hAnsi="Times New Roman"/>
          <w:i/>
          <w:iCs/>
          <w:sz w:val="24"/>
        </w:rPr>
        <w:t>Illumina v Latvia</w:t>
      </w:r>
      <w:r w:rsidRPr="00885772">
        <w:rPr>
          <w:rFonts w:ascii="Times New Roman" w:hAnsi="Times New Roman"/>
          <w:sz w:val="24"/>
        </w:rPr>
        <w:t xml:space="preserve"> [2021] EWHC 57 (Pat).</w:t>
      </w:r>
    </w:p>
    <w:p w14:paraId="42184167" w14:textId="77777777" w:rsidR="009359BD" w:rsidRPr="00885772" w:rsidRDefault="009359BD" w:rsidP="009359BD">
      <w:pPr>
        <w:pStyle w:val="NumberedText"/>
        <w:rPr>
          <w:rFonts w:ascii="Times New Roman" w:hAnsi="Times New Roman"/>
          <w:bCs/>
          <w:sz w:val="24"/>
        </w:rPr>
      </w:pPr>
      <w:r w:rsidRPr="00885772">
        <w:rPr>
          <w:rFonts w:ascii="Times New Roman" w:hAnsi="Times New Roman"/>
          <w:bCs/>
          <w:sz w:val="24"/>
        </w:rPr>
        <w:t>On the application to this case, the parties were agreed that the skilled person would be a clinician: a gastroenterologist with practical experience treating IBD, including UC and CD, and also research knowledge and experience relating to clinical trials for the development of new treatments for such diseases.</w:t>
      </w:r>
    </w:p>
    <w:p w14:paraId="3791DA1F" w14:textId="5CEE139B" w:rsidR="009359BD" w:rsidRPr="00885772" w:rsidRDefault="009359BD" w:rsidP="009359BD">
      <w:pPr>
        <w:pStyle w:val="NumberedText"/>
        <w:rPr>
          <w:rFonts w:ascii="Times New Roman" w:hAnsi="Times New Roman"/>
          <w:bCs/>
          <w:sz w:val="24"/>
        </w:rPr>
      </w:pPr>
      <w:r w:rsidRPr="00885772">
        <w:rPr>
          <w:rFonts w:ascii="Times New Roman" w:hAnsi="Times New Roman"/>
          <w:bCs/>
          <w:sz w:val="24"/>
        </w:rPr>
        <w:t>The fundamental dispute was over how much knowledge and understanding that person would have in relation to the detailed immunology and mechanisms of IBD and the ways in which drugs affected them.  Janssen posited relatively deep knowledge and understanding; Samsung said the skilled person would have just enough knowledge of those matters to be able to design and assess the expected outcome of a clinical trial for UC or CD and to carry out the work reported in the Patent (a clinical trial).  There was some reference in argument to the possibility that a clinician might call on a separate and more specialist person to provide details of molecular immunology, but I will continue to refer to the “skilled person” rather than “skilled team” for convenience.</w:t>
      </w:r>
    </w:p>
    <w:p w14:paraId="71699899" w14:textId="34730171" w:rsidR="009359BD" w:rsidRPr="00885772" w:rsidRDefault="009359BD" w:rsidP="009359BD">
      <w:pPr>
        <w:pStyle w:val="NumberedText"/>
        <w:rPr>
          <w:rFonts w:ascii="Times New Roman" w:hAnsi="Times New Roman"/>
          <w:bCs/>
          <w:sz w:val="24"/>
        </w:rPr>
      </w:pPr>
      <w:r w:rsidRPr="00885772">
        <w:rPr>
          <w:rFonts w:ascii="Times New Roman" w:hAnsi="Times New Roman"/>
          <w:bCs/>
          <w:sz w:val="24"/>
        </w:rPr>
        <w:t xml:space="preserve">To decide this dispute, I will apply the principles from </w:t>
      </w:r>
      <w:r w:rsidRPr="00885772">
        <w:rPr>
          <w:rFonts w:ascii="Times New Roman" w:hAnsi="Times New Roman"/>
          <w:bCs/>
          <w:i/>
          <w:iCs/>
          <w:sz w:val="24"/>
        </w:rPr>
        <w:t>Alcon</w:t>
      </w:r>
      <w:r w:rsidRPr="00885772">
        <w:rPr>
          <w:rFonts w:ascii="Times New Roman" w:hAnsi="Times New Roman"/>
          <w:bCs/>
          <w:sz w:val="24"/>
        </w:rPr>
        <w:t xml:space="preserve"> and </w:t>
      </w:r>
      <w:r w:rsidRPr="00885772">
        <w:rPr>
          <w:rFonts w:ascii="Times New Roman" w:hAnsi="Times New Roman"/>
          <w:bCs/>
          <w:i/>
          <w:iCs/>
          <w:sz w:val="24"/>
        </w:rPr>
        <w:t>Illumina</w:t>
      </w:r>
      <w:r w:rsidRPr="00885772">
        <w:rPr>
          <w:rFonts w:ascii="Times New Roman" w:hAnsi="Times New Roman"/>
          <w:bCs/>
          <w:sz w:val="24"/>
        </w:rPr>
        <w:t>.</w:t>
      </w:r>
    </w:p>
    <w:p w14:paraId="7B100E67" w14:textId="4F879DA8" w:rsidR="009359BD" w:rsidRPr="00885772" w:rsidRDefault="009359BD" w:rsidP="009359BD">
      <w:pPr>
        <w:pStyle w:val="NumberedText"/>
        <w:rPr>
          <w:rFonts w:ascii="Times New Roman" w:hAnsi="Times New Roman"/>
          <w:bCs/>
          <w:sz w:val="24"/>
        </w:rPr>
      </w:pPr>
      <w:r w:rsidRPr="00885772">
        <w:rPr>
          <w:rFonts w:ascii="Times New Roman" w:hAnsi="Times New Roman"/>
          <w:bCs/>
          <w:sz w:val="24"/>
        </w:rPr>
        <w:t>First, therefore, I must identify the problem to be solved.  In my view it is the provision of a treatment for moderate to severe UC that provides long term CSFCR.  It is relevant to bear in mind that this is done by finding a new use for a known drug</w:t>
      </w:r>
      <w:r w:rsidR="00272E99">
        <w:rPr>
          <w:rFonts w:ascii="Times New Roman" w:hAnsi="Times New Roman"/>
          <w:bCs/>
          <w:sz w:val="24"/>
        </w:rPr>
        <w:t xml:space="preserve"> but I reject </w:t>
      </w:r>
      <w:r w:rsidR="00801253">
        <w:rPr>
          <w:rFonts w:ascii="Times New Roman" w:hAnsi="Times New Roman"/>
          <w:bCs/>
          <w:sz w:val="24"/>
        </w:rPr>
        <w:t xml:space="preserve">as artificial </w:t>
      </w:r>
      <w:r w:rsidR="00272E99">
        <w:rPr>
          <w:rFonts w:ascii="Times New Roman" w:hAnsi="Times New Roman"/>
          <w:bCs/>
          <w:sz w:val="24"/>
        </w:rPr>
        <w:t xml:space="preserve">Samsung’s argument that the skilled person was someone </w:t>
      </w:r>
      <w:r w:rsidR="00801253">
        <w:rPr>
          <w:rFonts w:ascii="Times New Roman" w:hAnsi="Times New Roman"/>
          <w:bCs/>
          <w:sz w:val="24"/>
        </w:rPr>
        <w:t xml:space="preserve">only </w:t>
      </w:r>
      <w:r w:rsidR="00272E99">
        <w:rPr>
          <w:rFonts w:ascii="Times New Roman" w:hAnsi="Times New Roman"/>
          <w:bCs/>
          <w:sz w:val="24"/>
        </w:rPr>
        <w:t xml:space="preserve">interested in new uses for </w:t>
      </w:r>
      <w:proofErr w:type="spellStart"/>
      <w:r w:rsidR="00272E99">
        <w:rPr>
          <w:rFonts w:ascii="Times New Roman" w:hAnsi="Times New Roman"/>
          <w:bCs/>
          <w:sz w:val="24"/>
        </w:rPr>
        <w:t>ustekinumab</w:t>
      </w:r>
      <w:proofErr w:type="spellEnd"/>
      <w:r w:rsidR="00272E99">
        <w:rPr>
          <w:rFonts w:ascii="Times New Roman" w:hAnsi="Times New Roman"/>
          <w:bCs/>
          <w:sz w:val="24"/>
        </w:rPr>
        <w:t>.</w:t>
      </w:r>
    </w:p>
    <w:p w14:paraId="32058A1E" w14:textId="112CB961" w:rsidR="009359BD" w:rsidRPr="00885772" w:rsidRDefault="009359BD" w:rsidP="009359BD">
      <w:pPr>
        <w:pStyle w:val="NumberedText"/>
        <w:rPr>
          <w:rFonts w:ascii="Times New Roman" w:hAnsi="Times New Roman"/>
          <w:bCs/>
          <w:sz w:val="24"/>
        </w:rPr>
      </w:pPr>
      <w:r w:rsidRPr="00885772">
        <w:rPr>
          <w:rFonts w:ascii="Times New Roman" w:hAnsi="Times New Roman"/>
          <w:bCs/>
          <w:sz w:val="24"/>
        </w:rPr>
        <w:t>Second, in what real world “established field” was that problem located?  It was not as broad as clinical practitioners in IBD who would just use drugs to treat patients; the parties agreed that research into new treatments was</w:t>
      </w:r>
      <w:r w:rsidR="00E362EA">
        <w:rPr>
          <w:rFonts w:ascii="Times New Roman" w:hAnsi="Times New Roman"/>
          <w:bCs/>
          <w:sz w:val="24"/>
        </w:rPr>
        <w:t xml:space="preserve"> also</w:t>
      </w:r>
      <w:r w:rsidRPr="00885772">
        <w:rPr>
          <w:rFonts w:ascii="Times New Roman" w:hAnsi="Times New Roman"/>
          <w:bCs/>
          <w:sz w:val="24"/>
        </w:rPr>
        <w:t xml:space="preserve"> a feature of the skilled person.  </w:t>
      </w:r>
      <w:r w:rsidR="00843D43">
        <w:rPr>
          <w:rFonts w:ascii="Times New Roman" w:hAnsi="Times New Roman"/>
          <w:bCs/>
          <w:sz w:val="24"/>
        </w:rPr>
        <w:t>The field</w:t>
      </w:r>
      <w:r w:rsidRPr="00885772">
        <w:rPr>
          <w:rFonts w:ascii="Times New Roman" w:hAnsi="Times New Roman"/>
          <w:bCs/>
          <w:sz w:val="24"/>
        </w:rPr>
        <w:t xml:space="preserve"> was drug development and clinical trial design</w:t>
      </w:r>
      <w:r w:rsidR="00843D43">
        <w:rPr>
          <w:rFonts w:ascii="Times New Roman" w:hAnsi="Times New Roman"/>
          <w:bCs/>
          <w:sz w:val="24"/>
        </w:rPr>
        <w:t xml:space="preserve"> in IBD</w:t>
      </w:r>
      <w:r w:rsidRPr="00885772">
        <w:rPr>
          <w:rFonts w:ascii="Times New Roman" w:hAnsi="Times New Roman"/>
          <w:bCs/>
          <w:sz w:val="24"/>
        </w:rPr>
        <w:t>.  That still does not really answer the question between the parties, though: how much knowledge of immunology and mechanisms would the skilled person have?</w:t>
      </w:r>
    </w:p>
    <w:p w14:paraId="19906EC0" w14:textId="09CBAB06" w:rsidR="009359BD" w:rsidRPr="00885772" w:rsidRDefault="009359BD" w:rsidP="009359BD">
      <w:pPr>
        <w:pStyle w:val="NumberedText"/>
        <w:rPr>
          <w:rFonts w:ascii="Times New Roman" w:hAnsi="Times New Roman"/>
          <w:bCs/>
          <w:sz w:val="24"/>
        </w:rPr>
      </w:pPr>
      <w:r w:rsidRPr="00885772">
        <w:rPr>
          <w:rFonts w:ascii="Times New Roman" w:hAnsi="Times New Roman"/>
          <w:bCs/>
          <w:sz w:val="24"/>
        </w:rPr>
        <w:t>To answer that question, I think it is relevant to consider the Patent itself, the witnesses who gave evidence to me</w:t>
      </w:r>
      <w:r w:rsidR="00B43E8C">
        <w:rPr>
          <w:rFonts w:ascii="Times New Roman" w:hAnsi="Times New Roman"/>
          <w:bCs/>
          <w:sz w:val="24"/>
        </w:rPr>
        <w:t xml:space="preserve"> (to the extent they were representative of those in the field</w:t>
      </w:r>
      <w:r w:rsidR="0044041B">
        <w:rPr>
          <w:rFonts w:ascii="Times New Roman" w:hAnsi="Times New Roman"/>
          <w:bCs/>
          <w:sz w:val="24"/>
        </w:rPr>
        <w:t>)</w:t>
      </w:r>
      <w:r w:rsidRPr="00885772">
        <w:rPr>
          <w:rFonts w:ascii="Times New Roman" w:hAnsi="Times New Roman"/>
          <w:bCs/>
          <w:sz w:val="24"/>
        </w:rPr>
        <w:t>, and the literature in the field.</w:t>
      </w:r>
    </w:p>
    <w:p w14:paraId="54F58B06" w14:textId="69763F1D" w:rsidR="009359BD" w:rsidRPr="00885772" w:rsidRDefault="009359BD" w:rsidP="009359BD">
      <w:pPr>
        <w:pStyle w:val="NumberedText"/>
        <w:rPr>
          <w:rFonts w:ascii="Times New Roman" w:hAnsi="Times New Roman"/>
          <w:bCs/>
          <w:sz w:val="24"/>
        </w:rPr>
      </w:pPr>
      <w:r w:rsidRPr="00885772">
        <w:rPr>
          <w:rFonts w:ascii="Times New Roman" w:hAnsi="Times New Roman"/>
          <w:bCs/>
          <w:sz w:val="24"/>
        </w:rPr>
        <w:lastRenderedPageBreak/>
        <w:t xml:space="preserve">The Patent comments on immunology and mechanisms in some detail at [0002] to [0005] with references to </w:t>
      </w:r>
      <w:r w:rsidR="0044041B">
        <w:rPr>
          <w:rFonts w:ascii="Times New Roman" w:hAnsi="Times New Roman"/>
          <w:bCs/>
          <w:sz w:val="24"/>
        </w:rPr>
        <w:t>specialist</w:t>
      </w:r>
      <w:r w:rsidRPr="00885772">
        <w:rPr>
          <w:rFonts w:ascii="Times New Roman" w:hAnsi="Times New Roman"/>
          <w:bCs/>
          <w:sz w:val="24"/>
        </w:rPr>
        <w:t xml:space="preserve"> literature</w:t>
      </w:r>
      <w:r w:rsidR="001E2050">
        <w:rPr>
          <w:rFonts w:ascii="Times New Roman" w:hAnsi="Times New Roman"/>
          <w:bCs/>
          <w:sz w:val="24"/>
        </w:rPr>
        <w:t xml:space="preserve"> (referring to </w:t>
      </w:r>
      <w:r w:rsidR="00F84FF9">
        <w:rPr>
          <w:rFonts w:ascii="Times New Roman" w:hAnsi="Times New Roman"/>
          <w:bCs/>
          <w:sz w:val="24"/>
        </w:rPr>
        <w:t>IL-12</w:t>
      </w:r>
      <w:r w:rsidR="00E12CD0">
        <w:rPr>
          <w:rFonts w:ascii="Times New Roman" w:hAnsi="Times New Roman"/>
          <w:bCs/>
          <w:sz w:val="24"/>
        </w:rPr>
        <w:t xml:space="preserve"> and</w:t>
      </w:r>
      <w:r w:rsidR="00AD4736">
        <w:rPr>
          <w:rFonts w:ascii="Times New Roman" w:hAnsi="Times New Roman"/>
          <w:bCs/>
          <w:sz w:val="24"/>
        </w:rPr>
        <w:t xml:space="preserve"> </w:t>
      </w:r>
      <w:r w:rsidR="00F84FF9">
        <w:rPr>
          <w:rFonts w:ascii="Times New Roman" w:hAnsi="Times New Roman"/>
          <w:bCs/>
          <w:sz w:val="24"/>
        </w:rPr>
        <w:t>IL-23</w:t>
      </w:r>
      <w:r w:rsidR="004057D4">
        <w:rPr>
          <w:rFonts w:ascii="Times New Roman" w:hAnsi="Times New Roman"/>
          <w:bCs/>
          <w:sz w:val="24"/>
        </w:rPr>
        <w:t xml:space="preserve">, </w:t>
      </w:r>
      <w:r w:rsidR="00257736">
        <w:rPr>
          <w:rFonts w:ascii="Times New Roman" w:hAnsi="Times New Roman"/>
          <w:bCs/>
          <w:sz w:val="24"/>
        </w:rPr>
        <w:t xml:space="preserve">the p40 subunit, </w:t>
      </w:r>
      <w:r w:rsidR="004057D4">
        <w:rPr>
          <w:rFonts w:ascii="Times New Roman" w:hAnsi="Times New Roman"/>
          <w:bCs/>
          <w:sz w:val="24"/>
        </w:rPr>
        <w:t xml:space="preserve">the role of </w:t>
      </w:r>
      <w:r w:rsidR="00956E3D" w:rsidRPr="00885772">
        <w:rPr>
          <w:rFonts w:ascii="Times New Roman" w:hAnsi="Times New Roman"/>
          <w:sz w:val="24"/>
        </w:rPr>
        <w:t>T-helper 1 (“</w:t>
      </w:r>
      <w:r w:rsidR="00956E3D" w:rsidRPr="00735607">
        <w:rPr>
          <w:rFonts w:ascii="Times New Roman" w:hAnsi="Times New Roman"/>
          <w:sz w:val="24"/>
        </w:rPr>
        <w:t>Th1</w:t>
      </w:r>
      <w:r w:rsidR="00956E3D" w:rsidRPr="00885772">
        <w:rPr>
          <w:rFonts w:ascii="Times New Roman" w:hAnsi="Times New Roman"/>
          <w:sz w:val="24"/>
        </w:rPr>
        <w:t xml:space="preserve">”) </w:t>
      </w:r>
      <w:r w:rsidR="004057D4">
        <w:rPr>
          <w:rFonts w:ascii="Times New Roman" w:hAnsi="Times New Roman"/>
          <w:bCs/>
          <w:sz w:val="24"/>
        </w:rPr>
        <w:t>and Th17 cells</w:t>
      </w:r>
      <w:r w:rsidR="005157A8">
        <w:rPr>
          <w:rFonts w:ascii="Times New Roman" w:hAnsi="Times New Roman"/>
          <w:bCs/>
          <w:sz w:val="24"/>
        </w:rPr>
        <w:t xml:space="preserve"> and more)</w:t>
      </w:r>
      <w:r w:rsidRPr="00885772">
        <w:rPr>
          <w:rFonts w:ascii="Times New Roman" w:hAnsi="Times New Roman"/>
          <w:bCs/>
          <w:sz w:val="24"/>
        </w:rPr>
        <w:t>.  A doctor could of course just go and treat patients according to claim 1 without seeking to understand that, but that is not the question.  Rather, the Patent expects the skilled person to be able to follow what is said, and they would in my view need and want to do that to assess the viability and reliability of what is proposed.</w:t>
      </w:r>
    </w:p>
    <w:p w14:paraId="6AE345C3" w14:textId="1DD75416" w:rsidR="009359BD" w:rsidRPr="00885772" w:rsidRDefault="009359BD" w:rsidP="009359BD">
      <w:pPr>
        <w:pStyle w:val="NumberedText"/>
        <w:rPr>
          <w:rFonts w:ascii="Times New Roman" w:hAnsi="Times New Roman"/>
          <w:bCs/>
          <w:sz w:val="24"/>
        </w:rPr>
      </w:pPr>
      <w:r w:rsidRPr="00885772">
        <w:rPr>
          <w:rFonts w:ascii="Times New Roman" w:hAnsi="Times New Roman"/>
          <w:bCs/>
          <w:sz w:val="24"/>
        </w:rPr>
        <w:t>Both witnesses who gave evidence to me were capable of understanding matters at the sort of level of detail argued for by Janssen, and had opined on it, albeit that Prof Bloom said that that level of detail was not necessary to his conclusions.</w:t>
      </w:r>
      <w:r w:rsidR="0044041B">
        <w:rPr>
          <w:rFonts w:ascii="Times New Roman" w:hAnsi="Times New Roman"/>
          <w:bCs/>
          <w:sz w:val="24"/>
        </w:rPr>
        <w:t xml:space="preserve">  In my view they</w:t>
      </w:r>
      <w:r w:rsidR="000777F0">
        <w:rPr>
          <w:rFonts w:ascii="Times New Roman" w:hAnsi="Times New Roman"/>
          <w:bCs/>
          <w:sz w:val="24"/>
        </w:rPr>
        <w:t xml:space="preserve"> are</w:t>
      </w:r>
      <w:r w:rsidR="0044041B">
        <w:rPr>
          <w:rFonts w:ascii="Times New Roman" w:hAnsi="Times New Roman"/>
          <w:bCs/>
          <w:sz w:val="24"/>
        </w:rPr>
        <w:t xml:space="preserve"> representative of the sort of people</w:t>
      </w:r>
      <w:r w:rsidR="00417FEB">
        <w:rPr>
          <w:rFonts w:ascii="Times New Roman" w:hAnsi="Times New Roman"/>
          <w:bCs/>
          <w:sz w:val="24"/>
        </w:rPr>
        <w:t xml:space="preserve"> with a largely clinical focus working on drug development</w:t>
      </w:r>
      <w:r w:rsidR="003612E3">
        <w:rPr>
          <w:rFonts w:ascii="Times New Roman" w:hAnsi="Times New Roman"/>
          <w:bCs/>
          <w:sz w:val="24"/>
        </w:rPr>
        <w:t xml:space="preserve"> (at least on new indications for existing drugs)</w:t>
      </w:r>
      <w:r w:rsidR="00417FEB">
        <w:rPr>
          <w:rFonts w:ascii="Times New Roman" w:hAnsi="Times New Roman"/>
          <w:bCs/>
          <w:sz w:val="24"/>
        </w:rPr>
        <w:t xml:space="preserve"> and clinical studies in this field</w:t>
      </w:r>
      <w:r w:rsidR="003612E3">
        <w:rPr>
          <w:rFonts w:ascii="Times New Roman" w:hAnsi="Times New Roman"/>
          <w:bCs/>
          <w:sz w:val="24"/>
        </w:rPr>
        <w:t>.</w:t>
      </w:r>
    </w:p>
    <w:p w14:paraId="2BF828DA" w14:textId="77777777" w:rsidR="009359BD" w:rsidRPr="00885772" w:rsidRDefault="009359BD" w:rsidP="009359BD">
      <w:pPr>
        <w:pStyle w:val="NumberedText"/>
        <w:rPr>
          <w:rFonts w:ascii="Times New Roman" w:hAnsi="Times New Roman"/>
          <w:bCs/>
          <w:sz w:val="24"/>
        </w:rPr>
      </w:pPr>
      <w:r w:rsidRPr="00885772">
        <w:rPr>
          <w:rFonts w:ascii="Times New Roman" w:hAnsi="Times New Roman"/>
          <w:bCs/>
          <w:sz w:val="24"/>
        </w:rPr>
        <w:t>The literature in the field included much contemporary work written by and directed to people interested in addressing the problem of the Patent and which went into the sort of detail Prof Michetti had provided.  That included not just journals but e.g. Janssen’s discussions with the FDA.</w:t>
      </w:r>
    </w:p>
    <w:p w14:paraId="6A43F2F5" w14:textId="443C04D3" w:rsidR="009359BD" w:rsidRPr="00885772" w:rsidRDefault="009359BD" w:rsidP="009359BD">
      <w:pPr>
        <w:pStyle w:val="NumberedText"/>
        <w:rPr>
          <w:rFonts w:ascii="Times New Roman" w:hAnsi="Times New Roman"/>
          <w:bCs/>
          <w:sz w:val="24"/>
        </w:rPr>
      </w:pPr>
      <w:r w:rsidRPr="00885772">
        <w:rPr>
          <w:rFonts w:ascii="Times New Roman" w:hAnsi="Times New Roman"/>
          <w:bCs/>
          <w:sz w:val="24"/>
        </w:rPr>
        <w:t>I think it is telling that there was not really literature at the sort of level that Samsung argues for, which would be along the lines of “</w:t>
      </w:r>
      <w:proofErr w:type="spellStart"/>
      <w:r w:rsidR="00EC4D37" w:rsidRPr="00885772">
        <w:rPr>
          <w:rFonts w:ascii="Times New Roman" w:hAnsi="Times New Roman"/>
          <w:bCs/>
          <w:sz w:val="24"/>
        </w:rPr>
        <w:t>ustekinumab</w:t>
      </w:r>
      <w:proofErr w:type="spellEnd"/>
      <w:r w:rsidRPr="00885772">
        <w:rPr>
          <w:rFonts w:ascii="Times New Roman" w:hAnsi="Times New Roman"/>
          <w:bCs/>
          <w:sz w:val="24"/>
        </w:rPr>
        <w:t xml:space="preserve"> works on </w:t>
      </w:r>
      <w:r w:rsidR="00F84FF9">
        <w:rPr>
          <w:rFonts w:ascii="Times New Roman" w:hAnsi="Times New Roman"/>
          <w:bCs/>
          <w:sz w:val="24"/>
        </w:rPr>
        <w:t>IL-12</w:t>
      </w:r>
      <w:r w:rsidRPr="00885772">
        <w:rPr>
          <w:rFonts w:ascii="Times New Roman" w:hAnsi="Times New Roman"/>
          <w:bCs/>
          <w:sz w:val="24"/>
        </w:rPr>
        <w:t xml:space="preserve"> and </w:t>
      </w:r>
      <w:r w:rsidR="00F84FF9">
        <w:rPr>
          <w:rFonts w:ascii="Times New Roman" w:hAnsi="Times New Roman"/>
          <w:bCs/>
          <w:sz w:val="24"/>
        </w:rPr>
        <w:t>IL-23</w:t>
      </w:r>
      <w:r w:rsidRPr="00885772">
        <w:rPr>
          <w:rFonts w:ascii="Times New Roman" w:hAnsi="Times New Roman"/>
          <w:bCs/>
          <w:sz w:val="24"/>
        </w:rPr>
        <w:t xml:space="preserve"> and that is why it works for Crohn’s disease” and no more.</w:t>
      </w:r>
      <w:r w:rsidR="00851C0B">
        <w:rPr>
          <w:rFonts w:ascii="Times New Roman" w:hAnsi="Times New Roman"/>
          <w:bCs/>
          <w:sz w:val="24"/>
        </w:rPr>
        <w:t xml:space="preserve">  Indeed, Samsung accepted that the diagram at paragraph </w:t>
      </w:r>
      <w:r w:rsidR="00273726">
        <w:rPr>
          <w:rFonts w:ascii="Times New Roman" w:hAnsi="Times New Roman"/>
          <w:bCs/>
          <w:sz w:val="24"/>
        </w:rPr>
        <w:fldChar w:fldCharType="begin"/>
      </w:r>
      <w:r w:rsidR="00273726">
        <w:rPr>
          <w:rFonts w:ascii="Times New Roman" w:hAnsi="Times New Roman"/>
          <w:bCs/>
          <w:sz w:val="24"/>
        </w:rPr>
        <w:instrText xml:space="preserve"> REF _Ref172564577 \r \h </w:instrText>
      </w:r>
      <w:r w:rsidR="00273726">
        <w:rPr>
          <w:rFonts w:ascii="Times New Roman" w:hAnsi="Times New Roman"/>
          <w:bCs/>
          <w:sz w:val="24"/>
        </w:rPr>
      </w:r>
      <w:r w:rsidR="00273726">
        <w:rPr>
          <w:rFonts w:ascii="Times New Roman" w:hAnsi="Times New Roman"/>
          <w:bCs/>
          <w:sz w:val="24"/>
        </w:rPr>
        <w:fldChar w:fldCharType="separate"/>
      </w:r>
      <w:r w:rsidR="00273726">
        <w:rPr>
          <w:rFonts w:ascii="Times New Roman" w:hAnsi="Times New Roman"/>
          <w:bCs/>
          <w:sz w:val="24"/>
        </w:rPr>
        <w:t>73</w:t>
      </w:r>
      <w:r w:rsidR="00273726">
        <w:rPr>
          <w:rFonts w:ascii="Times New Roman" w:hAnsi="Times New Roman"/>
          <w:bCs/>
          <w:sz w:val="24"/>
        </w:rPr>
        <w:fldChar w:fldCharType="end"/>
      </w:r>
      <w:r w:rsidR="005F1D92">
        <w:rPr>
          <w:rFonts w:ascii="Times New Roman" w:hAnsi="Times New Roman"/>
          <w:bCs/>
          <w:sz w:val="24"/>
        </w:rPr>
        <w:t xml:space="preserve"> </w:t>
      </w:r>
      <w:r w:rsidR="00851C0B">
        <w:rPr>
          <w:rFonts w:ascii="Times New Roman" w:hAnsi="Times New Roman"/>
          <w:bCs/>
          <w:sz w:val="24"/>
        </w:rPr>
        <w:t>below</w:t>
      </w:r>
      <w:r w:rsidR="00273726">
        <w:rPr>
          <w:rFonts w:ascii="Times New Roman" w:hAnsi="Times New Roman"/>
          <w:sz w:val="24"/>
        </w:rPr>
        <w:t xml:space="preserve">, </w:t>
      </w:r>
      <w:r w:rsidR="00851C0B">
        <w:rPr>
          <w:rFonts w:ascii="Times New Roman" w:hAnsi="Times New Roman"/>
          <w:bCs/>
          <w:sz w:val="24"/>
        </w:rPr>
        <w:t>was CGK, and it goes into quite a lot of detail, more than I think Samsung’s argument on the skilled person envisaged.</w:t>
      </w:r>
      <w:r w:rsidR="00207FEE">
        <w:rPr>
          <w:rFonts w:ascii="Times New Roman" w:hAnsi="Times New Roman"/>
          <w:bCs/>
          <w:sz w:val="24"/>
        </w:rPr>
        <w:t xml:space="preserve">  Furthermore, Samsung positively relied on some points of detail, such as the common </w:t>
      </w:r>
      <w:r w:rsidR="00CB7CA2">
        <w:rPr>
          <w:rFonts w:ascii="Times New Roman" w:hAnsi="Times New Roman"/>
          <w:bCs/>
          <w:sz w:val="24"/>
        </w:rPr>
        <w:t xml:space="preserve">p40 </w:t>
      </w:r>
      <w:r w:rsidR="00207FEE">
        <w:rPr>
          <w:rFonts w:ascii="Times New Roman" w:hAnsi="Times New Roman"/>
          <w:bCs/>
          <w:sz w:val="24"/>
        </w:rPr>
        <w:t xml:space="preserve">subunit </w:t>
      </w:r>
      <w:r w:rsidR="00CB7CA2">
        <w:rPr>
          <w:rFonts w:ascii="Times New Roman" w:hAnsi="Times New Roman"/>
          <w:bCs/>
          <w:sz w:val="24"/>
        </w:rPr>
        <w:t xml:space="preserve">of </w:t>
      </w:r>
      <w:r w:rsidR="00F84FF9">
        <w:rPr>
          <w:rFonts w:ascii="Times New Roman" w:hAnsi="Times New Roman"/>
          <w:bCs/>
          <w:sz w:val="24"/>
        </w:rPr>
        <w:t>IL-12</w:t>
      </w:r>
      <w:r w:rsidR="00CB7CA2">
        <w:rPr>
          <w:rFonts w:ascii="Times New Roman" w:hAnsi="Times New Roman"/>
          <w:bCs/>
          <w:sz w:val="24"/>
        </w:rPr>
        <w:t xml:space="preserve"> and </w:t>
      </w:r>
      <w:r w:rsidR="00F84FF9">
        <w:rPr>
          <w:rFonts w:ascii="Times New Roman" w:hAnsi="Times New Roman"/>
          <w:bCs/>
          <w:sz w:val="24"/>
        </w:rPr>
        <w:t>IL-23</w:t>
      </w:r>
      <w:r w:rsidR="00CB7CA2">
        <w:rPr>
          <w:rFonts w:ascii="Times New Roman" w:hAnsi="Times New Roman"/>
          <w:bCs/>
          <w:sz w:val="24"/>
        </w:rPr>
        <w:t>.</w:t>
      </w:r>
    </w:p>
    <w:p w14:paraId="4BCC90F2" w14:textId="69B5C2AD" w:rsidR="009359BD" w:rsidRPr="00885772" w:rsidRDefault="009359BD" w:rsidP="009359BD">
      <w:pPr>
        <w:pStyle w:val="NumberedText"/>
        <w:rPr>
          <w:rFonts w:ascii="Times New Roman" w:hAnsi="Times New Roman"/>
          <w:bCs/>
          <w:sz w:val="24"/>
        </w:rPr>
      </w:pPr>
      <w:r w:rsidRPr="00885772">
        <w:rPr>
          <w:rFonts w:ascii="Times New Roman" w:hAnsi="Times New Roman"/>
          <w:bCs/>
          <w:sz w:val="24"/>
        </w:rPr>
        <w:t>For these reasons I agree with Janssen’s approach to the skilled person.  The skilled person would be a clinician as described above with a good knowledge of the mechanisms and immunology behind biologics for C</w:t>
      </w:r>
      <w:r w:rsidR="008F3529">
        <w:rPr>
          <w:rFonts w:ascii="Times New Roman" w:hAnsi="Times New Roman"/>
          <w:bCs/>
          <w:sz w:val="24"/>
        </w:rPr>
        <w:t>D</w:t>
      </w:r>
      <w:r w:rsidRPr="00885772">
        <w:rPr>
          <w:rFonts w:ascii="Times New Roman" w:hAnsi="Times New Roman"/>
          <w:bCs/>
          <w:sz w:val="24"/>
        </w:rPr>
        <w:t xml:space="preserve"> and UC, at the sort of level described by Prof Michetti.  I agree with Janssen that Samsung’s argument is a “Goldilocks” one designed to give the skilled person just enough CGK to find the alleged invention obvious (the </w:t>
      </w:r>
      <w:r w:rsidR="00F84FF9">
        <w:rPr>
          <w:rFonts w:ascii="Times New Roman" w:hAnsi="Times New Roman"/>
          <w:bCs/>
          <w:sz w:val="24"/>
        </w:rPr>
        <w:t>IL-12</w:t>
      </w:r>
      <w:r w:rsidRPr="00885772">
        <w:rPr>
          <w:rFonts w:ascii="Times New Roman" w:hAnsi="Times New Roman"/>
          <w:bCs/>
          <w:sz w:val="24"/>
        </w:rPr>
        <w:t>/</w:t>
      </w:r>
      <w:r w:rsidR="00F84FF9">
        <w:rPr>
          <w:rFonts w:ascii="Times New Roman" w:hAnsi="Times New Roman"/>
          <w:bCs/>
          <w:sz w:val="24"/>
        </w:rPr>
        <w:t>IL-23</w:t>
      </w:r>
      <w:r w:rsidRPr="00885772">
        <w:rPr>
          <w:rFonts w:ascii="Times New Roman" w:hAnsi="Times New Roman"/>
          <w:bCs/>
          <w:sz w:val="24"/>
        </w:rPr>
        <w:t xml:space="preserve"> point on its own) but not so much that they could start to have doubts (because of greater complexity, other pathways</w:t>
      </w:r>
      <w:r w:rsidR="00331465">
        <w:rPr>
          <w:rFonts w:ascii="Times New Roman" w:hAnsi="Times New Roman"/>
          <w:bCs/>
          <w:sz w:val="24"/>
        </w:rPr>
        <w:t>, differences in cytokines</w:t>
      </w:r>
      <w:r w:rsidRPr="00885772">
        <w:rPr>
          <w:rFonts w:ascii="Times New Roman" w:hAnsi="Times New Roman"/>
          <w:bCs/>
          <w:sz w:val="24"/>
        </w:rPr>
        <w:t>, situations where</w:t>
      </w:r>
      <w:r w:rsidR="00EE270E">
        <w:rPr>
          <w:rFonts w:ascii="Times New Roman" w:hAnsi="Times New Roman"/>
          <w:bCs/>
          <w:sz w:val="24"/>
        </w:rPr>
        <w:t xml:space="preserve"> blocking</w:t>
      </w:r>
      <w:r w:rsidRPr="00885772">
        <w:rPr>
          <w:rFonts w:ascii="Times New Roman" w:hAnsi="Times New Roman"/>
          <w:bCs/>
          <w:sz w:val="24"/>
        </w:rPr>
        <w:t xml:space="preserve"> </w:t>
      </w:r>
      <w:r w:rsidR="00F84FF9">
        <w:rPr>
          <w:rFonts w:ascii="Times New Roman" w:hAnsi="Times New Roman"/>
          <w:bCs/>
          <w:sz w:val="24"/>
        </w:rPr>
        <w:t>IL-12</w:t>
      </w:r>
      <w:r w:rsidRPr="00885772">
        <w:rPr>
          <w:rFonts w:ascii="Times New Roman" w:hAnsi="Times New Roman"/>
          <w:bCs/>
          <w:sz w:val="24"/>
        </w:rPr>
        <w:t>/</w:t>
      </w:r>
      <w:r w:rsidR="00F84FF9">
        <w:rPr>
          <w:rFonts w:ascii="Times New Roman" w:hAnsi="Times New Roman"/>
          <w:bCs/>
          <w:sz w:val="24"/>
        </w:rPr>
        <w:t>IL-23</w:t>
      </w:r>
      <w:r w:rsidRPr="00885772">
        <w:rPr>
          <w:rFonts w:ascii="Times New Roman" w:hAnsi="Times New Roman"/>
          <w:bCs/>
          <w:sz w:val="24"/>
        </w:rPr>
        <w:t xml:space="preserve"> was</w:t>
      </w:r>
      <w:r w:rsidR="00EE270E">
        <w:rPr>
          <w:rFonts w:ascii="Times New Roman" w:hAnsi="Times New Roman"/>
          <w:bCs/>
          <w:sz w:val="24"/>
        </w:rPr>
        <w:t xml:space="preserve"> </w:t>
      </w:r>
      <w:r w:rsidRPr="00885772">
        <w:rPr>
          <w:rFonts w:ascii="Times New Roman" w:hAnsi="Times New Roman"/>
          <w:bCs/>
          <w:sz w:val="24"/>
        </w:rPr>
        <w:t>n</w:t>
      </w:r>
      <w:r w:rsidR="00EE270E">
        <w:rPr>
          <w:rFonts w:ascii="Times New Roman" w:hAnsi="Times New Roman"/>
          <w:bCs/>
          <w:sz w:val="24"/>
        </w:rPr>
        <w:t>o</w:t>
      </w:r>
      <w:r w:rsidRPr="00885772">
        <w:rPr>
          <w:rFonts w:ascii="Times New Roman" w:hAnsi="Times New Roman"/>
          <w:bCs/>
          <w:sz w:val="24"/>
        </w:rPr>
        <w:t>t or might not be enough rationale).</w:t>
      </w:r>
    </w:p>
    <w:p w14:paraId="3B780394" w14:textId="56039674" w:rsidR="00AA4FFD" w:rsidRPr="00885772" w:rsidRDefault="009359BD" w:rsidP="009359BD">
      <w:pPr>
        <w:pStyle w:val="NumberedText"/>
        <w:rPr>
          <w:rFonts w:ascii="Times New Roman" w:hAnsi="Times New Roman"/>
          <w:bCs/>
          <w:sz w:val="24"/>
        </w:rPr>
      </w:pPr>
      <w:r w:rsidRPr="00885772">
        <w:rPr>
          <w:rFonts w:ascii="Times New Roman" w:hAnsi="Times New Roman"/>
          <w:bCs/>
          <w:sz w:val="24"/>
        </w:rPr>
        <w:t>However, I should make it clear at this stage</w:t>
      </w:r>
      <w:r w:rsidR="00B44FCE">
        <w:rPr>
          <w:rFonts w:ascii="Times New Roman" w:hAnsi="Times New Roman"/>
          <w:bCs/>
          <w:sz w:val="24"/>
        </w:rPr>
        <w:t>, as I have already touched on in the Overview above,</w:t>
      </w:r>
      <w:r w:rsidRPr="00885772">
        <w:rPr>
          <w:rFonts w:ascii="Times New Roman" w:hAnsi="Times New Roman"/>
          <w:bCs/>
          <w:sz w:val="24"/>
        </w:rPr>
        <w:t xml:space="preserve"> that I do not think the identity of the skilled person has the importance that Janssen attached to it in this way.  Prof Bloom was well able to deal with matters from the perspective of Janssen’s skilled person so the argument does not impact the cogency of his evidence.  And Prof Bloom was not remotely </w:t>
      </w:r>
      <w:r w:rsidRPr="00885772">
        <w:rPr>
          <w:rFonts w:ascii="Times New Roman" w:hAnsi="Times New Roman"/>
          <w:bCs/>
          <w:sz w:val="24"/>
        </w:rPr>
        <w:lastRenderedPageBreak/>
        <w:t xml:space="preserve">saying that the skilled person as he envisaged them would have no doubt about the efficacy of </w:t>
      </w:r>
      <w:proofErr w:type="spellStart"/>
      <w:r w:rsidR="00EC4D37" w:rsidRPr="00885772">
        <w:rPr>
          <w:rFonts w:ascii="Times New Roman" w:hAnsi="Times New Roman"/>
          <w:bCs/>
          <w:sz w:val="24"/>
        </w:rPr>
        <w:t>ustekinumab</w:t>
      </w:r>
      <w:proofErr w:type="spellEnd"/>
      <w:r w:rsidRPr="00885772">
        <w:rPr>
          <w:rFonts w:ascii="Times New Roman" w:hAnsi="Times New Roman"/>
          <w:bCs/>
          <w:sz w:val="24"/>
        </w:rPr>
        <w:t xml:space="preserve"> in the long term use in the UNIFI trial.  He agreed that there was</w:t>
      </w:r>
      <w:r w:rsidR="004301AB">
        <w:rPr>
          <w:rFonts w:ascii="Times New Roman" w:hAnsi="Times New Roman"/>
          <w:bCs/>
          <w:sz w:val="24"/>
        </w:rPr>
        <w:t xml:space="preserve"> some</w:t>
      </w:r>
      <w:r w:rsidRPr="00885772">
        <w:rPr>
          <w:rFonts w:ascii="Times New Roman" w:hAnsi="Times New Roman"/>
          <w:bCs/>
          <w:sz w:val="24"/>
        </w:rPr>
        <w:t xml:space="preserve"> uncertainty but still good prospects of success.  When the additional mechanism and immunology points of Prof Michetti were factored in, he (Prof Bloom) said much the same.  So analysis at a deeper level does not ultimately help Janssen and while I have rejected Samsung’s Goldilocks </w:t>
      </w:r>
      <w:r w:rsidR="001C07DF">
        <w:rPr>
          <w:rFonts w:ascii="Times New Roman" w:hAnsi="Times New Roman"/>
          <w:bCs/>
          <w:sz w:val="24"/>
        </w:rPr>
        <w:t>point</w:t>
      </w:r>
      <w:r w:rsidRPr="00885772">
        <w:rPr>
          <w:rFonts w:ascii="Times New Roman" w:hAnsi="Times New Roman"/>
          <w:bCs/>
          <w:sz w:val="24"/>
        </w:rPr>
        <w:t xml:space="preserve">, I also reject what I perceived as an attempt by Janssen to increase apparent complexity wherever possible so as to blunt the </w:t>
      </w:r>
      <w:r w:rsidR="001C07DF">
        <w:rPr>
          <w:rFonts w:ascii="Times New Roman" w:hAnsi="Times New Roman"/>
          <w:bCs/>
          <w:sz w:val="24"/>
        </w:rPr>
        <w:t xml:space="preserve">apparent </w:t>
      </w:r>
      <w:r w:rsidRPr="00885772">
        <w:rPr>
          <w:rFonts w:ascii="Times New Roman" w:hAnsi="Times New Roman"/>
          <w:bCs/>
          <w:sz w:val="24"/>
        </w:rPr>
        <w:t>prospects of success (neither of these comments is directed at either expert personally).</w:t>
      </w:r>
      <w:r w:rsidR="00823A23">
        <w:rPr>
          <w:rFonts w:ascii="Times New Roman" w:hAnsi="Times New Roman"/>
          <w:bCs/>
          <w:sz w:val="24"/>
        </w:rPr>
        <w:t xml:space="preserve">  </w:t>
      </w:r>
    </w:p>
    <w:p w14:paraId="125B8A62" w14:textId="7FD5C78F" w:rsidR="001B21EF" w:rsidRDefault="00AA4FFD" w:rsidP="00362A20">
      <w:pPr>
        <w:pStyle w:val="Kop1"/>
        <w:spacing w:before="480"/>
        <w:rPr>
          <w:rStyle w:val="Kop1Char"/>
          <w:b/>
          <w:caps/>
          <w:snapToGrid w:val="0"/>
        </w:rPr>
      </w:pPr>
      <w:bookmarkStart w:id="8" w:name="_Toc173230728"/>
      <w:r w:rsidRPr="00362A20">
        <w:rPr>
          <w:rStyle w:val="Kop1Char"/>
          <w:b/>
          <w:caps/>
          <w:snapToGrid w:val="0"/>
        </w:rPr>
        <w:t>Agreed CGK</w:t>
      </w:r>
      <w:bookmarkEnd w:id="8"/>
    </w:p>
    <w:p w14:paraId="009B0D7C" w14:textId="45EEAB7E" w:rsidR="00753181" w:rsidRPr="00885772" w:rsidRDefault="00753181" w:rsidP="00753181">
      <w:pPr>
        <w:pStyle w:val="NumberedText"/>
        <w:rPr>
          <w:rFonts w:ascii="Times New Roman" w:eastAsiaTheme="minorHAnsi" w:hAnsi="Times New Roman"/>
          <w:sz w:val="24"/>
        </w:rPr>
      </w:pPr>
      <w:r>
        <w:rPr>
          <w:rFonts w:ascii="Times New Roman" w:eastAsia="Arial" w:hAnsi="Times New Roman"/>
          <w:sz w:val="24"/>
        </w:rPr>
        <w:t xml:space="preserve">The parties prepared an extremely good statement of the agreed CGK, for which I am very grateful.  What follows is </w:t>
      </w:r>
      <w:r w:rsidR="00D54997">
        <w:rPr>
          <w:rFonts w:ascii="Times New Roman" w:eastAsia="Arial" w:hAnsi="Times New Roman"/>
          <w:sz w:val="24"/>
        </w:rPr>
        <w:t>edited down from that to focus on the most important matters.  I have removed material for brevity and not because it was not CGK</w:t>
      </w:r>
      <w:r w:rsidRPr="00885772">
        <w:rPr>
          <w:rFonts w:ascii="Times New Roman" w:eastAsia="Arial" w:hAnsi="Times New Roman"/>
          <w:sz w:val="24"/>
        </w:rPr>
        <w:t xml:space="preserve">. </w:t>
      </w:r>
    </w:p>
    <w:p w14:paraId="572F22C2" w14:textId="77777777" w:rsidR="00753181" w:rsidRPr="00753181" w:rsidRDefault="00753181" w:rsidP="00753181"/>
    <w:p w14:paraId="47DB27D4" w14:textId="77777777" w:rsidR="001B21EF" w:rsidRPr="00885772" w:rsidRDefault="001B21EF" w:rsidP="001B21EF">
      <w:pPr>
        <w:pStyle w:val="Kop2"/>
      </w:pPr>
      <w:bookmarkStart w:id="9" w:name="_Toc173230729"/>
      <w:bookmarkStart w:id="10" w:name="_Toc164334598"/>
      <w:r w:rsidRPr="00885772">
        <w:t>Inflammatory Bowel Disease (“IBD”)</w:t>
      </w:r>
      <w:bookmarkEnd w:id="9"/>
      <w:r w:rsidRPr="00885772">
        <w:t xml:space="preserve"> </w:t>
      </w:r>
      <w:bookmarkEnd w:id="10"/>
    </w:p>
    <w:p w14:paraId="54778517" w14:textId="77777777" w:rsidR="001B21EF" w:rsidRPr="00885772" w:rsidRDefault="001B21EF" w:rsidP="001B21EF">
      <w:pPr>
        <w:pStyle w:val="NumberedText"/>
        <w:rPr>
          <w:rFonts w:ascii="Times New Roman" w:eastAsiaTheme="minorHAnsi" w:hAnsi="Times New Roman"/>
          <w:sz w:val="24"/>
        </w:rPr>
      </w:pPr>
      <w:r w:rsidRPr="00885772">
        <w:rPr>
          <w:rFonts w:ascii="Times New Roman" w:hAnsi="Times New Roman"/>
          <w:sz w:val="24"/>
        </w:rPr>
        <w:t xml:space="preserve">The term IBD is used to encompass a number of diseases, the two major diseases being CD and UC. </w:t>
      </w:r>
      <w:r w:rsidRPr="00885772">
        <w:rPr>
          <w:rFonts w:ascii="Times New Roman" w:eastAsia="Arial" w:hAnsi="Times New Roman"/>
          <w:sz w:val="24"/>
        </w:rPr>
        <w:t xml:space="preserve">Some cases cannot easily be classified as one or other and are commonly referred to as indeterminate colitis or IBD unclassified (“IBDU”). </w:t>
      </w:r>
    </w:p>
    <w:p w14:paraId="0839A4D7"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As a systemic disorder, IBD manifests itself primarily in the GI tract (i.e., the passageway of the digestive system that leads from the mouth to the anus) but can affect a number of other organ systems of the human body. These are commonly termed “</w:t>
      </w:r>
      <w:r w:rsidRPr="00885772">
        <w:rPr>
          <w:rFonts w:ascii="Times New Roman" w:hAnsi="Times New Roman"/>
          <w:i/>
          <w:iCs/>
          <w:sz w:val="24"/>
        </w:rPr>
        <w:t>extraintestinal manifestations</w:t>
      </w:r>
      <w:r w:rsidRPr="00885772">
        <w:rPr>
          <w:rFonts w:ascii="Times New Roman" w:hAnsi="Times New Roman"/>
          <w:sz w:val="24"/>
        </w:rPr>
        <w:t>” and can affect the liver, skin, eyes and the joints.</w:t>
      </w:r>
    </w:p>
    <w:p w14:paraId="26758BA6" w14:textId="77777777" w:rsidR="001B21EF" w:rsidRPr="00885772" w:rsidRDefault="001B21EF" w:rsidP="001B21EF">
      <w:pPr>
        <w:pStyle w:val="NumberedText"/>
        <w:rPr>
          <w:rFonts w:ascii="Times New Roman" w:hAnsi="Times New Roman"/>
          <w:sz w:val="24"/>
        </w:rPr>
      </w:pPr>
      <w:r w:rsidRPr="00885772">
        <w:rPr>
          <w:rFonts w:ascii="Times New Roman" w:hAnsi="Times New Roman"/>
          <w:color w:val="000000" w:themeColor="text1"/>
          <w:sz w:val="24"/>
        </w:rPr>
        <w:t xml:space="preserve">UC and CD share some symptoms in common, such as chronic diarrhoea, abdominal pain, rectal bleeding, fatigue and various extra-intestinal manifestations that profoundly impact the quality of life in individuals with IBD. These symptoms can vary markedly over time, and the two diseases are characterised by a ‘flaring’ and ‘remitting’ pattern. </w:t>
      </w:r>
    </w:p>
    <w:p w14:paraId="067B13FC"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UC is characterized by mucosal inflammation starting in the rectum and extending proximally in a continuous fashion. It can affect variable amounts of the colon (the large intestine) but does not affect other parts of the GI tract.</w:t>
      </w:r>
    </w:p>
    <w:p w14:paraId="3ABA5242"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 xml:space="preserve">CD is characterized by chronic inflammation that can affect any part of the gut, from mouth to </w:t>
      </w:r>
      <w:bookmarkStart w:id="11" w:name="_9kR3WTr6FB45Doi39"/>
      <w:r w:rsidRPr="00885772">
        <w:rPr>
          <w:rFonts w:ascii="Times New Roman" w:hAnsi="Times New Roman"/>
          <w:sz w:val="24"/>
        </w:rPr>
        <w:t>anus</w:t>
      </w:r>
      <w:bookmarkEnd w:id="11"/>
      <w:r w:rsidRPr="00885772">
        <w:rPr>
          <w:rFonts w:ascii="Times New Roman" w:hAnsi="Times New Roman"/>
          <w:sz w:val="24"/>
        </w:rPr>
        <w:t xml:space="preserve">, but more frequently the distal small intestine (the right lower quadrant of the small intestine) and the colon. Unlike with UC, the inflammation </w:t>
      </w:r>
      <w:r w:rsidRPr="00885772">
        <w:rPr>
          <w:rFonts w:ascii="Times New Roman" w:hAnsi="Times New Roman"/>
          <w:sz w:val="24"/>
        </w:rPr>
        <w:lastRenderedPageBreak/>
        <w:t>associated with CD demonstrates patchy lesions (sometimes called ‘skip lesions’).</w:t>
      </w:r>
    </w:p>
    <w:p w14:paraId="18F29229"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 xml:space="preserve">Both UC and CD are found worldwide, with a higher incidence in Western countries and sometimes with a geographical gradient (for instance, higher prevalence in northern than southern Europe). UC affects men and women equally whereas CD is slightly more common in women. Both diseases have a peak onset age in adolescence and young adults with a smaller peak in older adults aged 40-60. </w:t>
      </w:r>
    </w:p>
    <w:p w14:paraId="63120ECE" w14:textId="68A60E99" w:rsidR="001B21EF" w:rsidRPr="00885772" w:rsidRDefault="001B21EF" w:rsidP="001B21EF">
      <w:pPr>
        <w:pStyle w:val="Kop2"/>
      </w:pPr>
      <w:bookmarkStart w:id="12" w:name="_Toc164334599"/>
      <w:bookmarkStart w:id="13" w:name="_Toc173230730"/>
      <w:r w:rsidRPr="00885772">
        <w:t xml:space="preserve">The Aetiology and Pathogenesis of </w:t>
      </w:r>
      <w:bookmarkEnd w:id="12"/>
      <w:r w:rsidRPr="00885772">
        <w:t>IBD</w:t>
      </w:r>
      <w:bookmarkEnd w:id="13"/>
      <w:r w:rsidRPr="00885772">
        <w:t xml:space="preserve"> </w:t>
      </w:r>
    </w:p>
    <w:p w14:paraId="17E1030D"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The aetiology and pathogenesis of UC and CD were not completely understood in November 2018, but both genetic and environmental factors were known to play a role.</w:t>
      </w:r>
    </w:p>
    <w:p w14:paraId="2E3EB5B5"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IBD was generally believed to result from an inappropriate immune response, in genetically susceptible individuals, to antigens derived from microorganisms in the GI tract. Environmental factors were also believed to play a part.</w:t>
      </w:r>
    </w:p>
    <w:p w14:paraId="36CDAC22"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Many theories of IBD pathogenesis proposed a defective epithelial barrier leading to the presence of matter in the intestinal lamina propria (a thin layer of connective tissue forming part of the mucous membrane of the GI tract) that would normally be kept out of this space by a functioning epithelial barrier. This in turn was thought to lead to activation of cells of the immune system resulting in a dysregulated inflammatory response. This immune response involved the production of proinflammatory cytokines.</w:t>
      </w:r>
    </w:p>
    <w:p w14:paraId="0B5163DB" w14:textId="77777777" w:rsidR="001B21EF" w:rsidRPr="00885772" w:rsidRDefault="001B21EF" w:rsidP="001B21EF">
      <w:pPr>
        <w:pStyle w:val="NumberedText"/>
        <w:rPr>
          <w:rFonts w:ascii="Times New Roman" w:hAnsi="Times New Roman"/>
          <w:sz w:val="24"/>
        </w:rPr>
      </w:pPr>
      <w:r w:rsidRPr="00885772">
        <w:rPr>
          <w:rFonts w:ascii="Times New Roman" w:hAnsi="Times New Roman"/>
          <w:color w:val="000000" w:themeColor="text1"/>
          <w:sz w:val="24"/>
        </w:rPr>
        <w:t>Cytokines are proteins that mediate signalling and communication between immune cells (which includes interleukins (IL), interferons and chemokines). Cytokines that upregulate the inflammatory response are known as pro-inflammatory cytokines and those that dampen it as anti-inflammatory cytokines. The role of cytokines has been studied in some detail, including looking at the effects of impairing pro-inflammatory cytokines (e.g., TNFα, IL-6, IL-12, IL-13, IL-18, IL-23, IL-33 and IL-36) or augmenting anti-inflammatory cytokines (e.g., IL-2, IL-10, IL-11, IL-22, and IFNβ). These studies were initially based on mouse models of disease and led to subsequent cytokine-focused therapies that have been the subject of clinical trials in human subjects. A number of cytokine-focused therapies have been approved, as discussed further below.</w:t>
      </w:r>
    </w:p>
    <w:p w14:paraId="4C707152" w14:textId="7916A1E9" w:rsidR="001B21EF" w:rsidRPr="00885772" w:rsidRDefault="001B21EF" w:rsidP="001B21EF">
      <w:pPr>
        <w:pStyle w:val="NumberedText"/>
        <w:rPr>
          <w:rFonts w:ascii="Times New Roman" w:hAnsi="Times New Roman"/>
          <w:sz w:val="24"/>
        </w:rPr>
      </w:pPr>
      <w:r w:rsidRPr="00885772">
        <w:rPr>
          <w:rFonts w:ascii="Times New Roman" w:hAnsi="Times New Roman"/>
          <w:sz w:val="24"/>
        </w:rPr>
        <w:t xml:space="preserve">Historically, there had been a theory that there were fundamental differences between the inflammatory mechanisms in CD and UC, with CD being characterised by a </w:t>
      </w:r>
      <w:r w:rsidR="00956E3D">
        <w:rPr>
          <w:rFonts w:ascii="Times New Roman" w:hAnsi="Times New Roman"/>
          <w:sz w:val="24"/>
        </w:rPr>
        <w:t>Th1</w:t>
      </w:r>
      <w:r w:rsidRPr="00885772">
        <w:rPr>
          <w:rFonts w:ascii="Times New Roman" w:hAnsi="Times New Roman"/>
          <w:sz w:val="24"/>
        </w:rPr>
        <w:t xml:space="preserve"> response (associated with the pro-inflammatory cytokines IL-12, TNF-α, and IFN-γ), and UC being characterised by an atypical T-helper </w:t>
      </w:r>
      <w:r w:rsidRPr="00885772">
        <w:rPr>
          <w:rFonts w:ascii="Times New Roman" w:hAnsi="Times New Roman"/>
          <w:sz w:val="24"/>
        </w:rPr>
        <w:lastRenderedPageBreak/>
        <w:t>cell type 2 (“</w:t>
      </w:r>
      <w:r w:rsidRPr="00885772">
        <w:rPr>
          <w:rFonts w:ascii="Times New Roman" w:hAnsi="Times New Roman"/>
          <w:b/>
          <w:bCs/>
          <w:sz w:val="24"/>
        </w:rPr>
        <w:t>Th2</w:t>
      </w:r>
      <w:r w:rsidRPr="00885772">
        <w:rPr>
          <w:rFonts w:ascii="Times New Roman" w:hAnsi="Times New Roman"/>
          <w:sz w:val="24"/>
        </w:rPr>
        <w:t>”) response, associated with increased expression of IL-5 and IL-13, but not the other characteristic Th2 cytokine IL-4.</w:t>
      </w:r>
    </w:p>
    <w:p w14:paraId="10B82970" w14:textId="07B92353" w:rsidR="001B21EF" w:rsidRPr="00885772" w:rsidRDefault="001B21EF" w:rsidP="001B21EF">
      <w:pPr>
        <w:pStyle w:val="NumberedText"/>
        <w:rPr>
          <w:rFonts w:ascii="Times New Roman" w:hAnsi="Times New Roman"/>
          <w:sz w:val="24"/>
        </w:rPr>
      </w:pPr>
      <w:r w:rsidRPr="00885772">
        <w:rPr>
          <w:rFonts w:ascii="Times New Roman" w:hAnsi="Times New Roman"/>
          <w:sz w:val="24"/>
        </w:rPr>
        <w:t>However, by November 2018 support for the Th1 vs. Th2 paradigm had been called into question by two developments in the field: (1) inhibition of  TNF-α, a Th1 associated cytokine, was found to be effective in treating both CD and UC; (2) another T-cell subset Th17 (which was characterised by the secretion of IL-17 cytokines) was discovered and found to play a key role in inflammatory diseases. By November 2018, it was known that the underlying signalling pathways involved in both UC and CD were complex.</w:t>
      </w:r>
    </w:p>
    <w:p w14:paraId="648CE9D6" w14:textId="64A4E87D" w:rsidR="00493FE1" w:rsidRPr="00885772" w:rsidRDefault="00493FE1" w:rsidP="001B21EF">
      <w:pPr>
        <w:pStyle w:val="NumberedText"/>
        <w:rPr>
          <w:rFonts w:ascii="Times New Roman" w:hAnsi="Times New Roman"/>
          <w:sz w:val="24"/>
        </w:rPr>
      </w:pPr>
      <w:bookmarkStart w:id="14" w:name="_Ref172564577"/>
      <w:r w:rsidRPr="00885772">
        <w:rPr>
          <w:rFonts w:ascii="Times New Roman" w:hAnsi="Times New Roman"/>
          <w:color w:val="000000" w:themeColor="text1"/>
          <w:sz w:val="24"/>
        </w:rPr>
        <w:t>The figure below is a schematic of the T cell subsets, differentiation pathways and cytokines involved in IBD, which include various drug targets, and presents a snapshot of the immune network at play in UC and CD but is by no means exhaustive:</w:t>
      </w:r>
      <w:bookmarkEnd w:id="14"/>
    </w:p>
    <w:p w14:paraId="6A5FE98D" w14:textId="69D3704C" w:rsidR="00493FE1" w:rsidRPr="00885772" w:rsidRDefault="00493FE1" w:rsidP="00493FE1">
      <w:pPr>
        <w:pStyle w:val="NumberedText"/>
        <w:numPr>
          <w:ilvl w:val="0"/>
          <w:numId w:val="0"/>
        </w:numPr>
        <w:ind w:left="567"/>
        <w:rPr>
          <w:rFonts w:ascii="Times New Roman" w:hAnsi="Times New Roman"/>
          <w:sz w:val="24"/>
        </w:rPr>
      </w:pPr>
      <w:r w:rsidRPr="00885772">
        <w:rPr>
          <w:rFonts w:ascii="Times New Roman" w:hAnsi="Times New Roman"/>
          <w:noProof/>
          <w:color w:val="000000" w:themeColor="text1"/>
          <w:sz w:val="24"/>
        </w:rPr>
        <w:drawing>
          <wp:anchor distT="0" distB="0" distL="114300" distR="114300" simplePos="0" relativeHeight="251656192" behindDoc="0" locked="0" layoutInCell="1" allowOverlap="1" wp14:anchorId="6F8808A5" wp14:editId="50C09781">
            <wp:simplePos x="0" y="0"/>
            <wp:positionH relativeFrom="column">
              <wp:posOffset>0</wp:posOffset>
            </wp:positionH>
            <wp:positionV relativeFrom="paragraph">
              <wp:posOffset>227965</wp:posOffset>
            </wp:positionV>
            <wp:extent cx="5624195" cy="3830320"/>
            <wp:effectExtent l="19050" t="19050" r="14605" b="17780"/>
            <wp:wrapTopAndBottom/>
            <wp:docPr id="620664282" name="Picture" descr="A diagram of a cell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19057485" name="Picture" descr="A diagram of a cell line&#10;&#10;Description automatically generated with medium confidence"/>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624195" cy="3830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2B699C2" w14:textId="06506D0F" w:rsidR="00493FE1" w:rsidRPr="00885772" w:rsidRDefault="00493FE1" w:rsidP="00737447">
      <w:pPr>
        <w:pStyle w:val="NumberedText"/>
        <w:numPr>
          <w:ilvl w:val="0"/>
          <w:numId w:val="0"/>
        </w:numPr>
        <w:ind w:left="567"/>
        <w:jc w:val="center"/>
        <w:rPr>
          <w:rFonts w:ascii="Times New Roman" w:hAnsi="Times New Roman"/>
          <w:sz w:val="24"/>
        </w:rPr>
      </w:pPr>
      <w:r w:rsidRPr="00885772">
        <w:rPr>
          <w:rFonts w:ascii="Times New Roman" w:hAnsi="Times New Roman"/>
          <w:sz w:val="24"/>
        </w:rPr>
        <w:t xml:space="preserve">Figure from </w:t>
      </w:r>
      <w:r w:rsidR="00290AAF">
        <w:rPr>
          <w:rFonts w:ascii="Times New Roman" w:hAnsi="Times New Roman"/>
          <w:sz w:val="24"/>
        </w:rPr>
        <w:t>Neurath,</w:t>
      </w:r>
      <w:r w:rsidR="00B47918">
        <w:rPr>
          <w:rFonts w:ascii="Times New Roman" w:hAnsi="Times New Roman"/>
          <w:sz w:val="24"/>
        </w:rPr>
        <w:t xml:space="preserve"> M. F.</w:t>
      </w:r>
      <w:r w:rsidR="00290AAF">
        <w:rPr>
          <w:rFonts w:ascii="Times New Roman" w:hAnsi="Times New Roman"/>
          <w:sz w:val="24"/>
        </w:rPr>
        <w:t xml:space="preserve"> </w:t>
      </w:r>
      <w:r w:rsidR="00D94E97">
        <w:rPr>
          <w:rFonts w:ascii="Times New Roman" w:hAnsi="Times New Roman"/>
          <w:sz w:val="24"/>
        </w:rPr>
        <w:t>(</w:t>
      </w:r>
      <w:r w:rsidR="00290AAF">
        <w:rPr>
          <w:rFonts w:ascii="Times New Roman" w:hAnsi="Times New Roman"/>
          <w:sz w:val="24"/>
        </w:rPr>
        <w:t>2017</w:t>
      </w:r>
      <w:r w:rsidR="00D94E97">
        <w:rPr>
          <w:rFonts w:ascii="Times New Roman" w:hAnsi="Times New Roman"/>
          <w:sz w:val="24"/>
        </w:rPr>
        <w:t xml:space="preserve">) </w:t>
      </w:r>
      <w:r w:rsidR="00D94E97">
        <w:rPr>
          <w:rFonts w:ascii="Times New Roman" w:hAnsi="Times New Roman"/>
          <w:i/>
          <w:iCs/>
          <w:sz w:val="24"/>
        </w:rPr>
        <w:t>Current and emerging therapeutic targets for IBD</w:t>
      </w:r>
      <w:r w:rsidR="007A2AE2">
        <w:rPr>
          <w:rFonts w:ascii="Times New Roman" w:hAnsi="Times New Roman"/>
          <w:i/>
          <w:iCs/>
          <w:sz w:val="24"/>
        </w:rPr>
        <w:t>,</w:t>
      </w:r>
      <w:r w:rsidR="003D0FCF">
        <w:rPr>
          <w:rFonts w:ascii="Times New Roman" w:hAnsi="Times New Roman"/>
          <w:i/>
          <w:iCs/>
          <w:sz w:val="24"/>
        </w:rPr>
        <w:t xml:space="preserve"> </w:t>
      </w:r>
      <w:r w:rsidR="003D0FCF" w:rsidRPr="00885772">
        <w:rPr>
          <w:rFonts w:ascii="Times New Roman" w:hAnsi="Times New Roman"/>
          <w:sz w:val="24"/>
        </w:rPr>
        <w:t xml:space="preserve">Nature Reviews Gastroenterology &amp; Hepatology, </w:t>
      </w:r>
      <w:r w:rsidR="00A23BB4">
        <w:rPr>
          <w:rFonts w:ascii="Times New Roman" w:hAnsi="Times New Roman"/>
          <w:sz w:val="24"/>
        </w:rPr>
        <w:t>14</w:t>
      </w:r>
      <w:r w:rsidR="003D0FCF" w:rsidRPr="00885772">
        <w:rPr>
          <w:rFonts w:ascii="Times New Roman" w:hAnsi="Times New Roman"/>
          <w:sz w:val="24"/>
        </w:rPr>
        <w:t xml:space="preserve">, </w:t>
      </w:r>
      <w:r w:rsidR="007A2AE2">
        <w:rPr>
          <w:rFonts w:ascii="Times New Roman" w:hAnsi="Times New Roman"/>
          <w:sz w:val="24"/>
        </w:rPr>
        <w:t xml:space="preserve">269 </w:t>
      </w:r>
      <w:r w:rsidR="00504AFC">
        <w:rPr>
          <w:rFonts w:ascii="Times New Roman" w:hAnsi="Times New Roman"/>
          <w:sz w:val="24"/>
        </w:rPr>
        <w:t>–</w:t>
      </w:r>
      <w:r w:rsidR="007A2AE2">
        <w:rPr>
          <w:rFonts w:ascii="Times New Roman" w:hAnsi="Times New Roman"/>
          <w:sz w:val="24"/>
        </w:rPr>
        <w:t xml:space="preserve"> 278</w:t>
      </w:r>
      <w:r w:rsidR="00504AFC">
        <w:rPr>
          <w:rFonts w:ascii="Times New Roman" w:hAnsi="Times New Roman"/>
          <w:sz w:val="24"/>
        </w:rPr>
        <w:t xml:space="preserve"> (“Neurath 2017”)</w:t>
      </w:r>
      <w:r w:rsidR="00181208">
        <w:rPr>
          <w:rFonts w:ascii="Times New Roman" w:hAnsi="Times New Roman"/>
          <w:sz w:val="24"/>
        </w:rPr>
        <w:t>.</w:t>
      </w:r>
      <w:r w:rsidR="005046D0">
        <w:rPr>
          <w:rFonts w:ascii="Times New Roman" w:hAnsi="Times New Roman"/>
          <w:sz w:val="24"/>
        </w:rPr>
        <w:t xml:space="preserve">  This was mistakenly referred to in the agreed Statement of CGK as coming from </w:t>
      </w:r>
      <w:proofErr w:type="spellStart"/>
      <w:r w:rsidR="005046D0">
        <w:rPr>
          <w:rFonts w:ascii="Times New Roman" w:hAnsi="Times New Roman"/>
          <w:sz w:val="24"/>
        </w:rPr>
        <w:t>Moschen</w:t>
      </w:r>
      <w:proofErr w:type="spellEnd"/>
      <w:r w:rsidR="005046D0">
        <w:rPr>
          <w:rFonts w:ascii="Times New Roman" w:hAnsi="Times New Roman"/>
          <w:sz w:val="24"/>
        </w:rPr>
        <w:t xml:space="preserve"> 2019</w:t>
      </w:r>
      <w:r w:rsidR="002268CA">
        <w:rPr>
          <w:rFonts w:ascii="Times New Roman" w:hAnsi="Times New Roman"/>
          <w:sz w:val="24"/>
        </w:rPr>
        <w:t>, reference given below</w:t>
      </w:r>
      <w:r w:rsidR="00B53E0D">
        <w:rPr>
          <w:rFonts w:ascii="Times New Roman" w:hAnsi="Times New Roman"/>
          <w:sz w:val="24"/>
        </w:rPr>
        <w:t>.</w:t>
      </w:r>
    </w:p>
    <w:p w14:paraId="4BDF289A" w14:textId="579A4271" w:rsidR="00AA4FFD" w:rsidRPr="00885772" w:rsidRDefault="001B21EF" w:rsidP="00AA4FFD">
      <w:pPr>
        <w:pStyle w:val="Kop2"/>
      </w:pPr>
      <w:bookmarkStart w:id="15" w:name="_Toc173230731"/>
      <w:r w:rsidRPr="00885772">
        <w:lastRenderedPageBreak/>
        <w:t>Assessment of IBD</w:t>
      </w:r>
      <w:bookmarkEnd w:id="15"/>
    </w:p>
    <w:p w14:paraId="53F3CC1B" w14:textId="71432ADD" w:rsidR="001B21EF" w:rsidRPr="00885772" w:rsidRDefault="001B21EF" w:rsidP="001B21EF">
      <w:pPr>
        <w:pStyle w:val="Kop3"/>
      </w:pPr>
      <w:bookmarkStart w:id="16" w:name="_Toc173230732"/>
      <w:r w:rsidRPr="00885772">
        <w:t>Symptoms</w:t>
      </w:r>
      <w:bookmarkEnd w:id="16"/>
    </w:p>
    <w:p w14:paraId="33C3207C"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UC is a chronic disease affecting the colonic mucosa that most commonly presents with blood in the stool and diarrhoea. Symptoms can include urgency of defaecation, tenesmus (which is the feeling that you need to pass stools, even though your bowels are already empty), faecal incontinence, fatigue, increased frequency of bowel movements, mucus discharge, nocturnal defecations, and abdominal discomfort (cramps), although abdominal pain tends to be less of a hallmark feature than in CD. Fevers and weight loss can also be present in severe disease.</w:t>
      </w:r>
    </w:p>
    <w:p w14:paraId="5FC1F290"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UC is classified by the extent of colonic involvement, namely proctitis, left-sided colitis and extensive colitis. Clinical presentation can vary depending on disease extent.</w:t>
      </w:r>
    </w:p>
    <w:p w14:paraId="2E835D06"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The clinical presentation of CD depends on disease location, severity of inflammation and disease behaviour.</w:t>
      </w:r>
    </w:p>
    <w:p w14:paraId="2E985268" w14:textId="0F78FD23" w:rsidR="00B919C4" w:rsidRPr="00B919C4" w:rsidRDefault="001B21EF" w:rsidP="00B919C4">
      <w:pPr>
        <w:pStyle w:val="NumberedText"/>
        <w:spacing w:after="240"/>
        <w:rPr>
          <w:rStyle w:val="Zwaar"/>
          <w:rFonts w:ascii="Times New Roman" w:hAnsi="Times New Roman"/>
          <w:b w:val="0"/>
          <w:bCs w:val="0"/>
          <w:sz w:val="24"/>
        </w:rPr>
      </w:pPr>
      <w:r w:rsidRPr="00885772">
        <w:rPr>
          <w:rFonts w:ascii="Times New Roman" w:hAnsi="Times New Roman"/>
          <w:sz w:val="24"/>
        </w:rPr>
        <w:t>The most common symptoms of CD are abdominal pain and diarrhoea. Weight loss, fatigue, anorexia and fever are also common symptoms. If CD is present in the colon, rectal bleeding or bloody diarrhoea might be the major symptoms.</w:t>
      </w:r>
    </w:p>
    <w:p w14:paraId="0DCFCCE4" w14:textId="68D411DC" w:rsidR="001B21EF" w:rsidRPr="00885772" w:rsidRDefault="001B21EF" w:rsidP="000C05B1">
      <w:pPr>
        <w:pStyle w:val="Kop3"/>
        <w:rPr>
          <w:rStyle w:val="Zwaar"/>
          <w:b w:val="0"/>
          <w:bCs w:val="0"/>
        </w:rPr>
      </w:pPr>
      <w:bookmarkStart w:id="17" w:name="_Toc173230733"/>
      <w:r w:rsidRPr="00885772">
        <w:t>Diagnosis</w:t>
      </w:r>
      <w:bookmarkEnd w:id="17"/>
    </w:p>
    <w:p w14:paraId="77F3F07C"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In both UC and CD, symptoms do not necessarily correlate with the degree of inflammation or with objective assessment of disease activity by endoscopy. For CD, persistent subclinical inflammation that may occur during clinical remission can lead to complications and progressive bowel damage. Diagnosis of UC and CD in November 2018 was therefore based on a combination of symptoms, endoscopy with biopsies, imaging and the exclusion of differential diagnoses.</w:t>
      </w:r>
    </w:p>
    <w:p w14:paraId="645DC4F3"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A careful review of a patient’s medical history and travel history is important to exclude other causes of intestinal inflammation. For example, as noted above, non-steroidal anti-inflammatory drugs were known in 2018 to cause IBD symptoms, and infectious causes of intestinal inflammation need to be ruled out.</w:t>
      </w:r>
    </w:p>
    <w:p w14:paraId="7C597A83" w14:textId="77777777" w:rsidR="001B21EF" w:rsidRPr="00885772" w:rsidRDefault="001B21EF" w:rsidP="001B21EF">
      <w:pPr>
        <w:pStyle w:val="NumberedText"/>
        <w:rPr>
          <w:rFonts w:ascii="Times New Roman" w:hAnsi="Times New Roman"/>
          <w:sz w:val="24"/>
        </w:rPr>
      </w:pPr>
      <w:bookmarkStart w:id="18" w:name="_Ref163035629"/>
      <w:r w:rsidRPr="00885772">
        <w:rPr>
          <w:rFonts w:ascii="Times New Roman" w:hAnsi="Times New Roman"/>
          <w:sz w:val="24"/>
        </w:rPr>
        <w:t>There are biomarkers of inflammation useful as additional measures of UC and CD disease activity. These include:</w:t>
      </w:r>
      <w:bookmarkEnd w:id="18"/>
    </w:p>
    <w:p w14:paraId="0FBDE46F" w14:textId="77777777" w:rsidR="001B21EF" w:rsidRPr="00885772" w:rsidRDefault="001B21EF" w:rsidP="000A0ECF">
      <w:pPr>
        <w:pStyle w:val="NumberedText"/>
        <w:numPr>
          <w:ilvl w:val="1"/>
          <w:numId w:val="16"/>
        </w:numPr>
        <w:rPr>
          <w:rFonts w:ascii="Times New Roman" w:hAnsi="Times New Roman"/>
          <w:sz w:val="24"/>
        </w:rPr>
      </w:pPr>
      <w:r w:rsidRPr="00885772">
        <w:rPr>
          <w:rFonts w:ascii="Times New Roman" w:hAnsi="Times New Roman"/>
          <w:sz w:val="24"/>
        </w:rPr>
        <w:t>C-reactive protein (“CRP”) – a widely used serum indicator of inflammation in UC and CD.</w:t>
      </w:r>
    </w:p>
    <w:p w14:paraId="02F13F15" w14:textId="77777777" w:rsidR="001B21EF" w:rsidRPr="00885772" w:rsidRDefault="001B21EF" w:rsidP="000A0ECF">
      <w:pPr>
        <w:pStyle w:val="NumberedText"/>
        <w:numPr>
          <w:ilvl w:val="1"/>
          <w:numId w:val="16"/>
        </w:numPr>
        <w:rPr>
          <w:rFonts w:ascii="Times New Roman" w:hAnsi="Times New Roman"/>
          <w:sz w:val="24"/>
        </w:rPr>
      </w:pPr>
      <w:r w:rsidRPr="00885772">
        <w:rPr>
          <w:rFonts w:ascii="Times New Roman" w:hAnsi="Times New Roman"/>
          <w:sz w:val="24"/>
        </w:rPr>
        <w:lastRenderedPageBreak/>
        <w:t>Faecal biomarkers – including faecal calprotectin (“FC”) and lactoferrin (“LF”). FC is released into the faeces when neutrophils gather at the site of any gastro-intestinal tract inflammation. FC had been identified as a mucosal marker correlating more strongly with colonic disease and therefore was seen as particularly useful in UC as a surrogate for mucosal healing.</w:t>
      </w:r>
    </w:p>
    <w:p w14:paraId="7C0DCA6A"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 xml:space="preserve">Endoscopy with biopsies is desirable to establish the diagnosis of UC or CD, but may not be possible if IBD affects areas of the GI tract not accessible to endoscopic biopsy. </w:t>
      </w:r>
    </w:p>
    <w:p w14:paraId="381B30C8"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 xml:space="preserve">Histological analysis of biopsies taken via endoscopy is recommended to differentiate between UC and CD </w:t>
      </w:r>
      <w:r w:rsidRPr="008F3529">
        <w:rPr>
          <w:rFonts w:ascii="Times New Roman" w:hAnsi="Times New Roman"/>
          <w:sz w:val="24"/>
        </w:rPr>
        <w:t>and</w:t>
      </w:r>
      <w:r w:rsidRPr="00885772">
        <w:rPr>
          <w:rFonts w:ascii="Times New Roman" w:hAnsi="Times New Roman"/>
          <w:sz w:val="24"/>
        </w:rPr>
        <w:t xml:space="preserve"> because the macroscopic appearance shown by endoscopy often underestimates the histological extent of inflammation.</w:t>
      </w:r>
    </w:p>
    <w:p w14:paraId="062B4532" w14:textId="77777777" w:rsidR="001B21EF" w:rsidRPr="00885772" w:rsidRDefault="001B21EF" w:rsidP="001B21EF">
      <w:pPr>
        <w:pStyle w:val="NumberedText"/>
        <w:rPr>
          <w:rFonts w:ascii="Times New Roman" w:hAnsi="Times New Roman"/>
          <w:sz w:val="24"/>
        </w:rPr>
      </w:pPr>
      <w:r w:rsidRPr="00885772">
        <w:rPr>
          <w:rFonts w:ascii="Times New Roman" w:hAnsi="Times New Roman"/>
          <w:sz w:val="24"/>
        </w:rPr>
        <w:t>In November 2018 some form of imaging (e.g. x-ray, CT scan or MRI scan) would also be performed in the diagnosis of UC and CD.</w:t>
      </w:r>
    </w:p>
    <w:p w14:paraId="718445E4" w14:textId="702078BB" w:rsidR="00B919C4" w:rsidRPr="00B919C4" w:rsidRDefault="001B21EF" w:rsidP="00B919C4">
      <w:pPr>
        <w:pStyle w:val="NumberedText"/>
        <w:spacing w:after="240"/>
        <w:rPr>
          <w:rFonts w:ascii="Times New Roman" w:hAnsi="Times New Roman"/>
          <w:sz w:val="24"/>
        </w:rPr>
      </w:pPr>
      <w:r w:rsidRPr="00885772">
        <w:rPr>
          <w:rFonts w:ascii="Times New Roman" w:hAnsi="Times New Roman"/>
          <w:color w:val="000000" w:themeColor="text1"/>
          <w:sz w:val="24"/>
        </w:rPr>
        <w:t xml:space="preserve">The skilled person </w:t>
      </w:r>
      <w:r w:rsidRPr="00885772">
        <w:rPr>
          <w:rFonts w:ascii="Times New Roman" w:hAnsi="Times New Roman"/>
          <w:bCs/>
          <w:color w:val="000000" w:themeColor="text1"/>
          <w:sz w:val="24"/>
        </w:rPr>
        <w:t>would have also known that endoscopic/mucosal healing was used as another measure of disease activity, in particular for UC where the inflammation is limited to the superficial mucosal layer. Mucosal healing is difficult to ascertain in CD, owing to the patchy, transmural nature of inflammation that makes diagnosis unreliable.</w:t>
      </w:r>
    </w:p>
    <w:p w14:paraId="0B62CA00" w14:textId="2065A9F7" w:rsidR="001B21EF" w:rsidRPr="00885772" w:rsidRDefault="001B21EF" w:rsidP="000C05B1">
      <w:pPr>
        <w:pStyle w:val="Kop3"/>
        <w:rPr>
          <w:rStyle w:val="Zwaar"/>
          <w:b w:val="0"/>
          <w:bCs w:val="0"/>
        </w:rPr>
      </w:pPr>
      <w:bookmarkStart w:id="19" w:name="_Toc173230734"/>
      <w:r w:rsidRPr="00885772">
        <w:t>Disease</w:t>
      </w:r>
      <w:r w:rsidRPr="00885772">
        <w:rPr>
          <w:rStyle w:val="Zwaar"/>
          <w:b w:val="0"/>
          <w:bCs w:val="0"/>
        </w:rPr>
        <w:t xml:space="preserve"> Activity</w:t>
      </w:r>
      <w:bookmarkEnd w:id="19"/>
      <w:r w:rsidRPr="00885772">
        <w:rPr>
          <w:rStyle w:val="Zwaar"/>
          <w:b w:val="0"/>
          <w:bCs w:val="0"/>
        </w:rPr>
        <w:t xml:space="preserve"> </w:t>
      </w:r>
    </w:p>
    <w:p w14:paraId="67EC1A45"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color w:val="000000" w:themeColor="text1"/>
          <w:sz w:val="24"/>
        </w:rPr>
        <w:t>Following</w:t>
      </w:r>
      <w:r w:rsidRPr="00885772">
        <w:rPr>
          <w:rFonts w:ascii="Times New Roman" w:hAnsi="Times New Roman"/>
          <w:sz w:val="24"/>
        </w:rPr>
        <w:t xml:space="preserve"> diagnosis, determining disease severity and activity was (and is) important to inform the choice of treatment. For UC and CD disease severity was, as now, typically classified as in remission or quiescent, mild, moderate, or severe. In November 2018, endoscopy and histology were important factors in assessing disease severity – especially in UC, which is a mucosal disease.</w:t>
      </w:r>
    </w:p>
    <w:p w14:paraId="67B8BE37"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Numerous UC- and CD-specific disease activity indices existed in November 2018. These indices assign numerical values to the presence/absence or severity of different symptoms and assessments, to produce an overall score identifying the disease severity for that patient.</w:t>
      </w:r>
    </w:p>
    <w:p w14:paraId="356630C7" w14:textId="77777777" w:rsidR="001B21EF" w:rsidRPr="00885772" w:rsidRDefault="001B21EF" w:rsidP="00CC109D">
      <w:pPr>
        <w:pStyle w:val="NumberedText"/>
        <w:rPr>
          <w:rFonts w:ascii="Times New Roman" w:hAnsi="Times New Roman"/>
          <w:b/>
          <w:bCs/>
          <w:sz w:val="24"/>
        </w:rPr>
      </w:pPr>
      <w:bookmarkStart w:id="20" w:name="_Ref163035145"/>
      <w:r w:rsidRPr="00885772">
        <w:rPr>
          <w:rFonts w:ascii="Times New Roman" w:hAnsi="Times New Roman"/>
          <w:sz w:val="24"/>
        </w:rPr>
        <w:t>In terms of assessing UC disease activity in clinical practice, the most commonly used index was the Mayo score. This involves an assessment of stool frequency, rectal bleeding, endoscopy findings and a physician’s global assessment.</w:t>
      </w:r>
      <w:bookmarkEnd w:id="20"/>
    </w:p>
    <w:p w14:paraId="2C6A123E"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color w:val="000000" w:themeColor="text1"/>
          <w:sz w:val="24"/>
        </w:rPr>
        <w:t xml:space="preserve">A variant that excludes the endoscopic component, referred to as the “partial Mayo score”, was also commonly used. The Mayo score has a range from 0-12 </w:t>
      </w:r>
      <w:r w:rsidRPr="00885772">
        <w:rPr>
          <w:rFonts w:ascii="Times New Roman" w:hAnsi="Times New Roman"/>
          <w:color w:val="000000" w:themeColor="text1"/>
          <w:sz w:val="24"/>
        </w:rPr>
        <w:lastRenderedPageBreak/>
        <w:t xml:space="preserve">and the thresholds for classifying disease activity as mild, moderate and severe are 3-5, 6-10 and ≥10 respectively. The threshold for achieving clinical remission was a Mayo score of ≤ 2 with no </w:t>
      </w:r>
      <w:proofErr w:type="spellStart"/>
      <w:r w:rsidRPr="00885772">
        <w:rPr>
          <w:rFonts w:ascii="Times New Roman" w:hAnsi="Times New Roman"/>
          <w:color w:val="000000" w:themeColor="text1"/>
          <w:sz w:val="24"/>
        </w:rPr>
        <w:t>subscore</w:t>
      </w:r>
      <w:proofErr w:type="spellEnd"/>
      <w:r w:rsidRPr="00885772">
        <w:rPr>
          <w:rFonts w:ascii="Times New Roman" w:hAnsi="Times New Roman"/>
          <w:color w:val="000000" w:themeColor="text1"/>
          <w:sz w:val="24"/>
        </w:rPr>
        <w:t xml:space="preserve"> &gt; 1, which is known as the global definition i.e., for countries outside the US (there is a separate US definition for clinical remission).</w:t>
      </w:r>
    </w:p>
    <w:p w14:paraId="354CFAE6" w14:textId="513CA066"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In clinical practice, the most commonly used CD disease activity index in November 2018 was the Harvey-Bradshaw index.</w:t>
      </w:r>
      <w:r w:rsidRPr="00885772">
        <w:rPr>
          <w:rFonts w:ascii="Times New Roman" w:hAnsi="Times New Roman"/>
          <w:color w:val="000000" w:themeColor="text1"/>
          <w:sz w:val="24"/>
        </w:rPr>
        <w:t xml:space="preserve"> This is a </w:t>
      </w:r>
      <w:r w:rsidRPr="00885772">
        <w:rPr>
          <w:rFonts w:ascii="Times New Roman" w:hAnsi="Times New Roman"/>
          <w:sz w:val="24"/>
        </w:rPr>
        <w:t xml:space="preserve">simpler index than the </w:t>
      </w:r>
      <w:r w:rsidRPr="00885772">
        <w:rPr>
          <w:rFonts w:ascii="Times New Roman" w:hAnsi="Times New Roman"/>
          <w:color w:val="000000" w:themeColor="text1"/>
          <w:sz w:val="24"/>
        </w:rPr>
        <w:t xml:space="preserve">Crohn’s Disease Activity Index </w:t>
      </w:r>
      <w:r w:rsidRPr="00FC5C70">
        <w:rPr>
          <w:rFonts w:ascii="Times New Roman" w:hAnsi="Times New Roman"/>
          <w:color w:val="000000" w:themeColor="text1"/>
          <w:sz w:val="24"/>
        </w:rPr>
        <w:t>(“</w:t>
      </w:r>
      <w:r w:rsidRPr="00AC1392">
        <w:rPr>
          <w:rFonts w:ascii="Times New Roman" w:hAnsi="Times New Roman"/>
          <w:color w:val="000000" w:themeColor="text1"/>
          <w:sz w:val="24"/>
        </w:rPr>
        <w:t>CDAI</w:t>
      </w:r>
      <w:r w:rsidRPr="00FC5C70">
        <w:rPr>
          <w:rFonts w:ascii="Times New Roman" w:hAnsi="Times New Roman"/>
          <w:color w:val="000000" w:themeColor="text1"/>
          <w:sz w:val="24"/>
        </w:rPr>
        <w:t>”)</w:t>
      </w:r>
      <w:r w:rsidRPr="00885772">
        <w:rPr>
          <w:rFonts w:ascii="Times New Roman" w:hAnsi="Times New Roman"/>
          <w:color w:val="000000" w:themeColor="text1"/>
          <w:sz w:val="24"/>
        </w:rPr>
        <w:t>.</w:t>
      </w:r>
    </w:p>
    <w:p w14:paraId="56F92400" w14:textId="77777777" w:rsidR="001B21EF" w:rsidRPr="00885772" w:rsidRDefault="001B21EF" w:rsidP="000C05B1">
      <w:pPr>
        <w:pStyle w:val="Kop2"/>
        <w:rPr>
          <w:rStyle w:val="Zwaar"/>
          <w:b/>
          <w:bCs w:val="0"/>
        </w:rPr>
      </w:pPr>
      <w:bookmarkStart w:id="21" w:name="_Toc173230735"/>
      <w:r w:rsidRPr="00885772">
        <w:t>Treatment</w:t>
      </w:r>
      <w:r w:rsidRPr="00885772">
        <w:rPr>
          <w:rStyle w:val="Zwaar"/>
          <w:b/>
          <w:bCs w:val="0"/>
        </w:rPr>
        <w:t xml:space="preserve"> of IBD</w:t>
      </w:r>
      <w:bookmarkEnd w:id="21"/>
      <w:r w:rsidRPr="00885772">
        <w:rPr>
          <w:rStyle w:val="Zwaar"/>
          <w:b/>
          <w:bCs w:val="0"/>
        </w:rPr>
        <w:t xml:space="preserve"> </w:t>
      </w:r>
    </w:p>
    <w:p w14:paraId="2EE6FD93"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Both UC and CD are characterised by periods of clinical remission alternating with periods of recurrence.</w:t>
      </w:r>
    </w:p>
    <w:p w14:paraId="6E9AC79E"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color w:val="000000" w:themeColor="text1"/>
          <w:sz w:val="24"/>
        </w:rPr>
        <w:t xml:space="preserve">There were multiple therapies available in 2018 for the treatment of UC and CD. </w:t>
      </w:r>
      <w:r w:rsidRPr="00885772">
        <w:rPr>
          <w:rFonts w:ascii="Times New Roman" w:eastAsia="Arial" w:hAnsi="Times New Roman"/>
          <w:color w:val="FF0000"/>
          <w:sz w:val="24"/>
        </w:rPr>
        <w:t xml:space="preserve"> </w:t>
      </w:r>
      <w:r w:rsidRPr="00885772">
        <w:rPr>
          <w:rFonts w:ascii="Times New Roman" w:hAnsi="Times New Roman"/>
          <w:color w:val="000000" w:themeColor="text1"/>
          <w:sz w:val="24"/>
        </w:rPr>
        <w:t>This included anti-inflammatory and immunosuppressive agents that had been in use since the 1950s, as well as relatively newer classes of inhibitors, such as targeted biologic therapies that had rapidly gained acceptance since they were first approved in 1998.</w:t>
      </w:r>
    </w:p>
    <w:p w14:paraId="42E8E2B9"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color w:val="000000" w:themeColor="text1"/>
          <w:sz w:val="24"/>
        </w:rPr>
        <w:t xml:space="preserve">The skilled person would consider implementing a staged treatment, as discussed further below, with successive agents or the use of certain combinations that were known to be advantageous. The skilled person’s approach would have been guided by various factors, including disease severity, prior drug response(s), cost and patient preferences. </w:t>
      </w:r>
    </w:p>
    <w:p w14:paraId="7B4EA374"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In November 2018, one such approach was the “step-up” approach. The step-up approach to treatment started with the least potent suitable medication, with more potent drugs being used if the initial treatment proved insufficient.</w:t>
      </w:r>
      <w:r w:rsidRPr="00885772">
        <w:rPr>
          <w:rFonts w:ascii="Times New Roman" w:eastAsia="Arial" w:hAnsi="Times New Roman"/>
          <w:color w:val="FF0000"/>
          <w:sz w:val="24"/>
        </w:rPr>
        <w:t xml:space="preserve"> </w:t>
      </w:r>
      <w:r w:rsidRPr="00885772">
        <w:rPr>
          <w:rFonts w:ascii="Times New Roman" w:hAnsi="Times New Roman"/>
          <w:sz w:val="24"/>
        </w:rPr>
        <w:t>The primary aim of treatment was to induce and maintain remission without ongoing use of corticosteroids, which as discussed below is associated with significant side effects. The long-term goals were preventing disability, surgery and colorectal cancer. Treatment targets included resolution of clinical symptoms and endoscopic healing.</w:t>
      </w:r>
    </w:p>
    <w:p w14:paraId="221E3707" w14:textId="069E1B1C"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Treatment of UC and CD as at November 2018 involved an induction and maintenance regimen.</w:t>
      </w:r>
    </w:p>
    <w:p w14:paraId="7A82C428" w14:textId="77777777" w:rsidR="000C05B1" w:rsidRPr="00885772" w:rsidRDefault="000C05B1" w:rsidP="000C05B1">
      <w:pPr>
        <w:pStyle w:val="NumberedText"/>
        <w:numPr>
          <w:ilvl w:val="0"/>
          <w:numId w:val="0"/>
        </w:numPr>
        <w:rPr>
          <w:rFonts w:ascii="Times New Roman" w:hAnsi="Times New Roman"/>
          <w:b/>
          <w:bCs/>
          <w:sz w:val="24"/>
        </w:rPr>
      </w:pPr>
    </w:p>
    <w:p w14:paraId="22DC4BCA" w14:textId="77777777" w:rsidR="001B21EF" w:rsidRPr="00885772" w:rsidRDefault="001B21EF" w:rsidP="001B21EF">
      <w:pPr>
        <w:pStyle w:val="Kop3"/>
        <w:rPr>
          <w:rStyle w:val="Zwaar"/>
          <w:b w:val="0"/>
          <w:bCs w:val="0"/>
        </w:rPr>
      </w:pPr>
      <w:bookmarkStart w:id="22" w:name="_Toc173230736"/>
      <w:r w:rsidRPr="00885772">
        <w:t>First</w:t>
      </w:r>
      <w:r w:rsidRPr="00885772">
        <w:rPr>
          <w:rStyle w:val="Zwaar"/>
          <w:b w:val="0"/>
          <w:bCs w:val="0"/>
        </w:rPr>
        <w:t>-</w:t>
      </w:r>
      <w:r w:rsidRPr="00885772">
        <w:t>line</w:t>
      </w:r>
      <w:r w:rsidRPr="00885772">
        <w:rPr>
          <w:rStyle w:val="Zwaar"/>
          <w:b w:val="0"/>
          <w:bCs w:val="0"/>
        </w:rPr>
        <w:t xml:space="preserve"> induction therapies</w:t>
      </w:r>
      <w:bookmarkEnd w:id="22"/>
    </w:p>
    <w:p w14:paraId="4517DCEE" w14:textId="77777777" w:rsidR="001B21EF" w:rsidRPr="00885772" w:rsidRDefault="001B21EF" w:rsidP="001B21EF">
      <w:pPr>
        <w:pStyle w:val="NumberedText"/>
        <w:numPr>
          <w:ilvl w:val="0"/>
          <w:numId w:val="0"/>
        </w:numPr>
        <w:ind w:left="567" w:hanging="567"/>
        <w:rPr>
          <w:rFonts w:ascii="Times New Roman" w:hAnsi="Times New Roman"/>
          <w:i/>
          <w:iCs/>
          <w:sz w:val="24"/>
        </w:rPr>
      </w:pPr>
      <w:r w:rsidRPr="00885772">
        <w:rPr>
          <w:rFonts w:ascii="Times New Roman" w:hAnsi="Times New Roman"/>
          <w:i/>
          <w:iCs/>
          <w:sz w:val="24"/>
        </w:rPr>
        <w:t>Corticosteroids</w:t>
      </w:r>
    </w:p>
    <w:p w14:paraId="3F837C37" w14:textId="77777777" w:rsidR="001B21EF" w:rsidRPr="00885772" w:rsidRDefault="001B21EF" w:rsidP="00CC109D">
      <w:pPr>
        <w:pStyle w:val="NumberedText"/>
        <w:rPr>
          <w:rFonts w:ascii="Times New Roman" w:hAnsi="Times New Roman"/>
          <w:b/>
          <w:bCs/>
          <w:sz w:val="24"/>
        </w:rPr>
      </w:pPr>
      <w:bookmarkStart w:id="23" w:name="_Ref172566112"/>
      <w:r w:rsidRPr="00885772">
        <w:rPr>
          <w:rFonts w:ascii="Times New Roman" w:hAnsi="Times New Roman"/>
          <w:sz w:val="24"/>
        </w:rPr>
        <w:lastRenderedPageBreak/>
        <w:t>Use of corticosteroids has been the mainstay of IBD therapy since pioneering work in the UK from the 1950s established their utility as fast-acting agents for inducing remission in UC. Although corticosteroids were (and still are) well known to be effective for induction of remission, the skilled person would have been (and still is) aware that these agents are not suitable for long-term treatment. This is because the prolonged use of corticosteroids is associated with a number of severe adverse side effects as well as a risk of increased mortality. Consequently, the skilled person would endeavour to wean patients off corticosteroids over time and ideally, as soon as possible.</w:t>
      </w:r>
      <w:bookmarkEnd w:id="23"/>
    </w:p>
    <w:p w14:paraId="32411715"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Corticosteroids are used as anti-inflammatory agents owing to their ability to broadly attenuate recruitment of immune cells to inflamed tissue, induce apoptosis of T cells, and strongly diminish the production of the 'initial phase' cytokines IL-1 beta and TNFα, and the 'immunomodulatory' cytokines IL-2, IL-3, IL-4, IL-5, IL-10, IL-12 and IFN-gamma, as well as of IL-6, IL-8 and the growth factor GM-CSF. Consequently, it was well known that corticosteroids, and in particular those with higher glucocorticoid activity such as prednisolone and methylprednisolone, induce a rapid response and resolution of symptoms in both UC and CD. Corticosteroids typically act within 3-5 days in most patients when used intravenously, and as early as 2 weeks when administered orally. This is what makes them a leading choice not only as an induction therapy but also for managing flares that arise due to the waxing and waning nature of these diseases.</w:t>
      </w:r>
    </w:p>
    <w:p w14:paraId="061F56F3"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In November 2018 corticosteroids were used for induction therapy for moderate to severe UC and CD but were not indicated as maintenance therapy.</w:t>
      </w:r>
    </w:p>
    <w:p w14:paraId="7B576557" w14:textId="77777777" w:rsidR="001B21EF" w:rsidRPr="00885772" w:rsidRDefault="001B21EF" w:rsidP="00CC109D">
      <w:pPr>
        <w:pStyle w:val="NumberedText"/>
        <w:rPr>
          <w:rFonts w:ascii="Times New Roman" w:hAnsi="Times New Roman"/>
          <w:b/>
          <w:bCs/>
          <w:sz w:val="24"/>
        </w:rPr>
      </w:pPr>
      <w:bookmarkStart w:id="24" w:name="_Ref172566118"/>
      <w:r w:rsidRPr="00885772">
        <w:rPr>
          <w:rFonts w:ascii="Times New Roman" w:hAnsi="Times New Roman"/>
          <w:sz w:val="24"/>
        </w:rPr>
        <w:t>Examples of corticosteroids used to treat UC included prednisolone and budesonide.</w:t>
      </w:r>
      <w:r w:rsidRPr="00885772">
        <w:rPr>
          <w:rFonts w:ascii="Times New Roman" w:hAnsi="Times New Roman"/>
          <w:color w:val="5B9BD5" w:themeColor="accent1"/>
          <w:sz w:val="24"/>
        </w:rPr>
        <w:t xml:space="preserve"> </w:t>
      </w:r>
      <w:r w:rsidRPr="00885772">
        <w:rPr>
          <w:rFonts w:ascii="Times New Roman" w:hAnsi="Times New Roman"/>
          <w:sz w:val="24"/>
        </w:rPr>
        <w:t>Alternatively, such patients could be treated with a combination of 5-aminosalicylate (“5-ASA”) drugs and corticosteroids.</w:t>
      </w:r>
      <w:bookmarkEnd w:id="24"/>
    </w:p>
    <w:p w14:paraId="1E32D8A3" w14:textId="77777777" w:rsidR="001B21EF" w:rsidRPr="00885772" w:rsidRDefault="001B21EF" w:rsidP="001B21EF">
      <w:pPr>
        <w:pStyle w:val="NumberedText"/>
        <w:numPr>
          <w:ilvl w:val="0"/>
          <w:numId w:val="0"/>
        </w:numPr>
        <w:rPr>
          <w:rFonts w:ascii="Times New Roman" w:hAnsi="Times New Roman"/>
          <w:i/>
          <w:iCs/>
          <w:sz w:val="24"/>
        </w:rPr>
      </w:pPr>
      <w:r w:rsidRPr="00885772">
        <w:rPr>
          <w:rFonts w:ascii="Times New Roman" w:hAnsi="Times New Roman"/>
          <w:i/>
          <w:iCs/>
          <w:sz w:val="24"/>
        </w:rPr>
        <w:t>5-aminosalicylates (5-ASAs)</w:t>
      </w:r>
    </w:p>
    <w:p w14:paraId="1FADA2A9" w14:textId="77777777" w:rsidR="001B21EF" w:rsidRPr="00885772" w:rsidRDefault="001B21EF" w:rsidP="00A334FC">
      <w:pPr>
        <w:pStyle w:val="NumberedText"/>
        <w:spacing w:after="240"/>
        <w:rPr>
          <w:rFonts w:ascii="Times New Roman" w:hAnsi="Times New Roman"/>
          <w:b/>
          <w:bCs/>
          <w:sz w:val="24"/>
        </w:rPr>
      </w:pPr>
      <w:bookmarkStart w:id="25" w:name="_Ref172566556"/>
      <w:r w:rsidRPr="00885772">
        <w:rPr>
          <w:rFonts w:ascii="Times New Roman" w:hAnsi="Times New Roman"/>
          <w:sz w:val="24"/>
        </w:rPr>
        <w:t xml:space="preserve">In November 2018, a common induction therapy for mild to moderate UC patients included the drug </w:t>
      </w:r>
      <w:proofErr w:type="spellStart"/>
      <w:r w:rsidRPr="00885772">
        <w:rPr>
          <w:rFonts w:ascii="Times New Roman" w:hAnsi="Times New Roman"/>
          <w:sz w:val="24"/>
        </w:rPr>
        <w:t>mesalazine</w:t>
      </w:r>
      <w:proofErr w:type="spellEnd"/>
      <w:r w:rsidRPr="00885772">
        <w:rPr>
          <w:rFonts w:ascii="Times New Roman" w:hAnsi="Times New Roman"/>
          <w:sz w:val="24"/>
        </w:rPr>
        <w:t>, a member of a class of anti-inflammatory drugs known as 5-ASA. 5-ASAs, including mesalamine/</w:t>
      </w:r>
      <w:proofErr w:type="spellStart"/>
      <w:r w:rsidRPr="00885772">
        <w:rPr>
          <w:rFonts w:ascii="Times New Roman" w:hAnsi="Times New Roman"/>
          <w:sz w:val="24"/>
        </w:rPr>
        <w:t>mesalazine</w:t>
      </w:r>
      <w:proofErr w:type="spellEnd"/>
      <w:r w:rsidRPr="00885772">
        <w:rPr>
          <w:rFonts w:ascii="Times New Roman" w:hAnsi="Times New Roman"/>
          <w:sz w:val="24"/>
        </w:rPr>
        <w:t xml:space="preserve">, sulfasalazine, </w:t>
      </w:r>
      <w:proofErr w:type="spellStart"/>
      <w:r w:rsidRPr="00885772">
        <w:rPr>
          <w:rFonts w:ascii="Times New Roman" w:hAnsi="Times New Roman"/>
          <w:sz w:val="24"/>
        </w:rPr>
        <w:t>olsalazine</w:t>
      </w:r>
      <w:proofErr w:type="spellEnd"/>
      <w:r w:rsidRPr="00885772">
        <w:rPr>
          <w:rFonts w:ascii="Times New Roman" w:hAnsi="Times New Roman"/>
          <w:sz w:val="24"/>
        </w:rPr>
        <w:t xml:space="preserve"> and </w:t>
      </w:r>
      <w:proofErr w:type="spellStart"/>
      <w:r w:rsidRPr="00885772">
        <w:rPr>
          <w:rFonts w:ascii="Times New Roman" w:hAnsi="Times New Roman"/>
          <w:sz w:val="24"/>
        </w:rPr>
        <w:t>balsalazide</w:t>
      </w:r>
      <w:proofErr w:type="spellEnd"/>
      <w:r w:rsidRPr="00885772">
        <w:rPr>
          <w:rFonts w:ascii="Times New Roman" w:hAnsi="Times New Roman"/>
          <w:sz w:val="24"/>
        </w:rPr>
        <w:t>, are frequently used as first-line medications for treating UC. Their exact mechanism of action is poorly understood but the skilled person would have been aware that they can suppress production of pro-inflammatory cytokines, close ulcers and tame inflammation locally.</w:t>
      </w:r>
      <w:bookmarkEnd w:id="25"/>
    </w:p>
    <w:p w14:paraId="6345DEC5" w14:textId="77777777" w:rsidR="001B21EF" w:rsidRPr="00885772" w:rsidRDefault="001B21EF" w:rsidP="001B21EF">
      <w:pPr>
        <w:pStyle w:val="Kop3"/>
      </w:pPr>
      <w:bookmarkStart w:id="26" w:name="_Toc173230737"/>
      <w:r w:rsidRPr="00885772">
        <w:t>First-line maintenance therapies</w:t>
      </w:r>
      <w:bookmarkEnd w:id="26"/>
    </w:p>
    <w:p w14:paraId="0A80204F" w14:textId="77777777" w:rsidR="001B21EF" w:rsidRPr="00885772" w:rsidRDefault="001B21EF" w:rsidP="001B21EF">
      <w:pPr>
        <w:pStyle w:val="NumberedText"/>
        <w:numPr>
          <w:ilvl w:val="0"/>
          <w:numId w:val="0"/>
        </w:numPr>
        <w:spacing w:after="240" w:line="240" w:lineRule="auto"/>
        <w:ind w:left="567" w:hanging="567"/>
        <w:rPr>
          <w:rFonts w:ascii="Times New Roman" w:hAnsi="Times New Roman"/>
          <w:i/>
          <w:iCs/>
          <w:sz w:val="24"/>
        </w:rPr>
      </w:pPr>
      <w:r w:rsidRPr="00885772">
        <w:rPr>
          <w:rFonts w:ascii="Times New Roman" w:hAnsi="Times New Roman"/>
          <w:i/>
          <w:iCs/>
          <w:sz w:val="24"/>
        </w:rPr>
        <w:t>UC</w:t>
      </w:r>
    </w:p>
    <w:p w14:paraId="70642A06" w14:textId="77777777" w:rsidR="001B21EF" w:rsidRPr="00885772" w:rsidRDefault="001B21EF" w:rsidP="00CC109D">
      <w:pPr>
        <w:pStyle w:val="NumberedText"/>
        <w:rPr>
          <w:rFonts w:ascii="Times New Roman" w:hAnsi="Times New Roman"/>
          <w:sz w:val="24"/>
          <w:u w:val="single"/>
        </w:rPr>
      </w:pPr>
      <w:r w:rsidRPr="00885772">
        <w:rPr>
          <w:rFonts w:ascii="Times New Roman" w:hAnsi="Times New Roman"/>
          <w:sz w:val="24"/>
        </w:rPr>
        <w:lastRenderedPageBreak/>
        <w:t>UC patients who responded to 5-ASA drugs in induction therapy i.e. achieved symptomatic remission within around 8 weeks, would continue on the same medication as maintenance therapy (usually at a lower dose).</w:t>
      </w:r>
    </w:p>
    <w:p w14:paraId="4DAD1247" w14:textId="77777777" w:rsidR="001B21EF" w:rsidRPr="00885772" w:rsidRDefault="001B21EF" w:rsidP="00CC109D">
      <w:pPr>
        <w:pStyle w:val="NumberedText"/>
        <w:rPr>
          <w:rFonts w:ascii="Times New Roman" w:hAnsi="Times New Roman"/>
          <w:sz w:val="24"/>
          <w:u w:val="single"/>
        </w:rPr>
      </w:pPr>
      <w:r w:rsidRPr="00885772">
        <w:rPr>
          <w:rFonts w:ascii="Times New Roman" w:hAnsi="Times New Roman"/>
          <w:sz w:val="24"/>
        </w:rPr>
        <w:t>If remission was achieved using corticosteroids, 5-ASAs could be considered for maintenance in patients with a mild flare who were recently diagnosed or were naïve to 5-ASA.</w:t>
      </w:r>
    </w:p>
    <w:p w14:paraId="03A30F6E" w14:textId="77777777" w:rsidR="001B21EF" w:rsidRPr="00885772" w:rsidRDefault="001B21EF" w:rsidP="00CC109D">
      <w:pPr>
        <w:pStyle w:val="NumberedText"/>
        <w:rPr>
          <w:rFonts w:ascii="Times New Roman" w:hAnsi="Times New Roman"/>
          <w:sz w:val="24"/>
          <w:u w:val="single"/>
        </w:rPr>
      </w:pPr>
      <w:bookmarkStart w:id="27" w:name="OLE_LINK167"/>
      <w:r w:rsidRPr="00885772">
        <w:rPr>
          <w:rFonts w:ascii="Times New Roman" w:hAnsi="Times New Roman"/>
          <w:sz w:val="24"/>
        </w:rPr>
        <w:t>However, UC patients who required two or more courses of steroids in a year despite the use of 5-ASA or who were unable to effectively taper off steroids, would receive step-up therapy and start treatment with a class of drugs called immunomodulators or immunosuppressive agents.</w:t>
      </w:r>
      <w:bookmarkEnd w:id="27"/>
      <w:r w:rsidRPr="00885772">
        <w:rPr>
          <w:rFonts w:ascii="Times New Roman" w:hAnsi="Times New Roman"/>
          <w:sz w:val="24"/>
        </w:rPr>
        <w:t xml:space="preserve"> This included thiopurines, specifically azathioprine and 6-mercaptopurine.</w:t>
      </w:r>
    </w:p>
    <w:p w14:paraId="21939613" w14:textId="77777777" w:rsidR="001B21EF" w:rsidRPr="00885772" w:rsidRDefault="001B21EF" w:rsidP="00CC109D">
      <w:pPr>
        <w:pStyle w:val="NumberedText"/>
        <w:rPr>
          <w:rFonts w:ascii="Times New Roman" w:hAnsi="Times New Roman"/>
          <w:sz w:val="24"/>
          <w:u w:val="single"/>
        </w:rPr>
      </w:pPr>
      <w:bookmarkStart w:id="28" w:name="_Ref172566559"/>
      <w:r w:rsidRPr="00885772">
        <w:rPr>
          <w:rFonts w:ascii="Times New Roman" w:hAnsi="Times New Roman"/>
          <w:sz w:val="24"/>
        </w:rPr>
        <w:t>If it was not possible to maintain clinical remission in UC patients with 5-ASAs or immunomodulators, the skilled person would consider the next-line treatments as set out below.</w:t>
      </w:r>
      <w:bookmarkEnd w:id="28"/>
      <w:r w:rsidRPr="00885772">
        <w:rPr>
          <w:rFonts w:ascii="Times New Roman" w:hAnsi="Times New Roman"/>
          <w:sz w:val="24"/>
        </w:rPr>
        <w:t xml:space="preserve"> </w:t>
      </w:r>
    </w:p>
    <w:p w14:paraId="35F129B3" w14:textId="77777777" w:rsidR="001B21EF" w:rsidRPr="00885772" w:rsidRDefault="001B21EF" w:rsidP="001B21EF">
      <w:pPr>
        <w:pStyle w:val="NumberedText"/>
        <w:numPr>
          <w:ilvl w:val="0"/>
          <w:numId w:val="0"/>
        </w:numPr>
        <w:ind w:left="567" w:hanging="567"/>
        <w:rPr>
          <w:rFonts w:ascii="Times New Roman" w:hAnsi="Times New Roman"/>
          <w:i/>
          <w:iCs/>
          <w:sz w:val="24"/>
        </w:rPr>
      </w:pPr>
      <w:r w:rsidRPr="00885772">
        <w:rPr>
          <w:rFonts w:ascii="Times New Roman" w:hAnsi="Times New Roman"/>
          <w:i/>
          <w:iCs/>
          <w:sz w:val="24"/>
        </w:rPr>
        <w:t>CD</w:t>
      </w:r>
    </w:p>
    <w:p w14:paraId="7FD986D9" w14:textId="19A77341" w:rsidR="001B21EF" w:rsidRPr="00885772" w:rsidRDefault="001B21EF" w:rsidP="00CC109D">
      <w:pPr>
        <w:pStyle w:val="NumberedText"/>
        <w:rPr>
          <w:rFonts w:ascii="Times New Roman" w:hAnsi="Times New Roman"/>
          <w:sz w:val="24"/>
          <w:u w:val="single"/>
        </w:rPr>
      </w:pPr>
      <w:bookmarkStart w:id="29" w:name="_Ref172566759"/>
      <w:r w:rsidRPr="00885772">
        <w:rPr>
          <w:rFonts w:ascii="Times New Roman" w:hAnsi="Times New Roman"/>
          <w:sz w:val="24"/>
        </w:rPr>
        <w:t>Maintenance therapy in CD patients tended to be in the form of immunomodulators/immunosuppressive agents, including thiopurines (azathioprine and 6-mercaptopurine) and methotrexate.</w:t>
      </w:r>
      <w:bookmarkEnd w:id="29"/>
    </w:p>
    <w:p w14:paraId="7ABB8434" w14:textId="58D3AD65" w:rsidR="000C05B1" w:rsidRPr="006C0E85" w:rsidRDefault="001B21EF" w:rsidP="006C0E85">
      <w:pPr>
        <w:pStyle w:val="NumberedText"/>
        <w:spacing w:after="240"/>
        <w:rPr>
          <w:rFonts w:ascii="Times New Roman" w:hAnsi="Times New Roman"/>
          <w:sz w:val="24"/>
          <w:u w:val="single"/>
        </w:rPr>
      </w:pPr>
      <w:r w:rsidRPr="00885772">
        <w:rPr>
          <w:rFonts w:ascii="Times New Roman" w:hAnsi="Times New Roman"/>
          <w:sz w:val="24"/>
        </w:rPr>
        <w:t>If it was not possible to maintain clinical remission in CD patients with immunomodulators, the skilled person would consider the next-line treatments as set out below.</w:t>
      </w:r>
    </w:p>
    <w:p w14:paraId="5A780340" w14:textId="77777777" w:rsidR="001B21EF" w:rsidRPr="00885772" w:rsidRDefault="001B21EF" w:rsidP="001B21EF">
      <w:pPr>
        <w:pStyle w:val="Kop3"/>
      </w:pPr>
      <w:bookmarkStart w:id="30" w:name="_Toc173230738"/>
      <w:r w:rsidRPr="00885772">
        <w:t>Next line treatment in UC and CD</w:t>
      </w:r>
      <w:bookmarkEnd w:id="30"/>
    </w:p>
    <w:p w14:paraId="49218F22" w14:textId="77777777" w:rsidR="001B21EF" w:rsidRPr="00885772" w:rsidRDefault="001B21EF" w:rsidP="00CC109D">
      <w:pPr>
        <w:pStyle w:val="NumberedText"/>
        <w:rPr>
          <w:rFonts w:ascii="Times New Roman" w:hAnsi="Times New Roman"/>
          <w:b/>
          <w:bCs/>
          <w:sz w:val="24"/>
        </w:rPr>
      </w:pPr>
      <w:bookmarkStart w:id="31" w:name="_Ref172566946"/>
      <w:r w:rsidRPr="00885772">
        <w:rPr>
          <w:rFonts w:ascii="Times New Roman" w:hAnsi="Times New Roman"/>
          <w:sz w:val="24"/>
        </w:rPr>
        <w:t>If a UC or CD patient failed to respond to the first-line treatments outlined above, the next line of treatment would be biologics. Biologics can be used both for induction and maintenance treatment.</w:t>
      </w:r>
      <w:bookmarkEnd w:id="31"/>
    </w:p>
    <w:p w14:paraId="277CDFDF"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First-line biologic treatment for UC and CD was anti-TNF therapy, with either infliximab or adalimumab.</w:t>
      </w:r>
    </w:p>
    <w:p w14:paraId="7CA543A7"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color w:val="000000" w:themeColor="text1"/>
          <w:sz w:val="24"/>
        </w:rPr>
        <w:t>TNFα is a pro-inflammatory cytokine produced in immune and non-immune cells in the inflamed gut of IBD patients, including in macrophages, T cells, dendritic cells, fibroblasts and fat cells. Monoclonal antibodies targeting TNFα revolutionised the treatment of CD and UC following the approvals of infliximab (Remicade®) for treating CD in 1998 and then UC in 2006. Infliximab was the first anti-TNF to be approved for treatment of an IBD disease.</w:t>
      </w:r>
    </w:p>
    <w:p w14:paraId="6B214F1B"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lastRenderedPageBreak/>
        <w:t>Golimumab was another anti-TNF drug, which was approved for UC only by November 2018.</w:t>
      </w:r>
    </w:p>
    <w:p w14:paraId="77E4BF4F"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 xml:space="preserve">The antibodies infliximab, adalimumab and golimumab bind to soluble and transmembrane forms of TNFα, neutralising the biological activity of TNFα by preventing it from binding to cellular receptors involved in inflammation. </w:t>
      </w:r>
    </w:p>
    <w:p w14:paraId="1D8C2752"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Most IBD patients will respond at least initially to biologics. Non-responders are classified as primary non-responders (i.e. they have adequate drug levels and no antibodies to the drug but they do not respond adequately to the initial dose, potentially because these patients do not respond to the particular mechanism of action of the drug) or secondary non-responders (i.e. they respond initially but then lose response over time due to the development of antibodies to the drug).</w:t>
      </w:r>
    </w:p>
    <w:p w14:paraId="24CD44BD"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If a patient had a primary non-response to an anti-TNF antibody, they would usually be switched to a different class of biologic, such as vedolizumab. If a patient had a secondary loss of response to an anti-TNF antibody, the patient might be switched to another anti-TNF antibody, with golimumab being an option for UC patients.</w:t>
      </w:r>
    </w:p>
    <w:p w14:paraId="71D2D93A"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 xml:space="preserve">Vedolizumab binds to a different target, namely α4ß7 integrin, a protein on the surface of lymphocytes targeted for the GI tract. This interaction forms part of the process by which lymphocytes exit the bloodstream and enter the intestinal tissues leading to inflammation. Vedolizumab had been approved for the treatment of moderate to severe UC and CD by November 2018. </w:t>
      </w:r>
    </w:p>
    <w:p w14:paraId="40E48CB7"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 xml:space="preserve">By November 2018 a third class of biologic was available for the treatment of CD only - </w:t>
      </w:r>
      <w:proofErr w:type="spellStart"/>
      <w:r w:rsidRPr="00885772">
        <w:rPr>
          <w:rFonts w:ascii="Times New Roman" w:hAnsi="Times New Roman"/>
          <w:sz w:val="24"/>
        </w:rPr>
        <w:t>ustekinumab</w:t>
      </w:r>
      <w:proofErr w:type="spellEnd"/>
      <w:r w:rsidRPr="00885772">
        <w:rPr>
          <w:rFonts w:ascii="Times New Roman" w:hAnsi="Times New Roman"/>
          <w:sz w:val="24"/>
        </w:rPr>
        <w:t>. Ustekinumab binds to the p40 subunit found in both IL-12 and IL-23, which prevents IL-12 and IL-23 from interacting with their receptors, blocking their action and consequently reducing inflammation in the gut of patients with CD.</w:t>
      </w:r>
    </w:p>
    <w:p w14:paraId="1AF7320F" w14:textId="06CBB61B" w:rsidR="001B21EF" w:rsidRPr="00885772" w:rsidRDefault="001B21EF" w:rsidP="00CC109D">
      <w:pPr>
        <w:pStyle w:val="NumberedText"/>
        <w:rPr>
          <w:rFonts w:ascii="Times New Roman" w:eastAsiaTheme="minorHAnsi" w:hAnsi="Times New Roman"/>
          <w:b/>
          <w:bCs/>
          <w:sz w:val="24"/>
        </w:rPr>
      </w:pPr>
      <w:bookmarkStart w:id="32" w:name="_Ref163035024"/>
      <w:bookmarkStart w:id="33" w:name="_Ref172566950"/>
      <w:r w:rsidRPr="00885772">
        <w:rPr>
          <w:rFonts w:ascii="Times New Roman" w:hAnsi="Times New Roman"/>
          <w:sz w:val="24"/>
        </w:rPr>
        <w:t xml:space="preserve">A JAK kinase inhibitor, tofacitinib, received approval in </w:t>
      </w:r>
      <w:r w:rsidRPr="00885772">
        <w:rPr>
          <w:rFonts w:ascii="Times New Roman" w:hAnsi="Times New Roman"/>
          <w:color w:val="000000" w:themeColor="text1"/>
          <w:sz w:val="24"/>
        </w:rPr>
        <w:t>July 2018</w:t>
      </w:r>
      <w:r w:rsidRPr="00885772">
        <w:rPr>
          <w:rFonts w:ascii="Times New Roman" w:hAnsi="Times New Roman"/>
          <w:color w:val="9CC2E5" w:themeColor="accent1" w:themeTint="99"/>
          <w:sz w:val="24"/>
        </w:rPr>
        <w:t xml:space="preserve"> </w:t>
      </w:r>
      <w:r w:rsidRPr="00885772">
        <w:rPr>
          <w:rFonts w:ascii="Times New Roman" w:hAnsi="Times New Roman"/>
          <w:sz w:val="24"/>
        </w:rPr>
        <w:t>for UC. Tofacitinib inhibits the activity of the Janus kinase family of enzymes which have a role in activating the body’s immune response involved in gut inflammation.</w:t>
      </w:r>
      <w:bookmarkEnd w:id="32"/>
      <w:r w:rsidRPr="00885772">
        <w:rPr>
          <w:rFonts w:ascii="Times New Roman" w:hAnsi="Times New Roman"/>
          <w:sz w:val="24"/>
        </w:rPr>
        <w:t xml:space="preserve"> </w:t>
      </w:r>
      <w:r w:rsidRPr="00885772">
        <w:rPr>
          <w:rFonts w:ascii="Times New Roman" w:eastAsia="Arial" w:hAnsi="Times New Roman"/>
          <w:sz w:val="24"/>
        </w:rPr>
        <w:t>Tofacitinib blocks the signalling pathways triggered by multiple pro-inflammatory cytokines at once and it was known to act downstream of the IL-12 and IL-23 receptors.</w:t>
      </w:r>
      <w:bookmarkEnd w:id="33"/>
    </w:p>
    <w:p w14:paraId="5015DCFC" w14:textId="77777777" w:rsidR="000C05B1" w:rsidRPr="00885772" w:rsidRDefault="000C05B1" w:rsidP="000C05B1">
      <w:pPr>
        <w:pStyle w:val="NumberedText"/>
        <w:numPr>
          <w:ilvl w:val="0"/>
          <w:numId w:val="0"/>
        </w:numPr>
        <w:ind w:left="567"/>
        <w:rPr>
          <w:rFonts w:ascii="Times New Roman" w:eastAsiaTheme="minorHAnsi" w:hAnsi="Times New Roman"/>
          <w:b/>
          <w:bCs/>
          <w:sz w:val="24"/>
        </w:rPr>
      </w:pPr>
    </w:p>
    <w:p w14:paraId="18481A4E" w14:textId="77777777" w:rsidR="001B21EF" w:rsidRPr="00885772" w:rsidRDefault="001B21EF" w:rsidP="001B21EF">
      <w:pPr>
        <w:pStyle w:val="Kop3"/>
      </w:pPr>
      <w:bookmarkStart w:id="34" w:name="_Toc173230739"/>
      <w:r w:rsidRPr="00885772">
        <w:lastRenderedPageBreak/>
        <w:t>Higher risk UC and CD (including acute severe disease)</w:t>
      </w:r>
      <w:bookmarkEnd w:id="34"/>
    </w:p>
    <w:p w14:paraId="2125E64C" w14:textId="094A08CD" w:rsidR="001B21EF" w:rsidRPr="00885772" w:rsidRDefault="001B21EF" w:rsidP="00CC109D">
      <w:pPr>
        <w:pStyle w:val="NumberedText"/>
        <w:rPr>
          <w:rFonts w:ascii="Times New Roman" w:hAnsi="Times New Roman"/>
          <w:b/>
          <w:bCs/>
          <w:sz w:val="24"/>
        </w:rPr>
      </w:pPr>
      <w:r w:rsidRPr="00885772">
        <w:rPr>
          <w:rFonts w:ascii="Times New Roman" w:hAnsi="Times New Roman"/>
          <w:color w:val="000000" w:themeColor="text1"/>
          <w:sz w:val="24"/>
        </w:rPr>
        <w:t xml:space="preserve">There were </w:t>
      </w:r>
      <w:r w:rsidRPr="00885772">
        <w:rPr>
          <w:rFonts w:ascii="Times New Roman" w:hAnsi="Times New Roman"/>
          <w:sz w:val="24"/>
        </w:rPr>
        <w:t>three</w:t>
      </w:r>
      <w:r w:rsidRPr="00885772">
        <w:rPr>
          <w:rFonts w:ascii="Times New Roman" w:hAnsi="Times New Roman"/>
          <w:color w:val="000000" w:themeColor="text1"/>
          <w:sz w:val="24"/>
        </w:rPr>
        <w:t xml:space="preserve"> different lines of treatment of moderate to severe UC (after 5-ASA failure) or CD, namely either a ‘step-up’, ‘top-down’ approach, </w:t>
      </w:r>
      <w:r w:rsidR="00504AFC">
        <w:rPr>
          <w:rFonts w:ascii="Times New Roman" w:eastAsia="Arial" w:hAnsi="Times New Roman"/>
          <w:color w:val="000000" w:themeColor="text1"/>
          <w:sz w:val="24"/>
        </w:rPr>
        <w:t>or</w:t>
      </w:r>
      <w:r w:rsidR="00504AFC" w:rsidRPr="00885772">
        <w:rPr>
          <w:rFonts w:ascii="Times New Roman" w:eastAsia="Arial" w:hAnsi="Times New Roman"/>
          <w:color w:val="000000" w:themeColor="text1"/>
          <w:sz w:val="24"/>
        </w:rPr>
        <w:t xml:space="preserve"> </w:t>
      </w:r>
      <w:r w:rsidRPr="00885772">
        <w:rPr>
          <w:rFonts w:ascii="Times New Roman" w:hAnsi="Times New Roman"/>
          <w:color w:val="000000" w:themeColor="text1"/>
          <w:sz w:val="24"/>
        </w:rPr>
        <w:t>‘accelerated step-up’ which would involve the following:</w:t>
      </w:r>
    </w:p>
    <w:p w14:paraId="4600C1C8" w14:textId="77777777" w:rsidR="001B21EF" w:rsidRPr="00885772" w:rsidRDefault="001B21EF" w:rsidP="000A0ECF">
      <w:pPr>
        <w:pStyle w:val="NumberedText"/>
        <w:numPr>
          <w:ilvl w:val="1"/>
          <w:numId w:val="16"/>
        </w:numPr>
        <w:rPr>
          <w:rFonts w:ascii="Times New Roman" w:hAnsi="Times New Roman"/>
          <w:b/>
          <w:bCs/>
          <w:sz w:val="24"/>
        </w:rPr>
      </w:pPr>
      <w:r w:rsidRPr="00885772">
        <w:rPr>
          <w:rFonts w:ascii="Times New Roman" w:hAnsi="Times New Roman"/>
          <w:b/>
          <w:bCs/>
          <w:color w:val="000000" w:themeColor="text1"/>
          <w:sz w:val="24"/>
        </w:rPr>
        <w:t>Step-up treatment</w:t>
      </w:r>
      <w:r w:rsidRPr="00885772">
        <w:rPr>
          <w:rFonts w:ascii="Times New Roman" w:hAnsi="Times New Roman"/>
          <w:color w:val="000000" w:themeColor="text1"/>
          <w:sz w:val="24"/>
        </w:rPr>
        <w:t xml:space="preserve">, as discussed above. </w:t>
      </w:r>
    </w:p>
    <w:p w14:paraId="2616FD22" w14:textId="77777777" w:rsidR="001B21EF" w:rsidRPr="00885772" w:rsidRDefault="001B21EF" w:rsidP="000A0ECF">
      <w:pPr>
        <w:pStyle w:val="NumberedText"/>
        <w:numPr>
          <w:ilvl w:val="1"/>
          <w:numId w:val="16"/>
        </w:numPr>
        <w:rPr>
          <w:rFonts w:ascii="Times New Roman" w:hAnsi="Times New Roman"/>
          <w:b/>
          <w:bCs/>
          <w:sz w:val="24"/>
        </w:rPr>
      </w:pPr>
      <w:r w:rsidRPr="00885772">
        <w:rPr>
          <w:rFonts w:ascii="Times New Roman" w:hAnsi="Times New Roman"/>
          <w:color w:val="000000" w:themeColor="text1"/>
          <w:sz w:val="24"/>
        </w:rPr>
        <w:t xml:space="preserve">In the </w:t>
      </w:r>
      <w:r w:rsidRPr="00885772">
        <w:rPr>
          <w:rFonts w:ascii="Times New Roman" w:hAnsi="Times New Roman"/>
          <w:b/>
          <w:bCs/>
          <w:color w:val="000000" w:themeColor="text1"/>
          <w:sz w:val="24"/>
        </w:rPr>
        <w:t>top-down approach</w:t>
      </w:r>
      <w:r w:rsidRPr="00885772">
        <w:rPr>
          <w:rFonts w:ascii="Times New Roman" w:hAnsi="Times New Roman"/>
          <w:color w:val="000000" w:themeColor="text1"/>
          <w:sz w:val="24"/>
        </w:rPr>
        <w:t>, treatment begins with early combined immunosuppression (e.g., azathioprine plus infliximab) which would be followed by de‑escalation following a response to treatment.</w:t>
      </w:r>
    </w:p>
    <w:p w14:paraId="5AF9D545" w14:textId="77777777" w:rsidR="001B21EF" w:rsidRPr="00885772" w:rsidRDefault="001B21EF" w:rsidP="000A0ECF">
      <w:pPr>
        <w:pStyle w:val="NumberedText"/>
        <w:numPr>
          <w:ilvl w:val="1"/>
          <w:numId w:val="16"/>
        </w:numPr>
        <w:rPr>
          <w:rFonts w:ascii="Times New Roman" w:hAnsi="Times New Roman"/>
          <w:b/>
          <w:bCs/>
          <w:sz w:val="24"/>
        </w:rPr>
      </w:pPr>
      <w:r w:rsidRPr="00885772">
        <w:rPr>
          <w:rFonts w:ascii="Times New Roman" w:hAnsi="Times New Roman"/>
          <w:color w:val="000000" w:themeColor="text1"/>
          <w:sz w:val="24"/>
        </w:rPr>
        <w:t xml:space="preserve">An </w:t>
      </w:r>
      <w:r w:rsidRPr="00885772">
        <w:rPr>
          <w:rFonts w:ascii="Times New Roman" w:hAnsi="Times New Roman"/>
          <w:b/>
          <w:bCs/>
          <w:color w:val="000000" w:themeColor="text1"/>
          <w:sz w:val="24"/>
        </w:rPr>
        <w:t>accelerated step-up</w:t>
      </w:r>
      <w:r w:rsidRPr="00885772">
        <w:rPr>
          <w:rFonts w:ascii="Times New Roman" w:hAnsi="Times New Roman"/>
          <w:color w:val="000000" w:themeColor="text1"/>
          <w:sz w:val="24"/>
        </w:rPr>
        <w:t xml:space="preserve"> would omit the initial course of steroids alone, i.e., treatment commences immediately with a combination of steroids and an immunomodulator/immunosuppressive agent, and then followed by treatment with a TNFα inhibitor (again, preferably in combination with an immunomodulator/immunosuppressive agent and/or steroid).</w:t>
      </w:r>
    </w:p>
    <w:p w14:paraId="3D77A2B1"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color w:val="000000" w:themeColor="text1"/>
          <w:sz w:val="24"/>
        </w:rPr>
        <w:t>Surgical intervention was available, usually as a last resort in case other treatments did not work in either UC or CD. For UC, and in cases of CD that involves inflammation of the colon, colectomy was routinely available as an option for recurring inflammation.</w:t>
      </w:r>
    </w:p>
    <w:p w14:paraId="31A925FC" w14:textId="77777777" w:rsidR="001B21EF" w:rsidRPr="00885772" w:rsidRDefault="001B21EF" w:rsidP="004D6F99">
      <w:pPr>
        <w:pStyle w:val="NumberedText"/>
        <w:rPr>
          <w:rFonts w:ascii="Times New Roman" w:hAnsi="Times New Roman"/>
          <w:b/>
          <w:bCs/>
          <w:sz w:val="24"/>
        </w:rPr>
      </w:pPr>
      <w:r w:rsidRPr="00885772">
        <w:rPr>
          <w:rFonts w:ascii="Times New Roman" w:hAnsi="Times New Roman"/>
          <w:sz w:val="24"/>
        </w:rPr>
        <w:t xml:space="preserve">Patients with acute severe UC, defined by Truelove and Witts criteria, would be admitted to hospital and treated with intravenous corticosteroids to which approximately 70% would respond. If a patient did not respond to </w:t>
      </w:r>
      <w:proofErr w:type="spellStart"/>
      <w:r w:rsidRPr="00885772">
        <w:rPr>
          <w:rFonts w:ascii="Times New Roman" w:hAnsi="Times New Roman"/>
          <w:sz w:val="24"/>
        </w:rPr>
        <w:t>i.v.</w:t>
      </w:r>
      <w:proofErr w:type="spellEnd"/>
      <w:r w:rsidRPr="00885772">
        <w:rPr>
          <w:rFonts w:ascii="Times New Roman" w:hAnsi="Times New Roman"/>
          <w:sz w:val="24"/>
        </w:rPr>
        <w:t xml:space="preserve"> corticosteroids within the first 3 days, rescue therapy with either ciclosporin or infliximab would be used to try to avoid colectomy as the option of last resort. If there was no response to one of these drugs over the short term, colectomy would be performed.</w:t>
      </w:r>
    </w:p>
    <w:p w14:paraId="28BB88A1" w14:textId="12570FDB" w:rsidR="000C05B1" w:rsidRPr="00885772" w:rsidRDefault="001B21EF" w:rsidP="004D6F99">
      <w:pPr>
        <w:pStyle w:val="NumberedText"/>
        <w:rPr>
          <w:rFonts w:ascii="Times New Roman" w:hAnsi="Times New Roman"/>
          <w:b/>
          <w:bCs/>
          <w:sz w:val="24"/>
        </w:rPr>
      </w:pPr>
      <w:bookmarkStart w:id="35" w:name="_Ref163034959"/>
      <w:r w:rsidRPr="00885772">
        <w:rPr>
          <w:rFonts w:ascii="Times New Roman" w:hAnsi="Times New Roman"/>
          <w:sz w:val="24"/>
        </w:rPr>
        <w:t>For acute severe CD, patients would be admitted to hospital and a significant number of adult patients would be treated with intravenous corticosteroids. Many clinicians are against the use of corticosteroids in this setting because corticosteroids are associated with an adverse prognosis post-surgery, including increased risk of infections. Various surgeries are available to treat severe CD, meaning this may be an option that is not the last resort. In paediatric patients presenting with acute severe CD, bowel rest and a liquid diet rather than corticosteroids would be prescribed as first line therapy.</w:t>
      </w:r>
      <w:bookmarkEnd w:id="35"/>
    </w:p>
    <w:p w14:paraId="3108059A" w14:textId="77777777" w:rsidR="00AA2960" w:rsidRPr="00885772" w:rsidRDefault="00AA2960" w:rsidP="00AA2960">
      <w:pPr>
        <w:pStyle w:val="NumberedText"/>
        <w:numPr>
          <w:ilvl w:val="0"/>
          <w:numId w:val="0"/>
        </w:numPr>
        <w:ind w:left="567"/>
        <w:contextualSpacing/>
        <w:rPr>
          <w:rFonts w:ascii="Times New Roman" w:hAnsi="Times New Roman"/>
          <w:b/>
          <w:bCs/>
          <w:sz w:val="24"/>
        </w:rPr>
      </w:pPr>
    </w:p>
    <w:p w14:paraId="787E828C" w14:textId="77777777" w:rsidR="001B21EF" w:rsidRPr="00885772" w:rsidRDefault="001B21EF" w:rsidP="00AA2960">
      <w:pPr>
        <w:pStyle w:val="Kop3"/>
        <w:contextualSpacing/>
      </w:pPr>
      <w:bookmarkStart w:id="36" w:name="_Toc173230740"/>
      <w:r w:rsidRPr="00885772">
        <w:t>Therapy-refractory and therapy-intolerant patients</w:t>
      </w:r>
      <w:bookmarkEnd w:id="36"/>
      <w:r w:rsidRPr="00885772">
        <w:t xml:space="preserve"> </w:t>
      </w:r>
    </w:p>
    <w:p w14:paraId="25DB9306" w14:textId="7DD9D3C3" w:rsidR="001B21EF" w:rsidRPr="00885772" w:rsidRDefault="001B21EF" w:rsidP="00CC109D">
      <w:pPr>
        <w:pStyle w:val="NumberedText"/>
        <w:contextualSpacing/>
        <w:rPr>
          <w:rFonts w:ascii="Times New Roman" w:hAnsi="Times New Roman"/>
          <w:b/>
          <w:bCs/>
          <w:sz w:val="24"/>
        </w:rPr>
      </w:pPr>
      <w:bookmarkStart w:id="37" w:name="_Ref163036863"/>
      <w:r w:rsidRPr="00885772">
        <w:rPr>
          <w:rFonts w:ascii="Times New Roman" w:hAnsi="Times New Roman"/>
          <w:sz w:val="24"/>
        </w:rPr>
        <w:t xml:space="preserve">For both UC and CD there were a subset of patients at the severe end of the disease spectrum who were therapy refractory, that is they continued to suffer </w:t>
      </w:r>
      <w:r w:rsidRPr="00885772">
        <w:rPr>
          <w:rFonts w:ascii="Times New Roman" w:hAnsi="Times New Roman"/>
          <w:sz w:val="24"/>
        </w:rPr>
        <w:lastRenderedPageBreak/>
        <w:t>from persistent acute symptomatic disease despite treatment.</w:t>
      </w:r>
      <w:bookmarkEnd w:id="37"/>
      <w:r w:rsidRPr="00885772">
        <w:rPr>
          <w:rFonts w:ascii="Times New Roman" w:hAnsi="Times New Roman"/>
          <w:sz w:val="24"/>
        </w:rPr>
        <w:t xml:space="preserve"> In addition, there was a subset of patients who responded to IBD treatments but suffered side effects too severe to continue on that treatment, termed therapy-intolerant patients.</w:t>
      </w:r>
    </w:p>
    <w:p w14:paraId="289DCDE9" w14:textId="77777777" w:rsidR="00AA2960" w:rsidRPr="00885772" w:rsidRDefault="00AA2960" w:rsidP="00AA2960">
      <w:pPr>
        <w:pStyle w:val="NumberedText"/>
        <w:numPr>
          <w:ilvl w:val="0"/>
          <w:numId w:val="0"/>
        </w:numPr>
        <w:ind w:left="567"/>
        <w:contextualSpacing/>
        <w:rPr>
          <w:rFonts w:ascii="Times New Roman" w:hAnsi="Times New Roman"/>
          <w:b/>
          <w:bCs/>
          <w:sz w:val="24"/>
        </w:rPr>
      </w:pPr>
    </w:p>
    <w:p w14:paraId="015EF3E8" w14:textId="77777777" w:rsidR="001B21EF" w:rsidRPr="00885772" w:rsidRDefault="001B21EF" w:rsidP="00AA2960">
      <w:pPr>
        <w:pStyle w:val="Kop3"/>
        <w:contextualSpacing/>
      </w:pPr>
      <w:bookmarkStart w:id="38" w:name="_Toc173230741"/>
      <w:r w:rsidRPr="00885772">
        <w:t>Ustekinumab</w:t>
      </w:r>
      <w:bookmarkEnd w:id="38"/>
    </w:p>
    <w:p w14:paraId="32BFCA5F" w14:textId="2539893B" w:rsidR="001B21EF" w:rsidRPr="00885772" w:rsidRDefault="001B21EF" w:rsidP="00CC109D">
      <w:pPr>
        <w:pStyle w:val="NumberedText"/>
        <w:contextualSpacing/>
        <w:rPr>
          <w:rFonts w:ascii="Times New Roman" w:hAnsi="Times New Roman"/>
          <w:b/>
          <w:bCs/>
          <w:sz w:val="24"/>
        </w:rPr>
      </w:pPr>
      <w:r w:rsidRPr="00885772">
        <w:rPr>
          <w:rFonts w:ascii="Times New Roman" w:hAnsi="Times New Roman"/>
          <w:sz w:val="24"/>
        </w:rPr>
        <w:t xml:space="preserve">Ustekinumab had received European approval for use in the treatment of CD in November 2016, with NICE approval following in July 2017. In November 2018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was used in moderate to severe CD patients.</w:t>
      </w:r>
    </w:p>
    <w:p w14:paraId="2B525EE6" w14:textId="77777777" w:rsidR="00AA2960" w:rsidRPr="00885772" w:rsidRDefault="00AA2960" w:rsidP="00AA2960">
      <w:pPr>
        <w:pStyle w:val="NumberedText"/>
        <w:numPr>
          <w:ilvl w:val="0"/>
          <w:numId w:val="0"/>
        </w:numPr>
        <w:ind w:left="567"/>
        <w:contextualSpacing/>
        <w:rPr>
          <w:rFonts w:ascii="Times New Roman" w:hAnsi="Times New Roman"/>
          <w:b/>
          <w:bCs/>
          <w:sz w:val="24"/>
        </w:rPr>
      </w:pPr>
    </w:p>
    <w:p w14:paraId="5D9C6060" w14:textId="1A190B5F" w:rsidR="00AA2960" w:rsidRPr="00885772" w:rsidRDefault="001B21EF" w:rsidP="00CC109D">
      <w:pPr>
        <w:pStyle w:val="NumberedText"/>
        <w:contextualSpacing/>
        <w:rPr>
          <w:rFonts w:ascii="Times New Roman" w:hAnsi="Times New Roman"/>
          <w:b/>
          <w:bCs/>
          <w:sz w:val="24"/>
        </w:rPr>
      </w:pPr>
      <w:r w:rsidRPr="00885772">
        <w:rPr>
          <w:rFonts w:ascii="Times New Roman" w:hAnsi="Times New Roman"/>
          <w:sz w:val="24"/>
        </w:rPr>
        <w:t xml:space="preserve">In addition, the skilled person was aware through conferences, marketing, and reading drug information, that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had been previously approved for use in treating </w:t>
      </w:r>
      <w:bookmarkStart w:id="39" w:name="OLE_LINK26"/>
      <w:r w:rsidRPr="00885772">
        <w:rPr>
          <w:rFonts w:ascii="Times New Roman" w:hAnsi="Times New Roman"/>
          <w:sz w:val="24"/>
        </w:rPr>
        <w:t>plaque</w:t>
      </w:r>
      <w:bookmarkEnd w:id="39"/>
      <w:r w:rsidRPr="00885772">
        <w:rPr>
          <w:rFonts w:ascii="Times New Roman" w:hAnsi="Times New Roman"/>
          <w:sz w:val="24"/>
        </w:rPr>
        <w:t xml:space="preserve"> psoriasis (in 2009) and psoriatic arthritis (in 2013).</w:t>
      </w:r>
    </w:p>
    <w:p w14:paraId="4DD5F8CD" w14:textId="77777777" w:rsidR="00AA2960" w:rsidRPr="00885772" w:rsidRDefault="00AA2960" w:rsidP="00AA2960">
      <w:pPr>
        <w:pStyle w:val="NumberedText"/>
        <w:numPr>
          <w:ilvl w:val="0"/>
          <w:numId w:val="0"/>
        </w:numPr>
        <w:ind w:left="567"/>
        <w:contextualSpacing/>
        <w:rPr>
          <w:rFonts w:ascii="Times New Roman" w:hAnsi="Times New Roman"/>
          <w:b/>
          <w:bCs/>
          <w:sz w:val="24"/>
        </w:rPr>
      </w:pPr>
    </w:p>
    <w:p w14:paraId="492A5BB6" w14:textId="35653A96" w:rsidR="001B21EF" w:rsidRPr="00885772" w:rsidRDefault="001B21EF" w:rsidP="00AA2960">
      <w:pPr>
        <w:pStyle w:val="Kop2"/>
        <w:contextualSpacing/>
      </w:pPr>
      <w:bookmarkStart w:id="40" w:name="_Ref163036552"/>
      <w:bookmarkStart w:id="41" w:name="_Toc164334602"/>
      <w:bookmarkStart w:id="42" w:name="_Toc173230742"/>
      <w:bookmarkStart w:id="43" w:name="OLE_LINK193"/>
      <w:r w:rsidRPr="00885772">
        <w:t>Clinical Trials for Biologics in I</w:t>
      </w:r>
      <w:bookmarkEnd w:id="40"/>
      <w:bookmarkEnd w:id="41"/>
      <w:r w:rsidRPr="00885772">
        <w:t>BD</w:t>
      </w:r>
      <w:bookmarkEnd w:id="42"/>
      <w:r w:rsidRPr="00885772">
        <w:t xml:space="preserve"> </w:t>
      </w:r>
    </w:p>
    <w:p w14:paraId="790D3BEA" w14:textId="77777777" w:rsidR="001B21EF" w:rsidRPr="00885772" w:rsidRDefault="001B21EF" w:rsidP="00CC109D">
      <w:pPr>
        <w:pStyle w:val="NumberedText"/>
        <w:rPr>
          <w:rFonts w:ascii="Times New Roman" w:hAnsi="Times New Roman"/>
          <w:b/>
          <w:bCs/>
          <w:sz w:val="24"/>
        </w:rPr>
      </w:pPr>
      <w:bookmarkStart w:id="44" w:name="_Ref172567086"/>
      <w:bookmarkEnd w:id="43"/>
      <w:r w:rsidRPr="00885772">
        <w:rPr>
          <w:rFonts w:ascii="Times New Roman" w:hAnsi="Times New Roman"/>
          <w:sz w:val="24"/>
        </w:rPr>
        <w:t>Clinical trials for biologics involve the conduct of phase I to phase III trials, with phase III trials being randomised controlled trials (“</w:t>
      </w:r>
      <w:r w:rsidRPr="002A7A1D">
        <w:rPr>
          <w:rFonts w:ascii="Times New Roman" w:hAnsi="Times New Roman"/>
          <w:sz w:val="24"/>
        </w:rPr>
        <w:t>RCTs</w:t>
      </w:r>
      <w:r w:rsidRPr="00885772">
        <w:rPr>
          <w:rFonts w:ascii="Times New Roman" w:hAnsi="Times New Roman"/>
          <w:sz w:val="24"/>
        </w:rPr>
        <w:t>”) and acting as the pivotal trials in support of the regulatory approval.</w:t>
      </w:r>
      <w:bookmarkEnd w:id="44"/>
    </w:p>
    <w:p w14:paraId="0BC0884E"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color w:val="000000" w:themeColor="text1"/>
          <w:sz w:val="24"/>
        </w:rPr>
        <w:t>The safety and efficacy of drugs is determined based on RCTs, where patients are randomly assigned to two (or more) groups to test a drug – one (or more) group(s) receive(s) the drug being evaluated, while the other receives a placebo. RCTs may be ‘blinded’, where patients (and study investigators) do not know which study group they are in. The administration of the placebo generates identical procedures in all the study arms, which preserves the blinding. Since blinding reduces bias in study analysis, IBD clinical trials were usually double-blinded.</w:t>
      </w:r>
    </w:p>
    <w:p w14:paraId="7439DB65"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 xml:space="preserve">Clinical trials for biologics in UC and CD included an induction phase and a maintenance phase. </w:t>
      </w:r>
    </w:p>
    <w:p w14:paraId="6AA2A155"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The induction phase tended to last between 6–12 weeks while the maintenance phase would typically last around 1 year.</w:t>
      </w:r>
    </w:p>
    <w:p w14:paraId="7C142C97"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color w:val="000000" w:themeColor="text1"/>
          <w:sz w:val="24"/>
        </w:rPr>
        <w:t>It would have been well-known that in IBD treatment, a key goal would have been achieving long-term clinical remission. The skilled person would know that achieving remission after about one year of treatment is a good proxy for assessing this outcome. This is because if clinical remission is achieved after a year of treatment, then this indicates that the therapeutic has had a real impact in altering the disease pattern and thereby treating it.</w:t>
      </w:r>
    </w:p>
    <w:p w14:paraId="2CFFA095"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 xml:space="preserve">The success of a trial in terms of supporting an application for regulatory approval would be determined by whether a statistically significant difference was found in the active arm versus the placebo arm with regard to one or more primary </w:t>
      </w:r>
      <w:r w:rsidRPr="00885772">
        <w:rPr>
          <w:rFonts w:ascii="Times New Roman" w:hAnsi="Times New Roman"/>
          <w:sz w:val="24"/>
        </w:rPr>
        <w:lastRenderedPageBreak/>
        <w:t>endpoints. Primary endpoints would be defined in the trial protocol and agreed in advance with the relevant regulatory bodies. The primary endpoint for the induction phase of biologic trials in UC and CD tended to be clinical remission or clinical response. For the maintenance phase, typically the primary end point would be clinical remission.</w:t>
      </w:r>
    </w:p>
    <w:p w14:paraId="65C03431"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 xml:space="preserve">Clinical trials in UC and CD used disease activity indices to define the endpoints of clinical remission and clinical response. For UC trials, this included the use of the Mayo score described above. </w:t>
      </w:r>
    </w:p>
    <w:p w14:paraId="199F2142"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Other UC disease activity indices included:</w:t>
      </w:r>
    </w:p>
    <w:p w14:paraId="08CB9235" w14:textId="77777777" w:rsidR="001B21EF" w:rsidRPr="00885772" w:rsidRDefault="001B21EF" w:rsidP="000A0ECF">
      <w:pPr>
        <w:pStyle w:val="NumberedText"/>
        <w:numPr>
          <w:ilvl w:val="1"/>
          <w:numId w:val="16"/>
        </w:numPr>
        <w:rPr>
          <w:rFonts w:ascii="Times New Roman" w:hAnsi="Times New Roman"/>
          <w:b/>
          <w:bCs/>
          <w:sz w:val="24"/>
        </w:rPr>
      </w:pPr>
      <w:r w:rsidRPr="00885772">
        <w:rPr>
          <w:rFonts w:ascii="Times New Roman" w:hAnsi="Times New Roman"/>
          <w:sz w:val="24"/>
        </w:rPr>
        <w:t xml:space="preserve">The </w:t>
      </w:r>
      <w:proofErr w:type="spellStart"/>
      <w:r w:rsidRPr="00885772">
        <w:rPr>
          <w:rFonts w:ascii="Times New Roman" w:hAnsi="Times New Roman"/>
          <w:sz w:val="24"/>
        </w:rPr>
        <w:t>Lichtiger</w:t>
      </w:r>
      <w:proofErr w:type="spellEnd"/>
      <w:r w:rsidRPr="00885772">
        <w:rPr>
          <w:rFonts w:ascii="Times New Roman" w:hAnsi="Times New Roman"/>
          <w:sz w:val="24"/>
        </w:rPr>
        <w:t xml:space="preserve"> Index (also called the Modified Truelove and Witts Severity Index); and</w:t>
      </w:r>
    </w:p>
    <w:p w14:paraId="04B4BBB2" w14:textId="77777777" w:rsidR="001B21EF" w:rsidRPr="00885772" w:rsidRDefault="001B21EF" w:rsidP="000A0ECF">
      <w:pPr>
        <w:pStyle w:val="NumberedText"/>
        <w:numPr>
          <w:ilvl w:val="1"/>
          <w:numId w:val="16"/>
        </w:numPr>
        <w:rPr>
          <w:rFonts w:ascii="Times New Roman" w:hAnsi="Times New Roman"/>
          <w:b/>
          <w:bCs/>
          <w:sz w:val="24"/>
        </w:rPr>
      </w:pPr>
      <w:r w:rsidRPr="00885772">
        <w:rPr>
          <w:rFonts w:ascii="Times New Roman" w:hAnsi="Times New Roman"/>
          <w:sz w:val="24"/>
        </w:rPr>
        <w:t xml:space="preserve">The Simple Clinical Colitis Activity Index. </w:t>
      </w:r>
    </w:p>
    <w:p w14:paraId="2491573C"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For CD trials, disease activity indices typically used the CDAI.</w:t>
      </w:r>
    </w:p>
    <w:p w14:paraId="76CC5BC8"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color w:val="000000" w:themeColor="text1"/>
          <w:sz w:val="24"/>
        </w:rPr>
        <w:t>The SES-CD score would have been well known to the skilled person and was a widely used index for endoscopic assessment of disease activity in CD.</w:t>
      </w:r>
    </w:p>
    <w:p w14:paraId="18E9F055"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Clinical response is a less stringent endpoint compared to clinical remission meaning that a greater proportion of patients in a clinical trial would be expected to meet the endpoint of clinical response.</w:t>
      </w:r>
    </w:p>
    <w:p w14:paraId="61B5BD46" w14:textId="77777777" w:rsidR="001B21EF" w:rsidRPr="00885772" w:rsidRDefault="001B21EF" w:rsidP="00CC109D">
      <w:pPr>
        <w:pStyle w:val="NumberedText"/>
        <w:rPr>
          <w:rFonts w:ascii="Times New Roman" w:hAnsi="Times New Roman"/>
          <w:b/>
          <w:bCs/>
          <w:sz w:val="24"/>
        </w:rPr>
      </w:pPr>
      <w:r w:rsidRPr="00885772">
        <w:rPr>
          <w:rFonts w:ascii="Times New Roman" w:hAnsi="Times New Roman"/>
          <w:sz w:val="24"/>
        </w:rPr>
        <w:t>Each clinical trial would have one or more secondary endpoints.</w:t>
      </w:r>
      <w:r w:rsidRPr="00885772">
        <w:rPr>
          <w:rFonts w:ascii="Times New Roman" w:hAnsi="Times New Roman"/>
          <w:color w:val="5B9BD5" w:themeColor="accent1"/>
          <w:sz w:val="24"/>
        </w:rPr>
        <w:t xml:space="preserve"> </w:t>
      </w:r>
      <w:r w:rsidRPr="00885772">
        <w:rPr>
          <w:rFonts w:ascii="Times New Roman" w:hAnsi="Times New Roman"/>
          <w:sz w:val="24"/>
        </w:rPr>
        <w:t>Secondary endpoints may provide supportive information about a therapy’s effect on the primary endpoint or demonstrate additional effects on the disease. To the extent that clinical response or clinical remission was not the primary endpoint of the study, this would tend to be included as a secondary endpoint for both UC and CD trials. Other established secondary endpoints included:</w:t>
      </w:r>
    </w:p>
    <w:p w14:paraId="142B22D0" w14:textId="77777777" w:rsidR="001B21EF" w:rsidRPr="00885772" w:rsidRDefault="001B21EF" w:rsidP="000A0ECF">
      <w:pPr>
        <w:pStyle w:val="NumberedText"/>
        <w:numPr>
          <w:ilvl w:val="1"/>
          <w:numId w:val="16"/>
        </w:numPr>
        <w:rPr>
          <w:rFonts w:ascii="Times New Roman" w:hAnsi="Times New Roman"/>
          <w:b/>
          <w:bCs/>
          <w:sz w:val="24"/>
        </w:rPr>
      </w:pPr>
      <w:r w:rsidRPr="00885772">
        <w:rPr>
          <w:rFonts w:ascii="Times New Roman" w:hAnsi="Times New Roman"/>
          <w:b/>
          <w:bCs/>
          <w:sz w:val="24"/>
        </w:rPr>
        <w:t>Corticosteroid-free clinical remission</w:t>
      </w:r>
      <w:r w:rsidRPr="00885772">
        <w:rPr>
          <w:rFonts w:ascii="Times New Roman" w:hAnsi="Times New Roman"/>
          <w:sz w:val="24"/>
        </w:rPr>
        <w:t xml:space="preserve"> (“</w:t>
      </w:r>
      <w:r w:rsidRPr="00885772">
        <w:rPr>
          <w:rFonts w:ascii="Times New Roman" w:hAnsi="Times New Roman"/>
          <w:b/>
          <w:bCs/>
          <w:sz w:val="24"/>
        </w:rPr>
        <w:t>CFCR</w:t>
      </w:r>
      <w:r w:rsidRPr="00885772">
        <w:rPr>
          <w:rFonts w:ascii="Times New Roman" w:hAnsi="Times New Roman"/>
          <w:sz w:val="24"/>
        </w:rPr>
        <w:t>”) (as a secondary endpoint in the maintenance phase). CFCR mirrors the aim of the skilled person in treating IBD patients. The aim would be to get a patient with UC or CD off corticosteroids as soon as possible in light of the wide-ranging and serious side effects associated with long-term steroid exposure.</w:t>
      </w:r>
    </w:p>
    <w:p w14:paraId="55E34D1E" w14:textId="77777777" w:rsidR="001B21EF" w:rsidRPr="00885772" w:rsidRDefault="001B21EF" w:rsidP="001B21EF">
      <w:pPr>
        <w:pStyle w:val="NumberedText"/>
        <w:numPr>
          <w:ilvl w:val="0"/>
          <w:numId w:val="0"/>
        </w:numPr>
        <w:ind w:left="1134"/>
        <w:rPr>
          <w:rFonts w:ascii="Times New Roman" w:hAnsi="Times New Roman"/>
          <w:sz w:val="24"/>
        </w:rPr>
      </w:pPr>
      <w:r w:rsidRPr="00885772">
        <w:rPr>
          <w:rFonts w:ascii="Times New Roman" w:hAnsi="Times New Roman"/>
          <w:sz w:val="24"/>
        </w:rPr>
        <w:t>Concomitant use of corticosteroids at a stable dose through the induction stage of a clinical trial was permitted, and about one-third to one-half of all study participants entering a clinical trial in 2018 would be receiving corticosteroids at the induction baseline.</w:t>
      </w:r>
    </w:p>
    <w:p w14:paraId="0C1263A6" w14:textId="77777777" w:rsidR="001B21EF" w:rsidRPr="00885772" w:rsidRDefault="001B21EF" w:rsidP="001B21EF">
      <w:pPr>
        <w:pStyle w:val="NumberedText"/>
        <w:numPr>
          <w:ilvl w:val="0"/>
          <w:numId w:val="0"/>
        </w:numPr>
        <w:ind w:left="1134"/>
        <w:rPr>
          <w:rFonts w:ascii="Times New Roman" w:hAnsi="Times New Roman"/>
          <w:b/>
          <w:bCs/>
          <w:sz w:val="24"/>
        </w:rPr>
      </w:pPr>
      <w:r w:rsidRPr="00885772">
        <w:rPr>
          <w:rFonts w:ascii="Times New Roman" w:hAnsi="Times New Roman"/>
          <w:sz w:val="24"/>
        </w:rPr>
        <w:lastRenderedPageBreak/>
        <w:t>In both clinical practice and clinical trials, it was appreciated that during or after tapering off steroids, the patient might experience a disease “flare”, essentially a worsening of their symptoms, which may require the dose of corticosteroids to be increased for a period of time, before reducing it again.</w:t>
      </w:r>
    </w:p>
    <w:p w14:paraId="3885926D" w14:textId="77777777" w:rsidR="001B21EF" w:rsidRPr="00885772" w:rsidRDefault="001B21EF" w:rsidP="000A0ECF">
      <w:pPr>
        <w:pStyle w:val="NumberedText"/>
        <w:numPr>
          <w:ilvl w:val="1"/>
          <w:numId w:val="16"/>
        </w:numPr>
        <w:rPr>
          <w:rFonts w:ascii="Times New Roman" w:hAnsi="Times New Roman"/>
          <w:b/>
          <w:bCs/>
          <w:sz w:val="24"/>
        </w:rPr>
      </w:pPr>
      <w:r w:rsidRPr="00885772">
        <w:rPr>
          <w:rFonts w:ascii="Times New Roman" w:hAnsi="Times New Roman"/>
          <w:b/>
          <w:bCs/>
          <w:sz w:val="24"/>
        </w:rPr>
        <w:t>Endoscopic healing</w:t>
      </w:r>
      <w:r w:rsidRPr="00885772">
        <w:rPr>
          <w:rFonts w:ascii="Times New Roman" w:hAnsi="Times New Roman"/>
          <w:sz w:val="24"/>
        </w:rPr>
        <w:t xml:space="preserve"> (as a secondary endpoint in the induction and/or maintenance phase of UC trials). </w:t>
      </w:r>
      <w:r w:rsidRPr="00885772">
        <w:rPr>
          <w:rFonts w:ascii="Times New Roman" w:eastAsia="Arial" w:hAnsi="Times New Roman"/>
          <w:color w:val="FF0000"/>
          <w:sz w:val="24"/>
        </w:rPr>
        <w:t xml:space="preserve"> </w:t>
      </w:r>
      <w:r w:rsidRPr="00885772">
        <w:rPr>
          <w:rFonts w:ascii="Times New Roman" w:hAnsi="Times New Roman"/>
          <w:color w:val="000000" w:themeColor="text1"/>
          <w:sz w:val="24"/>
        </w:rPr>
        <w:t xml:space="preserve">Endoscopic healing is characterised by a Mayo endoscopic </w:t>
      </w:r>
      <w:proofErr w:type="spellStart"/>
      <w:r w:rsidRPr="00885772">
        <w:rPr>
          <w:rFonts w:ascii="Times New Roman" w:hAnsi="Times New Roman"/>
          <w:color w:val="000000" w:themeColor="text1"/>
          <w:sz w:val="24"/>
        </w:rPr>
        <w:t>subscore</w:t>
      </w:r>
      <w:proofErr w:type="spellEnd"/>
      <w:r w:rsidRPr="00885772">
        <w:rPr>
          <w:rFonts w:ascii="Times New Roman" w:hAnsi="Times New Roman"/>
          <w:color w:val="000000" w:themeColor="text1"/>
          <w:sz w:val="24"/>
        </w:rPr>
        <w:t xml:space="preserve"> of ≤1. Endoscopic healing was known to be an objective and stringent measure of treatment efficacy given the requirement for such improvement in the endoscopic appearance of the mucosa. </w:t>
      </w:r>
      <w:r w:rsidRPr="00885772">
        <w:rPr>
          <w:rFonts w:ascii="Times New Roman" w:hAnsi="Times New Roman"/>
          <w:sz w:val="24"/>
        </w:rPr>
        <w:t>However, endoscopic healing was not routinely used as an endpoint in CD clinical trials.</w:t>
      </w:r>
    </w:p>
    <w:p w14:paraId="774F1F22" w14:textId="0CA79685" w:rsidR="001B21EF" w:rsidRPr="00885772" w:rsidRDefault="001B21EF" w:rsidP="000A0ECF">
      <w:pPr>
        <w:pStyle w:val="NumberedText"/>
        <w:numPr>
          <w:ilvl w:val="1"/>
          <w:numId w:val="16"/>
        </w:numPr>
        <w:rPr>
          <w:rFonts w:ascii="Times New Roman" w:hAnsi="Times New Roman"/>
          <w:b/>
          <w:bCs/>
          <w:sz w:val="24"/>
        </w:rPr>
      </w:pPr>
      <w:r w:rsidRPr="00885772">
        <w:rPr>
          <w:rFonts w:ascii="Times New Roman" w:hAnsi="Times New Roman"/>
          <w:b/>
          <w:bCs/>
          <w:sz w:val="24"/>
        </w:rPr>
        <w:t>Assessment of quality of life/patient-related outcome measures</w:t>
      </w:r>
      <w:r w:rsidRPr="00885772">
        <w:rPr>
          <w:rFonts w:ascii="Times New Roman" w:hAnsi="Times New Roman"/>
          <w:sz w:val="24"/>
        </w:rPr>
        <w:t xml:space="preserve"> (as a secondary endpoint in the maintenance phase). UC and CD clinical trials would often include an assessment of improvement in quality of life for the patient.</w:t>
      </w:r>
    </w:p>
    <w:p w14:paraId="0A883B95" w14:textId="2AA14CEA" w:rsidR="00AA2960" w:rsidRPr="00885772" w:rsidRDefault="001B21EF" w:rsidP="00CC109D">
      <w:pPr>
        <w:pStyle w:val="NumberedText"/>
        <w:rPr>
          <w:rFonts w:ascii="Times New Roman" w:hAnsi="Times New Roman"/>
          <w:b/>
          <w:bCs/>
          <w:sz w:val="24"/>
        </w:rPr>
      </w:pPr>
      <w:r w:rsidRPr="00885772">
        <w:rPr>
          <w:rFonts w:ascii="Times New Roman" w:hAnsi="Times New Roman"/>
          <w:sz w:val="24"/>
        </w:rPr>
        <w:t>Clinical trials in UC and CD would often include an analysis of the response in the biologic failure cohort of patients and analysis of changes in biomarkers. These analyses may form part of the secondary endpoints of a trial. Some clinical trials would also include an analysis of sustained response i.e. achievement of an efficacy criteria such as clinical remission in the induction phase and in the maintenance phase.</w:t>
      </w:r>
    </w:p>
    <w:p w14:paraId="159CF5EB" w14:textId="77777777" w:rsidR="00AA2960" w:rsidRPr="00885772" w:rsidRDefault="00AA2960" w:rsidP="00AA2960">
      <w:pPr>
        <w:pStyle w:val="NumberedText"/>
        <w:numPr>
          <w:ilvl w:val="0"/>
          <w:numId w:val="0"/>
        </w:numPr>
        <w:ind w:left="567" w:hanging="567"/>
        <w:contextualSpacing/>
        <w:rPr>
          <w:rFonts w:ascii="Times New Roman" w:hAnsi="Times New Roman"/>
          <w:b/>
          <w:bCs/>
          <w:sz w:val="24"/>
        </w:rPr>
      </w:pPr>
    </w:p>
    <w:p w14:paraId="58752643" w14:textId="61FBD811" w:rsidR="001B21EF" w:rsidRPr="00885772" w:rsidRDefault="001B21EF" w:rsidP="00CC109D">
      <w:pPr>
        <w:pStyle w:val="NumberedText"/>
        <w:contextualSpacing/>
        <w:rPr>
          <w:rFonts w:ascii="Times New Roman" w:hAnsi="Times New Roman"/>
          <w:b/>
          <w:bCs/>
          <w:sz w:val="24"/>
        </w:rPr>
      </w:pPr>
      <w:r w:rsidRPr="00885772">
        <w:rPr>
          <w:rFonts w:ascii="Times New Roman" w:hAnsi="Times New Roman"/>
          <w:color w:val="000000" w:themeColor="text1"/>
          <w:sz w:val="24"/>
        </w:rPr>
        <w:t>In case a patient had been previously treated with another biologic, a ‘wash out’ period was usually required, since biologics such as monoclonal antibodies have a long half-life in circulation and so there was a need for the effects of the previous biologic to have worn off before the drug under evaluation was administered. The skilled person would also know that patients who had failed prior treatments were a population that was considered difficult to treat.</w:t>
      </w:r>
    </w:p>
    <w:p w14:paraId="6104877E" w14:textId="77777777" w:rsidR="001B21EF" w:rsidRPr="00885772" w:rsidRDefault="001B21EF" w:rsidP="00AA2960">
      <w:pPr>
        <w:pStyle w:val="NumberedText"/>
        <w:numPr>
          <w:ilvl w:val="0"/>
          <w:numId w:val="0"/>
        </w:numPr>
        <w:ind w:left="567"/>
        <w:contextualSpacing/>
        <w:rPr>
          <w:rFonts w:ascii="Times New Roman" w:hAnsi="Times New Roman"/>
          <w:b/>
          <w:bCs/>
          <w:sz w:val="24"/>
        </w:rPr>
      </w:pPr>
    </w:p>
    <w:p w14:paraId="2149C37D" w14:textId="77777777" w:rsidR="001B21EF" w:rsidRPr="00885772" w:rsidRDefault="001B21EF" w:rsidP="00AA2960">
      <w:pPr>
        <w:pStyle w:val="Kop3"/>
        <w:contextualSpacing/>
      </w:pPr>
      <w:bookmarkStart w:id="45" w:name="_Toc173230743"/>
      <w:r w:rsidRPr="00885772">
        <w:t>Ustekinumab clinical trials</w:t>
      </w:r>
      <w:bookmarkEnd w:id="45"/>
    </w:p>
    <w:p w14:paraId="469F6C34" w14:textId="32102162" w:rsidR="00377758" w:rsidRPr="00377758" w:rsidRDefault="001B21EF" w:rsidP="00CC109D">
      <w:pPr>
        <w:pStyle w:val="NumberedText"/>
        <w:rPr>
          <w:rFonts w:ascii="Times New Roman" w:hAnsi="Times New Roman"/>
          <w:b/>
          <w:bCs/>
          <w:sz w:val="24"/>
        </w:rPr>
      </w:pPr>
      <w:bookmarkStart w:id="46" w:name="_Ref162968440"/>
      <w:r w:rsidRPr="00885772">
        <w:rPr>
          <w:rFonts w:ascii="Times New Roman" w:hAnsi="Times New Roman"/>
          <w:sz w:val="24"/>
        </w:rPr>
        <w:t xml:space="preserve">The </w:t>
      </w:r>
      <w:r w:rsidRPr="00885772">
        <w:rPr>
          <w:rFonts w:ascii="Times New Roman" w:hAnsi="Times New Roman"/>
          <w:color w:val="000000" w:themeColor="text1"/>
          <w:sz w:val="24"/>
        </w:rPr>
        <w:t>UNITI</w:t>
      </w:r>
      <w:r w:rsidRPr="00885772">
        <w:rPr>
          <w:rFonts w:ascii="Times New Roman" w:hAnsi="Times New Roman"/>
          <w:sz w:val="24"/>
        </w:rPr>
        <w:t xml:space="preserve"> trials were the phase III RCTs that led to the approval of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in CD. </w:t>
      </w:r>
      <w:r w:rsidR="00AA2960" w:rsidRPr="00885772">
        <w:rPr>
          <w:rFonts w:ascii="Times New Roman" w:hAnsi="Times New Roman"/>
          <w:sz w:val="24"/>
        </w:rPr>
        <w:t xml:space="preserve"> </w:t>
      </w:r>
      <w:r w:rsidRPr="00885772">
        <w:rPr>
          <w:rFonts w:ascii="Times New Roman" w:hAnsi="Times New Roman"/>
          <w:sz w:val="24"/>
        </w:rPr>
        <w:t xml:space="preserve">As at November 2018 the skilled person would have been aware, at a high level, of the design of this study including the duration of the induction and maintenance phases, the dosing regimen tested in those phases and the endpoints investigated including clinical remission, clinical response and CFCR. The skilled person would have also known where to look up any missing details, for example, in the label, and/or the key paper in NEJM (Feagan 2016). </w:t>
      </w:r>
      <w:bookmarkEnd w:id="46"/>
      <w:r w:rsidR="00AA2960" w:rsidRPr="00885772">
        <w:rPr>
          <w:rFonts w:ascii="Times New Roman" w:hAnsi="Times New Roman"/>
          <w:sz w:val="24"/>
        </w:rPr>
        <w:t xml:space="preserve"> </w:t>
      </w:r>
      <w:r w:rsidRPr="00885772">
        <w:rPr>
          <w:rFonts w:ascii="Times New Roman" w:hAnsi="Times New Roman"/>
          <w:sz w:val="24"/>
        </w:rPr>
        <w:t>The skilled person would have been aware of the ongoing UNIFI trial in UC and that details would be contained on CT.gov.</w:t>
      </w:r>
    </w:p>
    <w:p w14:paraId="6116A7BD" w14:textId="77777777" w:rsidR="00377758" w:rsidRDefault="00377758" w:rsidP="00377758"/>
    <w:p w14:paraId="2AC41902" w14:textId="2FDD8A7D" w:rsidR="00377758" w:rsidRPr="00377758" w:rsidRDefault="009E49C4" w:rsidP="00377758">
      <w:pPr>
        <w:pStyle w:val="Kop3"/>
        <w:rPr>
          <w:b/>
          <w:bCs/>
        </w:rPr>
      </w:pPr>
      <w:bookmarkStart w:id="47" w:name="_Toc173230744"/>
      <w:r>
        <w:t xml:space="preserve">Commentary on </w:t>
      </w:r>
      <w:r w:rsidR="00377758">
        <w:t>the clinical trials</w:t>
      </w:r>
      <w:bookmarkEnd w:id="47"/>
    </w:p>
    <w:p w14:paraId="54187ED0" w14:textId="0EF04837" w:rsidR="001B21EF" w:rsidRDefault="0050766A" w:rsidP="00CC109D">
      <w:pPr>
        <w:pStyle w:val="NumberedText"/>
        <w:rPr>
          <w:rFonts w:ascii="Times New Roman" w:hAnsi="Times New Roman"/>
          <w:sz w:val="24"/>
        </w:rPr>
      </w:pPr>
      <w:r w:rsidRPr="00885772">
        <w:rPr>
          <w:rFonts w:ascii="Times New Roman" w:hAnsi="Times New Roman"/>
          <w:b/>
          <w:bCs/>
          <w:sz w:val="24"/>
        </w:rPr>
        <w:t xml:space="preserve"> </w:t>
      </w:r>
      <w:r w:rsidR="00E720FC" w:rsidRPr="00E720FC">
        <w:rPr>
          <w:rFonts w:ascii="Times New Roman" w:hAnsi="Times New Roman"/>
          <w:sz w:val="24"/>
        </w:rPr>
        <w:t xml:space="preserve">Although </w:t>
      </w:r>
      <w:r w:rsidR="00E720FC">
        <w:rPr>
          <w:rFonts w:ascii="Times New Roman" w:hAnsi="Times New Roman"/>
          <w:sz w:val="24"/>
        </w:rPr>
        <w:t xml:space="preserve">not set out in the parties’ agreed document, the following were accepted </w:t>
      </w:r>
      <w:r w:rsidR="00AA5A9D">
        <w:rPr>
          <w:rFonts w:ascii="Times New Roman" w:hAnsi="Times New Roman"/>
          <w:sz w:val="24"/>
        </w:rPr>
        <w:t xml:space="preserve">by Janssen during trial </w:t>
      </w:r>
      <w:r w:rsidR="00E720FC">
        <w:rPr>
          <w:rFonts w:ascii="Times New Roman" w:hAnsi="Times New Roman"/>
          <w:sz w:val="24"/>
        </w:rPr>
        <w:t>to be CGK</w:t>
      </w:r>
      <w:r w:rsidR="000774AE">
        <w:rPr>
          <w:rFonts w:ascii="Times New Roman" w:hAnsi="Times New Roman"/>
          <w:sz w:val="24"/>
        </w:rPr>
        <w:t xml:space="preserve"> (or </w:t>
      </w:r>
      <w:r w:rsidR="00AA5A9D">
        <w:rPr>
          <w:rFonts w:ascii="Times New Roman" w:hAnsi="Times New Roman"/>
          <w:sz w:val="24"/>
        </w:rPr>
        <w:t xml:space="preserve">that they </w:t>
      </w:r>
      <w:r w:rsidR="000774AE">
        <w:rPr>
          <w:rFonts w:ascii="Times New Roman" w:hAnsi="Times New Roman"/>
          <w:sz w:val="24"/>
        </w:rPr>
        <w:t>would be found by routine, obvious means)</w:t>
      </w:r>
      <w:r w:rsidR="00E720FC">
        <w:rPr>
          <w:rFonts w:ascii="Times New Roman" w:hAnsi="Times New Roman"/>
          <w:sz w:val="24"/>
        </w:rPr>
        <w:t>:</w:t>
      </w:r>
    </w:p>
    <w:p w14:paraId="485209AF" w14:textId="27F7A50E" w:rsidR="00E720FC" w:rsidRDefault="00E720FC" w:rsidP="000A0ECF">
      <w:pPr>
        <w:pStyle w:val="NumberedText"/>
        <w:numPr>
          <w:ilvl w:val="1"/>
          <w:numId w:val="16"/>
        </w:numPr>
        <w:rPr>
          <w:rFonts w:ascii="Times New Roman" w:hAnsi="Times New Roman"/>
          <w:sz w:val="24"/>
        </w:rPr>
      </w:pPr>
      <w:r>
        <w:rPr>
          <w:rFonts w:ascii="Times New Roman" w:hAnsi="Times New Roman"/>
          <w:sz w:val="24"/>
        </w:rPr>
        <w:t xml:space="preserve">That the theory supporting UNIFI was </w:t>
      </w:r>
      <w:r w:rsidR="00415DF7">
        <w:rPr>
          <w:rFonts w:ascii="Times New Roman" w:hAnsi="Times New Roman"/>
          <w:sz w:val="24"/>
        </w:rPr>
        <w:t xml:space="preserve">based on </w:t>
      </w:r>
      <w:proofErr w:type="spellStart"/>
      <w:r w:rsidR="000833DD">
        <w:rPr>
          <w:rFonts w:ascii="Times New Roman" w:hAnsi="Times New Roman"/>
          <w:sz w:val="24"/>
        </w:rPr>
        <w:t>ustekinumab</w:t>
      </w:r>
      <w:proofErr w:type="spellEnd"/>
      <w:r w:rsidR="00415DF7">
        <w:rPr>
          <w:rFonts w:ascii="Times New Roman" w:hAnsi="Times New Roman"/>
          <w:sz w:val="24"/>
        </w:rPr>
        <w:t xml:space="preserve"> blocking </w:t>
      </w:r>
      <w:r w:rsidR="00F84FF9">
        <w:rPr>
          <w:rFonts w:ascii="Times New Roman" w:hAnsi="Times New Roman"/>
          <w:sz w:val="24"/>
        </w:rPr>
        <w:t>IL-23</w:t>
      </w:r>
      <w:r>
        <w:rPr>
          <w:rFonts w:ascii="Times New Roman" w:hAnsi="Times New Roman"/>
          <w:sz w:val="24"/>
        </w:rPr>
        <w:t xml:space="preserve"> (this is set out in the Sands Slides</w:t>
      </w:r>
      <w:r w:rsidR="00415DF7">
        <w:rPr>
          <w:rFonts w:ascii="Times New Roman" w:hAnsi="Times New Roman"/>
          <w:sz w:val="24"/>
        </w:rPr>
        <w:t xml:space="preserve"> anyway</w:t>
      </w:r>
      <w:r>
        <w:rPr>
          <w:rFonts w:ascii="Times New Roman" w:hAnsi="Times New Roman"/>
          <w:sz w:val="24"/>
        </w:rPr>
        <w:t>)</w:t>
      </w:r>
      <w:r w:rsidR="00415DF7">
        <w:rPr>
          <w:rFonts w:ascii="Times New Roman" w:hAnsi="Times New Roman"/>
          <w:sz w:val="24"/>
        </w:rPr>
        <w:t>.</w:t>
      </w:r>
    </w:p>
    <w:p w14:paraId="62C4A07A" w14:textId="45234D75" w:rsidR="00E720FC" w:rsidRPr="0097098F" w:rsidRDefault="00415DF7" w:rsidP="000A0ECF">
      <w:pPr>
        <w:pStyle w:val="NumberedText"/>
        <w:numPr>
          <w:ilvl w:val="1"/>
          <w:numId w:val="16"/>
        </w:numPr>
        <w:rPr>
          <w:rFonts w:ascii="Times New Roman" w:hAnsi="Times New Roman"/>
          <w:sz w:val="24"/>
        </w:rPr>
      </w:pPr>
      <w:r>
        <w:rPr>
          <w:rFonts w:ascii="Times New Roman" w:hAnsi="Times New Roman"/>
          <w:sz w:val="24"/>
        </w:rPr>
        <w:t xml:space="preserve">That </w:t>
      </w:r>
      <w:r w:rsidR="00AA5A9D">
        <w:rPr>
          <w:rFonts w:ascii="Times New Roman" w:hAnsi="Times New Roman"/>
          <w:sz w:val="24"/>
        </w:rPr>
        <w:t xml:space="preserve">there was no phase II trial of </w:t>
      </w:r>
      <w:proofErr w:type="spellStart"/>
      <w:r w:rsidR="000833DD">
        <w:rPr>
          <w:rFonts w:ascii="Times New Roman" w:hAnsi="Times New Roman"/>
          <w:sz w:val="24"/>
        </w:rPr>
        <w:t>ustekinumab</w:t>
      </w:r>
      <w:proofErr w:type="spellEnd"/>
      <w:r w:rsidR="00AA5A9D">
        <w:rPr>
          <w:rFonts w:ascii="Times New Roman" w:hAnsi="Times New Roman"/>
          <w:sz w:val="24"/>
        </w:rPr>
        <w:t xml:space="preserve"> </w:t>
      </w:r>
      <w:r w:rsidR="006F5A9B">
        <w:rPr>
          <w:rFonts w:ascii="Times New Roman" w:hAnsi="Times New Roman"/>
          <w:sz w:val="24"/>
        </w:rPr>
        <w:t>for UC.</w:t>
      </w:r>
      <w:r w:rsidR="00311D13">
        <w:rPr>
          <w:rFonts w:ascii="Times New Roman" w:hAnsi="Times New Roman"/>
          <w:sz w:val="24"/>
        </w:rPr>
        <w:t xml:space="preserve">  Janssen went straight to phase III.</w:t>
      </w:r>
    </w:p>
    <w:p w14:paraId="487F1640" w14:textId="374AAD37" w:rsidR="00BB17E1" w:rsidRPr="00BB17E1" w:rsidRDefault="00BB17E1" w:rsidP="00CC109D">
      <w:pPr>
        <w:pStyle w:val="NumberedText"/>
        <w:rPr>
          <w:rFonts w:ascii="Times New Roman" w:hAnsi="Times New Roman"/>
          <w:sz w:val="24"/>
        </w:rPr>
      </w:pPr>
      <w:bookmarkStart w:id="48" w:name="_Ref172567094"/>
      <w:r>
        <w:rPr>
          <w:rFonts w:ascii="Times New Roman" w:hAnsi="Times New Roman"/>
          <w:sz w:val="24"/>
        </w:rPr>
        <w:t>On the other hand, I note that it was not argued that the Sands Slides were CGK.</w:t>
      </w:r>
      <w:bookmarkEnd w:id="48"/>
    </w:p>
    <w:p w14:paraId="27C7BF6B" w14:textId="77777777" w:rsidR="001B21EF" w:rsidRPr="00885772" w:rsidRDefault="001B21EF" w:rsidP="001B21EF"/>
    <w:p w14:paraId="763E7C09" w14:textId="77777777" w:rsidR="00AA4FFD" w:rsidRPr="00885772" w:rsidRDefault="00AA4FFD" w:rsidP="00AA4FFD">
      <w:pPr>
        <w:pStyle w:val="Kop2"/>
      </w:pPr>
      <w:bookmarkStart w:id="49" w:name="_Toc173230745"/>
      <w:r w:rsidRPr="00885772">
        <w:t>Disputed CGK</w:t>
      </w:r>
      <w:bookmarkEnd w:id="49"/>
      <w:r w:rsidRPr="00885772">
        <w:t xml:space="preserve"> </w:t>
      </w:r>
    </w:p>
    <w:p w14:paraId="56295570" w14:textId="0A78887A" w:rsidR="00AA4FFD" w:rsidRPr="00885772" w:rsidRDefault="0067234D" w:rsidP="00CC109D">
      <w:pPr>
        <w:pStyle w:val="NumberedText"/>
        <w:rPr>
          <w:rFonts w:ascii="Times New Roman" w:hAnsi="Times New Roman"/>
          <w:bCs/>
          <w:sz w:val="24"/>
        </w:rPr>
      </w:pPr>
      <w:r w:rsidRPr="00885772">
        <w:rPr>
          <w:rFonts w:ascii="Times New Roman" w:hAnsi="Times New Roman"/>
          <w:sz w:val="24"/>
        </w:rPr>
        <w:t>The</w:t>
      </w:r>
      <w:r w:rsidRPr="00885772">
        <w:rPr>
          <w:rFonts w:ascii="Times New Roman" w:hAnsi="Times New Roman"/>
          <w:bCs/>
          <w:sz w:val="24"/>
        </w:rPr>
        <w:t xml:space="preserve"> parties identified s</w:t>
      </w:r>
      <w:r w:rsidR="00B933EB">
        <w:rPr>
          <w:rFonts w:ascii="Times New Roman" w:hAnsi="Times New Roman"/>
          <w:bCs/>
          <w:sz w:val="24"/>
        </w:rPr>
        <w:t>ix</w:t>
      </w:r>
      <w:r w:rsidRPr="00885772">
        <w:rPr>
          <w:rFonts w:ascii="Times New Roman" w:hAnsi="Times New Roman"/>
          <w:bCs/>
          <w:sz w:val="24"/>
        </w:rPr>
        <w:t xml:space="preserve"> disputed areas which are set out below:</w:t>
      </w:r>
    </w:p>
    <w:p w14:paraId="3E1BF17A" w14:textId="567CAACE" w:rsidR="0067234D" w:rsidRPr="00885772" w:rsidRDefault="0067234D" w:rsidP="00265BD4">
      <w:pPr>
        <w:pStyle w:val="NumberedText"/>
        <w:numPr>
          <w:ilvl w:val="1"/>
          <w:numId w:val="20"/>
        </w:numPr>
        <w:ind w:left="1134" w:hanging="567"/>
        <w:rPr>
          <w:rFonts w:ascii="Times New Roman" w:hAnsi="Times New Roman"/>
          <w:bCs/>
          <w:sz w:val="24"/>
        </w:rPr>
      </w:pPr>
      <w:r w:rsidRPr="00885772">
        <w:rPr>
          <w:rFonts w:ascii="Times New Roman" w:hAnsi="Times New Roman"/>
          <w:bCs/>
          <w:sz w:val="24"/>
        </w:rPr>
        <w:t xml:space="preserve">The extent of the skilled person’s knowledge of CD and UC including whether they were considered to be distinct diseases, the percentage of patients with IBDU and the degree to which disease activity waxed and waned over time. </w:t>
      </w:r>
    </w:p>
    <w:p w14:paraId="07B185B1" w14:textId="39A9CC9F" w:rsidR="0067234D" w:rsidRPr="00885772" w:rsidRDefault="0067234D" w:rsidP="00265BD4">
      <w:pPr>
        <w:pStyle w:val="NumberedText"/>
        <w:numPr>
          <w:ilvl w:val="1"/>
          <w:numId w:val="20"/>
        </w:numPr>
        <w:ind w:left="1134" w:hanging="567"/>
        <w:rPr>
          <w:rFonts w:ascii="Times New Roman" w:hAnsi="Times New Roman"/>
          <w:bCs/>
          <w:sz w:val="24"/>
        </w:rPr>
      </w:pPr>
      <w:r w:rsidRPr="00885772">
        <w:rPr>
          <w:rFonts w:ascii="Times New Roman" w:hAnsi="Times New Roman"/>
          <w:bCs/>
          <w:sz w:val="24"/>
        </w:rPr>
        <w:t>The underlying immunology of UC and CD and the extent to which this was known by the skilled person.</w:t>
      </w:r>
    </w:p>
    <w:p w14:paraId="421BBB84" w14:textId="0936178A" w:rsidR="0067234D" w:rsidRPr="00885772" w:rsidRDefault="0067234D" w:rsidP="00265BD4">
      <w:pPr>
        <w:pStyle w:val="NumberedText"/>
        <w:numPr>
          <w:ilvl w:val="1"/>
          <w:numId w:val="20"/>
        </w:numPr>
        <w:ind w:left="1134" w:hanging="567"/>
        <w:rPr>
          <w:rFonts w:ascii="Times New Roman" w:hAnsi="Times New Roman"/>
          <w:bCs/>
          <w:sz w:val="24"/>
        </w:rPr>
      </w:pPr>
      <w:r w:rsidRPr="00885772">
        <w:rPr>
          <w:rFonts w:ascii="Times New Roman" w:hAnsi="Times New Roman"/>
          <w:bCs/>
          <w:sz w:val="24"/>
        </w:rPr>
        <w:t xml:space="preserve">The genetic risk factors for CD and UC and the extent to which the skilled person would place weight on them in developing new treatments for UC. </w:t>
      </w:r>
    </w:p>
    <w:p w14:paraId="7B31CE23" w14:textId="1B55697D" w:rsidR="0067234D" w:rsidRPr="00885772" w:rsidRDefault="0067234D" w:rsidP="00265BD4">
      <w:pPr>
        <w:pStyle w:val="NumberedText"/>
        <w:numPr>
          <w:ilvl w:val="1"/>
          <w:numId w:val="20"/>
        </w:numPr>
        <w:ind w:left="1134" w:hanging="567"/>
        <w:rPr>
          <w:rFonts w:ascii="Times New Roman" w:hAnsi="Times New Roman"/>
          <w:bCs/>
          <w:sz w:val="24"/>
        </w:rPr>
      </w:pPr>
      <w:r w:rsidRPr="00885772">
        <w:rPr>
          <w:rFonts w:ascii="Times New Roman" w:hAnsi="Times New Roman"/>
          <w:bCs/>
          <w:sz w:val="24"/>
        </w:rPr>
        <w:t xml:space="preserve">The treatments for UC and CD, including the extent to which it was known that any individual treatment was efficacious </w:t>
      </w:r>
      <w:r w:rsidR="00520D4D" w:rsidRPr="00885772">
        <w:rPr>
          <w:rFonts w:ascii="Times New Roman" w:hAnsi="Times New Roman"/>
          <w:bCs/>
          <w:sz w:val="24"/>
        </w:rPr>
        <w:t xml:space="preserve">to treat both CD and UC, their approved indications and knowledge of differential drug responses in UC and CD. </w:t>
      </w:r>
    </w:p>
    <w:p w14:paraId="2E1C89DD" w14:textId="2152DA56" w:rsidR="00520D4D" w:rsidRPr="00885772" w:rsidRDefault="00520D4D" w:rsidP="00265BD4">
      <w:pPr>
        <w:pStyle w:val="NumberedText"/>
        <w:numPr>
          <w:ilvl w:val="1"/>
          <w:numId w:val="20"/>
        </w:numPr>
        <w:ind w:left="1134" w:hanging="567"/>
        <w:rPr>
          <w:rFonts w:ascii="Times New Roman" w:hAnsi="Times New Roman"/>
          <w:bCs/>
          <w:sz w:val="24"/>
        </w:rPr>
      </w:pPr>
      <w:r w:rsidRPr="00885772">
        <w:rPr>
          <w:rFonts w:ascii="Times New Roman" w:hAnsi="Times New Roman"/>
          <w:bCs/>
          <w:sz w:val="24"/>
        </w:rPr>
        <w:t>The extent of knowledge of the underlying IBD clinical trials (i.e. knowledge of the detail reported in underlying papers, endpoints tested, results, placebo rates, and the extent to which various UC and CD disease activity indices were used etc).</w:t>
      </w:r>
    </w:p>
    <w:p w14:paraId="028ED815" w14:textId="5D51DEBD" w:rsidR="00520D4D" w:rsidRPr="00885772" w:rsidRDefault="00520D4D" w:rsidP="00265BD4">
      <w:pPr>
        <w:pStyle w:val="NumberedText"/>
        <w:numPr>
          <w:ilvl w:val="1"/>
          <w:numId w:val="20"/>
        </w:numPr>
        <w:ind w:left="1134" w:hanging="567"/>
        <w:rPr>
          <w:rFonts w:ascii="Times New Roman" w:hAnsi="Times New Roman"/>
          <w:bCs/>
          <w:sz w:val="24"/>
        </w:rPr>
      </w:pPr>
      <w:r w:rsidRPr="00885772">
        <w:rPr>
          <w:rFonts w:ascii="Times New Roman" w:hAnsi="Times New Roman"/>
          <w:bCs/>
          <w:sz w:val="24"/>
        </w:rPr>
        <w:t>Knowledge of failures of proposed treatments for UC and/or CD and the difficulty of achieving CFCR (including which drugs had not achieved it).</w:t>
      </w:r>
    </w:p>
    <w:p w14:paraId="68A4105A" w14:textId="77777777" w:rsidR="00311D13" w:rsidRDefault="00311D13" w:rsidP="00311D13">
      <w:pPr>
        <w:pStyle w:val="NumberedText"/>
        <w:numPr>
          <w:ilvl w:val="0"/>
          <w:numId w:val="0"/>
        </w:numPr>
        <w:ind w:left="567"/>
        <w:contextualSpacing/>
        <w:rPr>
          <w:rFonts w:ascii="Times New Roman" w:hAnsi="Times New Roman"/>
          <w:bCs/>
          <w:sz w:val="24"/>
        </w:rPr>
      </w:pPr>
    </w:p>
    <w:p w14:paraId="7565B6C1" w14:textId="616ED7EC" w:rsidR="002E5B73" w:rsidRDefault="00311D13" w:rsidP="00311D13">
      <w:pPr>
        <w:pStyle w:val="NumberedText"/>
        <w:contextualSpacing/>
        <w:rPr>
          <w:rFonts w:ascii="Times New Roman" w:hAnsi="Times New Roman"/>
          <w:bCs/>
          <w:sz w:val="24"/>
        </w:rPr>
      </w:pPr>
      <w:r>
        <w:rPr>
          <w:rFonts w:ascii="Times New Roman" w:hAnsi="Times New Roman"/>
          <w:bCs/>
          <w:sz w:val="24"/>
        </w:rPr>
        <w:t>A seventh issue, about the e</w:t>
      </w:r>
      <w:r w:rsidR="00520D4D" w:rsidRPr="00311D13">
        <w:rPr>
          <w:rFonts w:ascii="Times New Roman" w:hAnsi="Times New Roman"/>
          <w:bCs/>
          <w:sz w:val="24"/>
        </w:rPr>
        <w:t>xtent to which concomitant steroids were understood to prevent formation of ADAs</w:t>
      </w:r>
      <w:r w:rsidR="00526E83">
        <w:rPr>
          <w:rFonts w:ascii="Times New Roman" w:hAnsi="Times New Roman"/>
          <w:bCs/>
          <w:sz w:val="24"/>
        </w:rPr>
        <w:t>,</w:t>
      </w:r>
      <w:r>
        <w:rPr>
          <w:rFonts w:ascii="Times New Roman" w:hAnsi="Times New Roman"/>
          <w:bCs/>
          <w:sz w:val="24"/>
        </w:rPr>
        <w:t xml:space="preserve"> fell away</w:t>
      </w:r>
      <w:r w:rsidR="00520D4D" w:rsidRPr="00311D13">
        <w:rPr>
          <w:rFonts w:ascii="Times New Roman" w:hAnsi="Times New Roman"/>
          <w:bCs/>
          <w:sz w:val="24"/>
        </w:rPr>
        <w:t xml:space="preserve">. </w:t>
      </w:r>
    </w:p>
    <w:p w14:paraId="7F644413" w14:textId="77777777" w:rsidR="00311D13" w:rsidRPr="00311D13" w:rsidRDefault="00311D13" w:rsidP="00311D13">
      <w:pPr>
        <w:pStyle w:val="NumberedText"/>
        <w:numPr>
          <w:ilvl w:val="0"/>
          <w:numId w:val="0"/>
        </w:numPr>
        <w:ind w:left="567"/>
        <w:contextualSpacing/>
        <w:rPr>
          <w:rFonts w:ascii="Times New Roman" w:hAnsi="Times New Roman"/>
          <w:bCs/>
          <w:sz w:val="24"/>
        </w:rPr>
      </w:pPr>
    </w:p>
    <w:p w14:paraId="48CC75E8" w14:textId="3FEE2957" w:rsidR="002E5B73" w:rsidRPr="00885772" w:rsidRDefault="002E5B73" w:rsidP="002E5B73">
      <w:pPr>
        <w:pStyle w:val="Kop3"/>
        <w:contextualSpacing/>
      </w:pPr>
      <w:bookmarkStart w:id="50" w:name="_Toc173230746"/>
      <w:r w:rsidRPr="00885772">
        <w:t xml:space="preserve">Issue </w:t>
      </w:r>
      <w:proofErr w:type="spellStart"/>
      <w:r w:rsidRPr="00885772">
        <w:t>i</w:t>
      </w:r>
      <w:proofErr w:type="spellEnd"/>
      <w:r w:rsidRPr="00885772">
        <w:t>): Distinction between UC and CD</w:t>
      </w:r>
      <w:bookmarkEnd w:id="50"/>
    </w:p>
    <w:p w14:paraId="59A74635" w14:textId="149EC68C" w:rsidR="000D2715" w:rsidRDefault="000D2715" w:rsidP="00CC109D">
      <w:pPr>
        <w:pStyle w:val="NumberedText"/>
        <w:contextualSpacing/>
        <w:rPr>
          <w:rFonts w:ascii="Times New Roman" w:hAnsi="Times New Roman"/>
          <w:bCs/>
          <w:sz w:val="24"/>
        </w:rPr>
      </w:pPr>
      <w:r>
        <w:rPr>
          <w:rFonts w:ascii="Times New Roman" w:hAnsi="Times New Roman"/>
          <w:sz w:val="24"/>
        </w:rPr>
        <w:t>In</w:t>
      </w:r>
      <w:r w:rsidR="00531986" w:rsidRPr="00885772">
        <w:rPr>
          <w:rFonts w:ascii="Times New Roman" w:hAnsi="Times New Roman"/>
          <w:bCs/>
          <w:sz w:val="24"/>
        </w:rPr>
        <w:t xml:space="preserve"> closing submissions Counsel for Samsung agreed that UC and CD are distinct diseases</w:t>
      </w:r>
      <w:r w:rsidR="00B50894">
        <w:rPr>
          <w:rFonts w:ascii="Times New Roman" w:hAnsi="Times New Roman"/>
          <w:bCs/>
          <w:sz w:val="24"/>
        </w:rPr>
        <w:t xml:space="preserve"> (</w:t>
      </w:r>
      <w:r w:rsidR="00531986" w:rsidRPr="00885772">
        <w:rPr>
          <w:rFonts w:ascii="Times New Roman" w:hAnsi="Times New Roman"/>
          <w:bCs/>
          <w:sz w:val="24"/>
        </w:rPr>
        <w:t xml:space="preserve">subject to Prof Bloom’s explanation </w:t>
      </w:r>
      <w:r w:rsidR="006271F4" w:rsidRPr="00885772">
        <w:rPr>
          <w:rFonts w:ascii="Times New Roman" w:hAnsi="Times New Roman"/>
          <w:bCs/>
          <w:sz w:val="24"/>
        </w:rPr>
        <w:t>that neither CD nor UC is ‘one disease’</w:t>
      </w:r>
      <w:r w:rsidR="00A03C58" w:rsidRPr="00885772">
        <w:rPr>
          <w:rFonts w:ascii="Times New Roman" w:hAnsi="Times New Roman"/>
          <w:bCs/>
          <w:sz w:val="24"/>
        </w:rPr>
        <w:t xml:space="preserve"> as</w:t>
      </w:r>
      <w:r w:rsidR="006271F4" w:rsidRPr="00885772">
        <w:rPr>
          <w:rFonts w:ascii="Times New Roman" w:hAnsi="Times New Roman"/>
          <w:bCs/>
          <w:sz w:val="24"/>
        </w:rPr>
        <w:t xml:space="preserve"> they each contain a number of sub-types</w:t>
      </w:r>
      <w:r w:rsidR="00B50894">
        <w:rPr>
          <w:rFonts w:ascii="Times New Roman" w:hAnsi="Times New Roman"/>
          <w:bCs/>
          <w:sz w:val="24"/>
        </w:rPr>
        <w:t>)</w:t>
      </w:r>
      <w:r w:rsidR="006271F4" w:rsidRPr="00885772">
        <w:rPr>
          <w:rFonts w:ascii="Times New Roman" w:hAnsi="Times New Roman"/>
          <w:bCs/>
          <w:sz w:val="24"/>
        </w:rPr>
        <w:t xml:space="preserve"> but </w:t>
      </w:r>
      <w:r w:rsidR="00C453D1">
        <w:rPr>
          <w:rFonts w:ascii="Times New Roman" w:hAnsi="Times New Roman"/>
          <w:bCs/>
          <w:sz w:val="24"/>
        </w:rPr>
        <w:t xml:space="preserve">that </w:t>
      </w:r>
      <w:r w:rsidR="006271F4" w:rsidRPr="00885772">
        <w:rPr>
          <w:rFonts w:ascii="Times New Roman" w:hAnsi="Times New Roman"/>
          <w:bCs/>
          <w:sz w:val="24"/>
        </w:rPr>
        <w:t>the</w:t>
      </w:r>
      <w:r w:rsidR="00526E83">
        <w:rPr>
          <w:rFonts w:ascii="Times New Roman" w:hAnsi="Times New Roman"/>
          <w:bCs/>
          <w:sz w:val="24"/>
        </w:rPr>
        <w:t>re are</w:t>
      </w:r>
      <w:r w:rsidR="006271F4" w:rsidRPr="00885772">
        <w:rPr>
          <w:rFonts w:ascii="Times New Roman" w:hAnsi="Times New Roman"/>
          <w:bCs/>
          <w:sz w:val="24"/>
        </w:rPr>
        <w:t xml:space="preserve"> cases of UC </w:t>
      </w:r>
      <w:r w:rsidR="00CE33E5">
        <w:rPr>
          <w:rFonts w:ascii="Times New Roman" w:hAnsi="Times New Roman"/>
          <w:bCs/>
          <w:sz w:val="24"/>
        </w:rPr>
        <w:t xml:space="preserve">which </w:t>
      </w:r>
      <w:r w:rsidR="006271F4" w:rsidRPr="00885772">
        <w:rPr>
          <w:rFonts w:ascii="Times New Roman" w:hAnsi="Times New Roman"/>
          <w:bCs/>
          <w:sz w:val="24"/>
        </w:rPr>
        <w:t>can be almost indistinguishable from cases of CD</w:t>
      </w:r>
      <w:r w:rsidR="00F10193">
        <w:rPr>
          <w:rFonts w:ascii="Times New Roman" w:hAnsi="Times New Roman"/>
          <w:bCs/>
          <w:sz w:val="24"/>
        </w:rPr>
        <w:t xml:space="preserve"> (IBDU)</w:t>
      </w:r>
      <w:r w:rsidR="006271F4" w:rsidRPr="00885772">
        <w:rPr>
          <w:rFonts w:ascii="Times New Roman" w:hAnsi="Times New Roman"/>
          <w:bCs/>
          <w:sz w:val="24"/>
        </w:rPr>
        <w:t xml:space="preserve">. </w:t>
      </w:r>
      <w:r w:rsidR="00C453D1">
        <w:rPr>
          <w:rFonts w:ascii="Times New Roman" w:hAnsi="Times New Roman"/>
          <w:bCs/>
          <w:sz w:val="24"/>
        </w:rPr>
        <w:t xml:space="preserve"> </w:t>
      </w:r>
      <w:r w:rsidR="006271F4" w:rsidRPr="00885772">
        <w:rPr>
          <w:rFonts w:ascii="Times New Roman" w:hAnsi="Times New Roman"/>
          <w:bCs/>
          <w:sz w:val="24"/>
        </w:rPr>
        <w:t xml:space="preserve">Counsel for Samsung agreed that the diseases wax and wane. </w:t>
      </w:r>
    </w:p>
    <w:p w14:paraId="5F05B9A5" w14:textId="5DA58C8C" w:rsidR="002E5B73" w:rsidRPr="00885772" w:rsidRDefault="006271F4" w:rsidP="00CC109D">
      <w:pPr>
        <w:pStyle w:val="NumberedText"/>
        <w:rPr>
          <w:rFonts w:ascii="Times New Roman" w:hAnsi="Times New Roman"/>
          <w:bCs/>
          <w:sz w:val="24"/>
        </w:rPr>
      </w:pPr>
      <w:r w:rsidRPr="00885772">
        <w:rPr>
          <w:rFonts w:ascii="Times New Roman" w:hAnsi="Times New Roman"/>
          <w:bCs/>
          <w:sz w:val="24"/>
        </w:rPr>
        <w:t>The parties agreed in closings that the dispute regarding the percentage of patients with IBDU did not go anywhere</w:t>
      </w:r>
      <w:r w:rsidR="00F10193">
        <w:rPr>
          <w:rFonts w:ascii="Times New Roman" w:hAnsi="Times New Roman"/>
          <w:bCs/>
          <w:sz w:val="24"/>
        </w:rPr>
        <w:t xml:space="preserve"> and I do not need to determine it</w:t>
      </w:r>
      <w:r w:rsidRPr="00885772">
        <w:rPr>
          <w:rFonts w:ascii="Times New Roman" w:hAnsi="Times New Roman"/>
          <w:bCs/>
          <w:sz w:val="24"/>
        </w:rPr>
        <w:t xml:space="preserve">; it was a </w:t>
      </w:r>
      <w:r w:rsidR="00F10193">
        <w:rPr>
          <w:rFonts w:ascii="Times New Roman" w:hAnsi="Times New Roman"/>
          <w:bCs/>
          <w:sz w:val="24"/>
        </w:rPr>
        <w:t xml:space="preserve">small </w:t>
      </w:r>
      <w:r w:rsidRPr="00885772">
        <w:rPr>
          <w:rFonts w:ascii="Times New Roman" w:hAnsi="Times New Roman"/>
          <w:bCs/>
          <w:sz w:val="24"/>
        </w:rPr>
        <w:t>minority of patients</w:t>
      </w:r>
      <w:r w:rsidR="00F10193">
        <w:rPr>
          <w:rFonts w:ascii="Times New Roman" w:hAnsi="Times New Roman"/>
          <w:bCs/>
          <w:sz w:val="24"/>
        </w:rPr>
        <w:t xml:space="preserve"> (under 10%)</w:t>
      </w:r>
      <w:r w:rsidRPr="00885772">
        <w:rPr>
          <w:rFonts w:ascii="Times New Roman" w:hAnsi="Times New Roman"/>
          <w:bCs/>
          <w:sz w:val="24"/>
        </w:rPr>
        <w:t xml:space="preserve"> and that is sufficient for the purposes of this judgment.</w:t>
      </w:r>
    </w:p>
    <w:p w14:paraId="6352F345" w14:textId="77777777" w:rsidR="002E5B73" w:rsidRPr="00885772" w:rsidRDefault="002E5B73" w:rsidP="002E5B73">
      <w:pPr>
        <w:pStyle w:val="NumberedText"/>
        <w:numPr>
          <w:ilvl w:val="0"/>
          <w:numId w:val="0"/>
        </w:numPr>
        <w:ind w:left="567"/>
        <w:contextualSpacing/>
        <w:rPr>
          <w:rFonts w:ascii="Times New Roman" w:hAnsi="Times New Roman"/>
          <w:bCs/>
          <w:sz w:val="24"/>
        </w:rPr>
      </w:pPr>
    </w:p>
    <w:p w14:paraId="2ADA50B3" w14:textId="02151C9E" w:rsidR="002E5B73" w:rsidRPr="00885772" w:rsidRDefault="002E5B73" w:rsidP="002E5B73">
      <w:pPr>
        <w:pStyle w:val="Kop3"/>
        <w:contextualSpacing/>
      </w:pPr>
      <w:bookmarkStart w:id="51" w:name="_Toc173230747"/>
      <w:r w:rsidRPr="00885772">
        <w:t>Issues ii) and iii): Immunology and Genetic Risk Factors</w:t>
      </w:r>
      <w:bookmarkEnd w:id="51"/>
    </w:p>
    <w:p w14:paraId="6C1484CC" w14:textId="407FADA4" w:rsidR="00560E8F" w:rsidRPr="00885772" w:rsidRDefault="00560E8F" w:rsidP="00CC109D">
      <w:pPr>
        <w:pStyle w:val="NumberedText"/>
        <w:rPr>
          <w:rFonts w:ascii="Times New Roman" w:hAnsi="Times New Roman"/>
          <w:bCs/>
          <w:sz w:val="24"/>
        </w:rPr>
      </w:pPr>
      <w:r w:rsidRPr="00885772">
        <w:rPr>
          <w:rFonts w:ascii="Times New Roman" w:hAnsi="Times New Roman"/>
          <w:bCs/>
          <w:sz w:val="24"/>
        </w:rPr>
        <w:t>I</w:t>
      </w:r>
      <w:r w:rsidR="006271F4" w:rsidRPr="00885772">
        <w:rPr>
          <w:rFonts w:ascii="Times New Roman" w:hAnsi="Times New Roman"/>
          <w:bCs/>
          <w:sz w:val="24"/>
        </w:rPr>
        <w:t>ssue</w:t>
      </w:r>
      <w:r w:rsidRPr="00885772">
        <w:rPr>
          <w:rFonts w:ascii="Times New Roman" w:hAnsi="Times New Roman"/>
          <w:bCs/>
          <w:sz w:val="24"/>
        </w:rPr>
        <w:t>s</w:t>
      </w:r>
      <w:r w:rsidR="006271F4" w:rsidRPr="00885772">
        <w:rPr>
          <w:rFonts w:ascii="Times New Roman" w:hAnsi="Times New Roman"/>
          <w:bCs/>
          <w:sz w:val="24"/>
        </w:rPr>
        <w:t xml:space="preserve"> ii) </w:t>
      </w:r>
      <w:r w:rsidRPr="00885772">
        <w:rPr>
          <w:rFonts w:ascii="Times New Roman" w:hAnsi="Times New Roman"/>
          <w:bCs/>
          <w:sz w:val="24"/>
        </w:rPr>
        <w:t>and iii) were central issues in dispute.</w:t>
      </w:r>
      <w:r w:rsidR="00A03C58" w:rsidRPr="00885772">
        <w:rPr>
          <w:rFonts w:ascii="Times New Roman" w:hAnsi="Times New Roman"/>
          <w:bCs/>
          <w:sz w:val="24"/>
        </w:rPr>
        <w:t xml:space="preserve"> </w:t>
      </w:r>
      <w:r w:rsidRPr="00885772">
        <w:rPr>
          <w:rFonts w:ascii="Times New Roman" w:hAnsi="Times New Roman"/>
          <w:bCs/>
          <w:sz w:val="24"/>
        </w:rPr>
        <w:t xml:space="preserve"> It was Samsung’s case, based on the evidence (both written and oral) of Prof Bloom, that it was CGK that IL-23 was implicated in both CD and UC, and that the genetic association between IL-23 and both diseases was thought to be a strong one. </w:t>
      </w:r>
      <w:r w:rsidR="00A03C58" w:rsidRPr="00885772">
        <w:rPr>
          <w:rFonts w:ascii="Times New Roman" w:hAnsi="Times New Roman"/>
          <w:bCs/>
          <w:sz w:val="24"/>
        </w:rPr>
        <w:t xml:space="preserve"> </w:t>
      </w:r>
      <w:r w:rsidRPr="00885772">
        <w:rPr>
          <w:rFonts w:ascii="Times New Roman" w:hAnsi="Times New Roman"/>
          <w:bCs/>
          <w:sz w:val="24"/>
        </w:rPr>
        <w:t xml:space="preserve">They also submitted that it was CGK that it was likely that blocking IL-23 signalling would be beneficial in UC, as it was in CD. </w:t>
      </w:r>
      <w:r w:rsidR="00A03C58" w:rsidRPr="00885772">
        <w:rPr>
          <w:rFonts w:ascii="Times New Roman" w:hAnsi="Times New Roman"/>
          <w:bCs/>
          <w:sz w:val="24"/>
        </w:rPr>
        <w:t xml:space="preserve"> </w:t>
      </w:r>
      <w:r w:rsidRPr="00885772">
        <w:rPr>
          <w:rFonts w:ascii="Times New Roman" w:hAnsi="Times New Roman"/>
          <w:bCs/>
          <w:sz w:val="24"/>
        </w:rPr>
        <w:t xml:space="preserve">Janssen agreed that IL-23 was implicated in both diseases, and that there was a genetic association between IL-23 and both diseases, but they argued that it did not follow that it was likely that blocking IL-23 signalling would be beneficial in UC as it was in CD. </w:t>
      </w:r>
    </w:p>
    <w:p w14:paraId="551035E2" w14:textId="74B8D655" w:rsidR="00047AB5" w:rsidRPr="00885772" w:rsidRDefault="00560E8F" w:rsidP="00CC109D">
      <w:pPr>
        <w:pStyle w:val="NumberedText"/>
        <w:rPr>
          <w:rFonts w:ascii="Times New Roman" w:hAnsi="Times New Roman"/>
          <w:bCs/>
          <w:sz w:val="24"/>
        </w:rPr>
      </w:pPr>
      <w:r w:rsidRPr="00885772">
        <w:rPr>
          <w:rFonts w:ascii="Times New Roman" w:hAnsi="Times New Roman"/>
          <w:bCs/>
          <w:sz w:val="24"/>
        </w:rPr>
        <w:t xml:space="preserve">During cross-examination, Prof </w:t>
      </w:r>
      <w:r w:rsidR="00C22F8D" w:rsidRPr="00885772">
        <w:rPr>
          <w:rFonts w:ascii="Times New Roman" w:hAnsi="Times New Roman"/>
          <w:bCs/>
          <w:sz w:val="24"/>
        </w:rPr>
        <w:t>Michetti</w:t>
      </w:r>
      <w:r w:rsidRPr="00885772">
        <w:rPr>
          <w:rFonts w:ascii="Times New Roman" w:hAnsi="Times New Roman"/>
          <w:bCs/>
          <w:sz w:val="24"/>
        </w:rPr>
        <w:t xml:space="preserve"> stated that “an association does not prove, causality does not prove that acting on IL-23 will work based on genetic association”.</w:t>
      </w:r>
      <w:r w:rsidR="00047AB5" w:rsidRPr="00885772">
        <w:rPr>
          <w:rFonts w:ascii="Times New Roman" w:hAnsi="Times New Roman"/>
          <w:bCs/>
          <w:sz w:val="24"/>
        </w:rPr>
        <w:t xml:space="preserve"> </w:t>
      </w:r>
      <w:r w:rsidR="003C4D86">
        <w:rPr>
          <w:rFonts w:ascii="Times New Roman" w:hAnsi="Times New Roman"/>
          <w:bCs/>
          <w:sz w:val="24"/>
        </w:rPr>
        <w:t xml:space="preserve"> I accept this and I believe Prof Bloom did too.</w:t>
      </w:r>
    </w:p>
    <w:p w14:paraId="6AB3BCDB" w14:textId="1D60D69F" w:rsidR="00531986" w:rsidRPr="00885772" w:rsidRDefault="00047AB5" w:rsidP="00CC109D">
      <w:pPr>
        <w:pStyle w:val="NumberedText"/>
        <w:rPr>
          <w:rFonts w:ascii="Times New Roman" w:hAnsi="Times New Roman"/>
          <w:bCs/>
          <w:sz w:val="24"/>
        </w:rPr>
      </w:pPr>
      <w:r w:rsidRPr="00885772">
        <w:rPr>
          <w:rFonts w:ascii="Times New Roman" w:hAnsi="Times New Roman"/>
          <w:bCs/>
          <w:sz w:val="24"/>
        </w:rPr>
        <w:t xml:space="preserve">In </w:t>
      </w:r>
      <w:r w:rsidR="00892B96">
        <w:rPr>
          <w:rFonts w:ascii="Times New Roman" w:hAnsi="Times New Roman"/>
          <w:bCs/>
          <w:sz w:val="24"/>
        </w:rPr>
        <w:t>its</w:t>
      </w:r>
      <w:r w:rsidRPr="00885772">
        <w:rPr>
          <w:rFonts w:ascii="Times New Roman" w:hAnsi="Times New Roman"/>
          <w:bCs/>
          <w:sz w:val="24"/>
        </w:rPr>
        <w:t xml:space="preserve"> closing skeleton, Janssen pointed to Prof Bloom’s admission that there are a significant number of genes that are classified as being either CD or UC specific and that some genetic loci associated with both diseases have opposite effects in each, such as the NOD2 gene which has protective effect in UC but is a risk in CD. </w:t>
      </w:r>
      <w:r w:rsidR="000D2715">
        <w:rPr>
          <w:rFonts w:ascii="Times New Roman" w:hAnsi="Times New Roman"/>
          <w:bCs/>
          <w:sz w:val="24"/>
        </w:rPr>
        <w:t xml:space="preserve"> </w:t>
      </w:r>
      <w:r w:rsidRPr="00885772">
        <w:rPr>
          <w:rFonts w:ascii="Times New Roman" w:hAnsi="Times New Roman"/>
          <w:bCs/>
          <w:sz w:val="24"/>
        </w:rPr>
        <w:t xml:space="preserve">Prof Bloom ultimately accepted during cross-examination that the mere fact that one gene is associated with a disease does not tell you much about the effect of </w:t>
      </w:r>
      <w:r w:rsidR="00A03C58" w:rsidRPr="00885772">
        <w:rPr>
          <w:rFonts w:ascii="Times New Roman" w:hAnsi="Times New Roman"/>
          <w:bCs/>
          <w:sz w:val="24"/>
        </w:rPr>
        <w:t>it</w:t>
      </w:r>
      <w:r w:rsidR="00180C46" w:rsidRPr="00885772">
        <w:rPr>
          <w:rFonts w:ascii="Times New Roman" w:hAnsi="Times New Roman"/>
          <w:bCs/>
          <w:sz w:val="24"/>
        </w:rPr>
        <w:t xml:space="preserve">. </w:t>
      </w:r>
    </w:p>
    <w:p w14:paraId="3A2C07CD" w14:textId="0A939EA8" w:rsidR="00AD7C8D" w:rsidRPr="00885772" w:rsidRDefault="00AD7C8D" w:rsidP="00CC109D">
      <w:pPr>
        <w:pStyle w:val="NumberedText"/>
        <w:rPr>
          <w:rFonts w:ascii="Times New Roman" w:hAnsi="Times New Roman"/>
          <w:bCs/>
          <w:sz w:val="24"/>
        </w:rPr>
      </w:pPr>
      <w:r w:rsidRPr="00885772">
        <w:rPr>
          <w:rFonts w:ascii="Times New Roman" w:hAnsi="Times New Roman"/>
          <w:bCs/>
          <w:sz w:val="24"/>
        </w:rPr>
        <w:t xml:space="preserve">Samsung responded to this by stating that the evidence for the role of </w:t>
      </w:r>
      <w:r w:rsidR="00F84FF9">
        <w:rPr>
          <w:rFonts w:ascii="Times New Roman" w:hAnsi="Times New Roman"/>
          <w:bCs/>
          <w:sz w:val="24"/>
        </w:rPr>
        <w:t>IL-12</w:t>
      </w:r>
      <w:r w:rsidRPr="00885772">
        <w:rPr>
          <w:rFonts w:ascii="Times New Roman" w:hAnsi="Times New Roman"/>
          <w:bCs/>
          <w:sz w:val="24"/>
        </w:rPr>
        <w:t>/23 pathways in both CD and UC was not limited to genetic studies, but was also supported by basic science, pathogenesis and clinical research.</w:t>
      </w:r>
    </w:p>
    <w:p w14:paraId="4E2515CD" w14:textId="7953FB4F" w:rsidR="00180C46" w:rsidRPr="00885772" w:rsidRDefault="00180C46" w:rsidP="00CC109D">
      <w:pPr>
        <w:pStyle w:val="NumberedText"/>
        <w:rPr>
          <w:rFonts w:ascii="Times New Roman" w:hAnsi="Times New Roman"/>
          <w:bCs/>
          <w:sz w:val="24"/>
        </w:rPr>
      </w:pPr>
      <w:r w:rsidRPr="00885772">
        <w:rPr>
          <w:rFonts w:ascii="Times New Roman" w:hAnsi="Times New Roman"/>
          <w:bCs/>
          <w:sz w:val="24"/>
        </w:rPr>
        <w:t xml:space="preserve">Janssen argued that </w:t>
      </w:r>
      <w:r w:rsidR="00F84FF9">
        <w:rPr>
          <w:rFonts w:ascii="Times New Roman" w:hAnsi="Times New Roman"/>
          <w:bCs/>
          <w:sz w:val="24"/>
        </w:rPr>
        <w:t>IL-23</w:t>
      </w:r>
      <w:r w:rsidRPr="00885772">
        <w:rPr>
          <w:rFonts w:ascii="Times New Roman" w:hAnsi="Times New Roman"/>
          <w:bCs/>
          <w:sz w:val="24"/>
        </w:rPr>
        <w:t xml:space="preserve">R was not the only relevant gene implicated in UC, and that it was known that the risk associated with IL-23R was greater with CD than </w:t>
      </w:r>
      <w:r w:rsidRPr="00885772">
        <w:rPr>
          <w:rFonts w:ascii="Times New Roman" w:hAnsi="Times New Roman"/>
          <w:bCs/>
          <w:sz w:val="24"/>
        </w:rPr>
        <w:lastRenderedPageBreak/>
        <w:t>with UC.</w:t>
      </w:r>
      <w:r w:rsidR="00A03C58" w:rsidRPr="00885772">
        <w:rPr>
          <w:rFonts w:ascii="Times New Roman" w:hAnsi="Times New Roman"/>
          <w:bCs/>
          <w:sz w:val="24"/>
        </w:rPr>
        <w:t xml:space="preserve"> </w:t>
      </w:r>
      <w:r w:rsidRPr="00885772">
        <w:rPr>
          <w:rFonts w:ascii="Times New Roman" w:hAnsi="Times New Roman"/>
          <w:bCs/>
          <w:sz w:val="24"/>
        </w:rPr>
        <w:t xml:space="preserve"> </w:t>
      </w:r>
      <w:r w:rsidR="00AD7C8D" w:rsidRPr="00885772">
        <w:rPr>
          <w:rFonts w:ascii="Times New Roman" w:hAnsi="Times New Roman"/>
          <w:bCs/>
          <w:sz w:val="24"/>
        </w:rPr>
        <w:t xml:space="preserve">Prof </w:t>
      </w:r>
      <w:r w:rsidR="005321CA" w:rsidRPr="00885772">
        <w:rPr>
          <w:rFonts w:ascii="Times New Roman" w:hAnsi="Times New Roman"/>
          <w:bCs/>
          <w:sz w:val="24"/>
        </w:rPr>
        <w:t>Michetti</w:t>
      </w:r>
      <w:r w:rsidR="00AD7C8D" w:rsidRPr="00885772">
        <w:rPr>
          <w:rFonts w:ascii="Times New Roman" w:hAnsi="Times New Roman"/>
          <w:bCs/>
          <w:sz w:val="24"/>
        </w:rPr>
        <w:t xml:space="preserve"> agreed during cross-examination that </w:t>
      </w:r>
      <w:r w:rsidR="00F84FF9">
        <w:rPr>
          <w:rFonts w:ascii="Times New Roman" w:hAnsi="Times New Roman"/>
          <w:bCs/>
          <w:sz w:val="24"/>
        </w:rPr>
        <w:t>IL-23</w:t>
      </w:r>
      <w:r w:rsidR="00AD7C8D" w:rsidRPr="00885772">
        <w:rPr>
          <w:rFonts w:ascii="Times New Roman" w:hAnsi="Times New Roman"/>
          <w:bCs/>
          <w:sz w:val="24"/>
        </w:rPr>
        <w:t xml:space="preserve"> was an important target in UC</w:t>
      </w:r>
      <w:r w:rsidR="00387AF6" w:rsidRPr="00885772">
        <w:rPr>
          <w:rFonts w:ascii="Times New Roman" w:hAnsi="Times New Roman"/>
          <w:bCs/>
          <w:sz w:val="24"/>
        </w:rPr>
        <w:t xml:space="preserve">; </w:t>
      </w:r>
      <w:r w:rsidR="008D7860">
        <w:rPr>
          <w:rFonts w:ascii="Times New Roman" w:hAnsi="Times New Roman"/>
          <w:bCs/>
          <w:sz w:val="24"/>
        </w:rPr>
        <w:t xml:space="preserve">but </w:t>
      </w:r>
      <w:r w:rsidR="00387AF6" w:rsidRPr="00885772">
        <w:rPr>
          <w:rFonts w:ascii="Times New Roman" w:hAnsi="Times New Roman"/>
          <w:bCs/>
          <w:sz w:val="24"/>
        </w:rPr>
        <w:t xml:space="preserve">he did not agree that it was known that blocking </w:t>
      </w:r>
      <w:r w:rsidR="00F84FF9">
        <w:rPr>
          <w:rFonts w:ascii="Times New Roman" w:hAnsi="Times New Roman"/>
          <w:bCs/>
          <w:sz w:val="24"/>
        </w:rPr>
        <w:t>IL-23</w:t>
      </w:r>
      <w:r w:rsidR="00387AF6" w:rsidRPr="00885772">
        <w:rPr>
          <w:rFonts w:ascii="Times New Roman" w:hAnsi="Times New Roman"/>
          <w:bCs/>
          <w:sz w:val="24"/>
        </w:rPr>
        <w:t xml:space="preserve"> worked to treat UC</w:t>
      </w:r>
      <w:r w:rsidR="00AD7C8D" w:rsidRPr="00885772">
        <w:rPr>
          <w:rFonts w:ascii="Times New Roman" w:hAnsi="Times New Roman"/>
          <w:bCs/>
          <w:sz w:val="24"/>
        </w:rPr>
        <w:t xml:space="preserve">. </w:t>
      </w:r>
    </w:p>
    <w:p w14:paraId="13029CEE" w14:textId="57164998" w:rsidR="00180C46" w:rsidRPr="00885772" w:rsidRDefault="00180C46" w:rsidP="00CC109D">
      <w:pPr>
        <w:pStyle w:val="NumberedText"/>
        <w:rPr>
          <w:rFonts w:ascii="Times New Roman" w:hAnsi="Times New Roman"/>
          <w:bCs/>
          <w:sz w:val="24"/>
        </w:rPr>
      </w:pPr>
      <w:r w:rsidRPr="00885772">
        <w:rPr>
          <w:rFonts w:ascii="Times New Roman" w:hAnsi="Times New Roman"/>
          <w:bCs/>
          <w:sz w:val="24"/>
        </w:rPr>
        <w:t xml:space="preserve">By closing submissions, it was common ground between the parties that IL-12 is a cytokine implicated in CD but not in UC. </w:t>
      </w:r>
    </w:p>
    <w:p w14:paraId="0D1226BC" w14:textId="67C75E7F" w:rsidR="00180C46" w:rsidRPr="00885772" w:rsidRDefault="00180C46" w:rsidP="00CC109D">
      <w:pPr>
        <w:pStyle w:val="NumberedText"/>
        <w:rPr>
          <w:rFonts w:ascii="Times New Roman" w:hAnsi="Times New Roman"/>
          <w:bCs/>
          <w:sz w:val="24"/>
        </w:rPr>
      </w:pPr>
      <w:r w:rsidRPr="00885772">
        <w:rPr>
          <w:rFonts w:ascii="Times New Roman" w:hAnsi="Times New Roman"/>
          <w:bCs/>
          <w:sz w:val="24"/>
        </w:rPr>
        <w:t xml:space="preserve">There was also a dispute regarding the state of the CGK relating to the inflammatory mechanisms of CD and UC. </w:t>
      </w:r>
      <w:r w:rsidR="000D2715">
        <w:rPr>
          <w:rFonts w:ascii="Times New Roman" w:hAnsi="Times New Roman"/>
          <w:bCs/>
          <w:sz w:val="24"/>
        </w:rPr>
        <w:t xml:space="preserve"> </w:t>
      </w:r>
      <w:r w:rsidRPr="00885772">
        <w:rPr>
          <w:rFonts w:ascii="Times New Roman" w:hAnsi="Times New Roman"/>
          <w:bCs/>
          <w:sz w:val="24"/>
        </w:rPr>
        <w:t xml:space="preserve">Samsung’s case was that the inflammatory mechanisms (once the diseases were established) were the same in UC and CD. </w:t>
      </w:r>
      <w:r w:rsidR="00870D54" w:rsidRPr="00885772">
        <w:rPr>
          <w:rFonts w:ascii="Times New Roman" w:hAnsi="Times New Roman"/>
          <w:bCs/>
          <w:sz w:val="24"/>
        </w:rPr>
        <w:t xml:space="preserve"> Janssen pointed to Fig. 3 of the Agreed Statement of CGK (see </w:t>
      </w:r>
      <w:r w:rsidR="00913571">
        <w:rPr>
          <w:rFonts w:ascii="Times New Roman" w:hAnsi="Times New Roman"/>
          <w:bCs/>
          <w:sz w:val="24"/>
        </w:rPr>
        <w:t xml:space="preserve">figure from </w:t>
      </w:r>
      <w:r w:rsidR="00C36498">
        <w:rPr>
          <w:rFonts w:ascii="Times New Roman" w:hAnsi="Times New Roman"/>
          <w:bCs/>
          <w:sz w:val="24"/>
        </w:rPr>
        <w:t>Neurath 2017</w:t>
      </w:r>
      <w:r w:rsidR="00913571">
        <w:rPr>
          <w:rFonts w:ascii="Times New Roman" w:hAnsi="Times New Roman"/>
          <w:bCs/>
          <w:sz w:val="24"/>
        </w:rPr>
        <w:t xml:space="preserve"> in paragraph </w:t>
      </w:r>
      <w:r w:rsidR="00913571">
        <w:rPr>
          <w:rFonts w:ascii="Times New Roman" w:hAnsi="Times New Roman"/>
          <w:bCs/>
          <w:sz w:val="24"/>
        </w:rPr>
        <w:fldChar w:fldCharType="begin"/>
      </w:r>
      <w:r w:rsidR="00913571">
        <w:rPr>
          <w:rFonts w:ascii="Times New Roman" w:hAnsi="Times New Roman"/>
          <w:bCs/>
          <w:sz w:val="24"/>
        </w:rPr>
        <w:instrText xml:space="preserve"> REF _Ref172564577 \r \h </w:instrText>
      </w:r>
      <w:r w:rsidR="00913571">
        <w:rPr>
          <w:rFonts w:ascii="Times New Roman" w:hAnsi="Times New Roman"/>
          <w:bCs/>
          <w:sz w:val="24"/>
        </w:rPr>
      </w:r>
      <w:r w:rsidR="00913571">
        <w:rPr>
          <w:rFonts w:ascii="Times New Roman" w:hAnsi="Times New Roman"/>
          <w:bCs/>
          <w:sz w:val="24"/>
        </w:rPr>
        <w:fldChar w:fldCharType="separate"/>
      </w:r>
      <w:r w:rsidR="00913571">
        <w:rPr>
          <w:rFonts w:ascii="Times New Roman" w:hAnsi="Times New Roman"/>
          <w:bCs/>
          <w:sz w:val="24"/>
        </w:rPr>
        <w:t>73</w:t>
      </w:r>
      <w:r w:rsidR="00913571">
        <w:rPr>
          <w:rFonts w:ascii="Times New Roman" w:hAnsi="Times New Roman"/>
          <w:bCs/>
          <w:sz w:val="24"/>
        </w:rPr>
        <w:fldChar w:fldCharType="end"/>
      </w:r>
      <w:r w:rsidR="00913571">
        <w:rPr>
          <w:rFonts w:ascii="Times New Roman" w:hAnsi="Times New Roman"/>
          <w:bCs/>
          <w:sz w:val="24"/>
        </w:rPr>
        <w:t xml:space="preserve"> </w:t>
      </w:r>
      <w:r w:rsidR="00870D54" w:rsidRPr="00885772">
        <w:rPr>
          <w:rFonts w:ascii="Times New Roman" w:hAnsi="Times New Roman"/>
          <w:bCs/>
          <w:sz w:val="24"/>
        </w:rPr>
        <w:t xml:space="preserve">above) as showing the complexity of the inflammatory cascade in UC and/or CD, which involved many cytokines other than IL-12 and IL-23, </w:t>
      </w:r>
      <w:r w:rsidR="00A03C58" w:rsidRPr="00885772">
        <w:rPr>
          <w:rFonts w:ascii="Times New Roman" w:hAnsi="Times New Roman"/>
          <w:bCs/>
          <w:sz w:val="24"/>
        </w:rPr>
        <w:t>and</w:t>
      </w:r>
      <w:r w:rsidR="00870D54" w:rsidRPr="00885772">
        <w:rPr>
          <w:rFonts w:ascii="Times New Roman" w:hAnsi="Times New Roman"/>
          <w:bCs/>
          <w:sz w:val="24"/>
        </w:rPr>
        <w:t xml:space="preserve"> </w:t>
      </w:r>
      <w:r w:rsidR="00A03C58" w:rsidRPr="00885772">
        <w:rPr>
          <w:rFonts w:ascii="Times New Roman" w:hAnsi="Times New Roman"/>
          <w:bCs/>
          <w:sz w:val="24"/>
        </w:rPr>
        <w:t xml:space="preserve">it submitted that </w:t>
      </w:r>
      <w:r w:rsidR="00870D54" w:rsidRPr="00885772">
        <w:rPr>
          <w:rFonts w:ascii="Times New Roman" w:hAnsi="Times New Roman"/>
          <w:bCs/>
          <w:sz w:val="24"/>
        </w:rPr>
        <w:t>the skilled person would know</w:t>
      </w:r>
      <w:r w:rsidR="00A03C58" w:rsidRPr="00885772">
        <w:rPr>
          <w:rFonts w:ascii="Times New Roman" w:hAnsi="Times New Roman"/>
          <w:bCs/>
          <w:sz w:val="24"/>
        </w:rPr>
        <w:t xml:space="preserve"> this</w:t>
      </w:r>
      <w:r w:rsidR="003146B3">
        <w:rPr>
          <w:rFonts w:ascii="Times New Roman" w:hAnsi="Times New Roman"/>
          <w:bCs/>
          <w:sz w:val="24"/>
        </w:rPr>
        <w:t>, which I accept (not least becau</w:t>
      </w:r>
      <w:r w:rsidR="00203343">
        <w:rPr>
          <w:rFonts w:ascii="Times New Roman" w:hAnsi="Times New Roman"/>
          <w:bCs/>
          <w:sz w:val="24"/>
        </w:rPr>
        <w:t xml:space="preserve">se Figure 3 is from the </w:t>
      </w:r>
      <w:r w:rsidR="00203343" w:rsidRPr="00203343">
        <w:rPr>
          <w:rFonts w:ascii="Times New Roman" w:hAnsi="Times New Roman"/>
          <w:bCs/>
          <w:sz w:val="24"/>
          <w:u w:val="single"/>
        </w:rPr>
        <w:t>Agreed</w:t>
      </w:r>
      <w:r w:rsidR="00203343">
        <w:rPr>
          <w:rFonts w:ascii="Times New Roman" w:hAnsi="Times New Roman"/>
          <w:bCs/>
          <w:sz w:val="24"/>
        </w:rPr>
        <w:t xml:space="preserve"> CGK)</w:t>
      </w:r>
      <w:r w:rsidR="00870D54" w:rsidRPr="00885772">
        <w:rPr>
          <w:rFonts w:ascii="Times New Roman" w:hAnsi="Times New Roman"/>
          <w:bCs/>
          <w:sz w:val="24"/>
        </w:rPr>
        <w:t xml:space="preserve">. During cross-examination on this topic, Prof Bloom stated that the cytokines up-regulated in UC and CD are not identical, and are not even identical within the same diseases due to sub-types likely having different cytokine profiles. </w:t>
      </w:r>
      <w:r w:rsidR="000D2715">
        <w:rPr>
          <w:rFonts w:ascii="Times New Roman" w:hAnsi="Times New Roman"/>
          <w:bCs/>
          <w:sz w:val="24"/>
        </w:rPr>
        <w:t xml:space="preserve">However, </w:t>
      </w:r>
      <w:r w:rsidR="00A03C58" w:rsidRPr="00885772">
        <w:rPr>
          <w:rFonts w:ascii="Times New Roman" w:hAnsi="Times New Roman"/>
          <w:bCs/>
          <w:sz w:val="24"/>
        </w:rPr>
        <w:t xml:space="preserve">Prof Michetti agreed during cross-examination that it would be CGK that the same cytokines were highly expressed in the intestinal mucosa of both CD and UC patients, and that the inflammatory mechanisms were the same once the diseases were established </w:t>
      </w:r>
      <w:r w:rsidR="005B13AB">
        <w:rPr>
          <w:rFonts w:ascii="Times New Roman" w:hAnsi="Times New Roman"/>
          <w:bCs/>
          <w:sz w:val="24"/>
        </w:rPr>
        <w:t>(this is the statement in Janssen’s FDA dialogue that I have referred to above)</w:t>
      </w:r>
      <w:r w:rsidR="000D2715">
        <w:rPr>
          <w:rFonts w:ascii="Times New Roman" w:hAnsi="Times New Roman"/>
          <w:bCs/>
          <w:sz w:val="24"/>
        </w:rPr>
        <w:t>.</w:t>
      </w:r>
      <w:r w:rsidR="00A03C58" w:rsidRPr="00885772">
        <w:rPr>
          <w:rFonts w:ascii="Times New Roman" w:hAnsi="Times New Roman"/>
          <w:bCs/>
          <w:sz w:val="24"/>
        </w:rPr>
        <w:t xml:space="preserve"> </w:t>
      </w:r>
    </w:p>
    <w:p w14:paraId="7B3DD64C" w14:textId="243C0D7B" w:rsidR="00387AF6" w:rsidRPr="00885772" w:rsidRDefault="00387AF6" w:rsidP="00CC109D">
      <w:pPr>
        <w:pStyle w:val="NumberedText"/>
        <w:rPr>
          <w:rFonts w:ascii="Times New Roman" w:hAnsi="Times New Roman"/>
          <w:bCs/>
          <w:sz w:val="24"/>
        </w:rPr>
      </w:pPr>
      <w:r w:rsidRPr="00885772">
        <w:rPr>
          <w:rFonts w:ascii="Times New Roman" w:hAnsi="Times New Roman"/>
          <w:bCs/>
          <w:sz w:val="24"/>
        </w:rPr>
        <w:t xml:space="preserve">Counsel for Samsung took Prof </w:t>
      </w:r>
      <w:r w:rsidR="005B13AB" w:rsidRPr="00885772">
        <w:rPr>
          <w:rFonts w:ascii="Times New Roman" w:hAnsi="Times New Roman"/>
          <w:bCs/>
          <w:sz w:val="24"/>
        </w:rPr>
        <w:t>Michetti</w:t>
      </w:r>
      <w:r w:rsidRPr="00885772">
        <w:rPr>
          <w:rFonts w:ascii="Times New Roman" w:hAnsi="Times New Roman"/>
          <w:bCs/>
          <w:sz w:val="24"/>
        </w:rPr>
        <w:t xml:space="preserve"> to an interview by Bruce E. Sands et al, entitled “Inhibition of Interleukin-12 and/or -23 for the Treatment of Inflammatory Bowel Disease”, published in Volume 12, Issue 12 of </w:t>
      </w:r>
      <w:r w:rsidRPr="00885772">
        <w:rPr>
          <w:rFonts w:ascii="Times New Roman" w:hAnsi="Times New Roman"/>
          <w:bCs/>
          <w:i/>
          <w:iCs/>
          <w:sz w:val="24"/>
        </w:rPr>
        <w:t xml:space="preserve">Gastroenterology &amp; Hepatology </w:t>
      </w:r>
      <w:r w:rsidRPr="00885772">
        <w:rPr>
          <w:rFonts w:ascii="Times New Roman" w:hAnsi="Times New Roman"/>
          <w:bCs/>
          <w:sz w:val="24"/>
        </w:rPr>
        <w:t xml:space="preserve">in December 2016. </w:t>
      </w:r>
      <w:r w:rsidR="00A03C58" w:rsidRPr="00885772">
        <w:rPr>
          <w:rFonts w:ascii="Times New Roman" w:hAnsi="Times New Roman"/>
          <w:bCs/>
          <w:sz w:val="24"/>
        </w:rPr>
        <w:t xml:space="preserve"> </w:t>
      </w:r>
      <w:r w:rsidRPr="00885772">
        <w:rPr>
          <w:rFonts w:ascii="Times New Roman" w:hAnsi="Times New Roman"/>
          <w:bCs/>
          <w:sz w:val="24"/>
        </w:rPr>
        <w:t>Prof Michetti agreed that the following sentences would be CGK:</w:t>
      </w:r>
    </w:p>
    <w:p w14:paraId="269ED0FC" w14:textId="4AC1696A" w:rsidR="00387AF6" w:rsidRPr="00885772" w:rsidRDefault="00357877" w:rsidP="006C6349">
      <w:pPr>
        <w:pStyle w:val="NumberedText"/>
        <w:numPr>
          <w:ilvl w:val="0"/>
          <w:numId w:val="0"/>
        </w:numPr>
        <w:ind w:left="851" w:right="371"/>
        <w:rPr>
          <w:rFonts w:ascii="Times New Roman" w:hAnsi="Times New Roman"/>
          <w:bCs/>
          <w:sz w:val="24"/>
        </w:rPr>
      </w:pPr>
      <w:r w:rsidRPr="00885772">
        <w:rPr>
          <w:rFonts w:ascii="Times New Roman" w:hAnsi="Times New Roman"/>
          <w:bCs/>
          <w:sz w:val="24"/>
        </w:rPr>
        <w:t xml:space="preserve">…In addition, findings from genetic studies have implicated IL-12 and -23 in susceptibility to IBD. More importantly, there is also a polymorphism of the IL-23 receptor that is highly protective for IBD, suggesting that by blocking IL-23 </w:t>
      </w:r>
      <w:r w:rsidR="006C6349" w:rsidRPr="00885772">
        <w:rPr>
          <w:rFonts w:ascii="Times New Roman" w:hAnsi="Times New Roman"/>
          <w:bCs/>
          <w:sz w:val="24"/>
        </w:rPr>
        <w:t>signalling</w:t>
      </w:r>
      <w:r w:rsidRPr="00885772">
        <w:rPr>
          <w:rFonts w:ascii="Times New Roman" w:hAnsi="Times New Roman"/>
          <w:bCs/>
          <w:sz w:val="24"/>
        </w:rPr>
        <w:t xml:space="preserve"> it is possible to decrease the risk of developing Crohn’s disease or ulcerative colitis. Thus, blocking IL-23 downregulates aspects of the immune system that are thought to be important in causing these diseases. </w:t>
      </w:r>
    </w:p>
    <w:p w14:paraId="12124C25" w14:textId="3C7244B5" w:rsidR="002E5B73" w:rsidRPr="00885772" w:rsidRDefault="00870D54" w:rsidP="00CC109D">
      <w:pPr>
        <w:pStyle w:val="NumberedText"/>
        <w:rPr>
          <w:rFonts w:ascii="Times New Roman" w:hAnsi="Times New Roman"/>
          <w:bCs/>
          <w:sz w:val="24"/>
        </w:rPr>
      </w:pPr>
      <w:r w:rsidRPr="00885772">
        <w:rPr>
          <w:rFonts w:ascii="Times New Roman" w:hAnsi="Times New Roman"/>
          <w:bCs/>
          <w:sz w:val="24"/>
        </w:rPr>
        <w:t xml:space="preserve">During cross-examination, Prof Bloom </w:t>
      </w:r>
      <w:r w:rsidR="00567229" w:rsidRPr="00885772">
        <w:rPr>
          <w:rFonts w:ascii="Times New Roman" w:hAnsi="Times New Roman"/>
          <w:bCs/>
          <w:sz w:val="24"/>
        </w:rPr>
        <w:t xml:space="preserve">described how </w:t>
      </w:r>
      <w:proofErr w:type="spellStart"/>
      <w:r w:rsidR="00567229" w:rsidRPr="00885772">
        <w:rPr>
          <w:rFonts w:ascii="Times New Roman" w:hAnsi="Times New Roman"/>
          <w:bCs/>
          <w:sz w:val="24"/>
        </w:rPr>
        <w:t>IFNγ</w:t>
      </w:r>
      <w:proofErr w:type="spellEnd"/>
      <w:r w:rsidR="00567229" w:rsidRPr="00885772">
        <w:rPr>
          <w:rFonts w:ascii="Times New Roman" w:hAnsi="Times New Roman"/>
          <w:bCs/>
          <w:sz w:val="24"/>
        </w:rPr>
        <w:t xml:space="preserve"> was a cytokine </w:t>
      </w:r>
      <w:r w:rsidR="00227E8A">
        <w:rPr>
          <w:rFonts w:ascii="Times New Roman" w:hAnsi="Times New Roman"/>
          <w:bCs/>
          <w:sz w:val="24"/>
        </w:rPr>
        <w:t>produced in</w:t>
      </w:r>
      <w:r w:rsidR="00227E8A" w:rsidRPr="00885772">
        <w:rPr>
          <w:rFonts w:ascii="Times New Roman" w:hAnsi="Times New Roman"/>
          <w:bCs/>
          <w:sz w:val="24"/>
        </w:rPr>
        <w:t xml:space="preserve"> </w:t>
      </w:r>
      <w:r w:rsidR="00567229" w:rsidRPr="00885772">
        <w:rPr>
          <w:rFonts w:ascii="Times New Roman" w:hAnsi="Times New Roman"/>
          <w:bCs/>
          <w:sz w:val="24"/>
        </w:rPr>
        <w:t>the Th1 pathway</w:t>
      </w:r>
      <w:r w:rsidR="00904ACB">
        <w:rPr>
          <w:rFonts w:ascii="Times New Roman" w:hAnsi="Times New Roman"/>
          <w:bCs/>
          <w:sz w:val="24"/>
        </w:rPr>
        <w:t xml:space="preserve">, and so likely to be seen as a </w:t>
      </w:r>
      <w:r w:rsidR="00514A07">
        <w:rPr>
          <w:rFonts w:ascii="Times New Roman" w:hAnsi="Times New Roman"/>
          <w:bCs/>
          <w:sz w:val="24"/>
        </w:rPr>
        <w:t>good target for treating CD; but it</w:t>
      </w:r>
      <w:r w:rsidR="00007716">
        <w:rPr>
          <w:rFonts w:ascii="Times New Roman" w:hAnsi="Times New Roman"/>
          <w:bCs/>
          <w:sz w:val="24"/>
        </w:rPr>
        <w:t xml:space="preserve"> </w:t>
      </w:r>
      <w:r w:rsidR="00567229" w:rsidRPr="00885772">
        <w:rPr>
          <w:rFonts w:ascii="Times New Roman" w:hAnsi="Times New Roman"/>
          <w:bCs/>
          <w:sz w:val="24"/>
        </w:rPr>
        <w:t xml:space="preserve">was actually shown </w:t>
      </w:r>
      <w:r w:rsidR="00367356">
        <w:rPr>
          <w:rFonts w:ascii="Times New Roman" w:hAnsi="Times New Roman"/>
          <w:bCs/>
          <w:sz w:val="24"/>
        </w:rPr>
        <w:t xml:space="preserve">not </w:t>
      </w:r>
      <w:r w:rsidR="00567229" w:rsidRPr="00885772">
        <w:rPr>
          <w:rFonts w:ascii="Times New Roman" w:hAnsi="Times New Roman"/>
          <w:bCs/>
          <w:sz w:val="24"/>
        </w:rPr>
        <w:t xml:space="preserve">to work in </w:t>
      </w:r>
      <w:r w:rsidR="00D76787">
        <w:rPr>
          <w:rFonts w:ascii="Times New Roman" w:hAnsi="Times New Roman"/>
          <w:bCs/>
          <w:sz w:val="24"/>
        </w:rPr>
        <w:t>that condition</w:t>
      </w:r>
      <w:r w:rsidR="00567229" w:rsidRPr="00885772">
        <w:rPr>
          <w:rFonts w:ascii="Times New Roman" w:hAnsi="Times New Roman"/>
          <w:bCs/>
          <w:sz w:val="24"/>
        </w:rPr>
        <w:t>. Janssen point</w:t>
      </w:r>
      <w:r w:rsidR="000D2715">
        <w:rPr>
          <w:rFonts w:ascii="Times New Roman" w:hAnsi="Times New Roman"/>
          <w:bCs/>
          <w:sz w:val="24"/>
        </w:rPr>
        <w:t>ed</w:t>
      </w:r>
      <w:r w:rsidR="00567229" w:rsidRPr="00885772">
        <w:rPr>
          <w:rFonts w:ascii="Times New Roman" w:hAnsi="Times New Roman"/>
          <w:bCs/>
          <w:sz w:val="24"/>
        </w:rPr>
        <w:t xml:space="preserve"> to this as an example of why the skilled person would have known that targeting a particular cytokine would not necessarily result in effective treatment. In his oral </w:t>
      </w:r>
      <w:r w:rsidR="00567229" w:rsidRPr="00885772">
        <w:rPr>
          <w:rFonts w:ascii="Times New Roman" w:hAnsi="Times New Roman"/>
          <w:bCs/>
          <w:sz w:val="24"/>
        </w:rPr>
        <w:lastRenderedPageBreak/>
        <w:t>evidence Prof Michetti pointed to JAK inhibitors to illustrate this point, as JAK pathways were implicated in both diseases but JAK inhibitors, especially tofacitinib, had different effects in UC and CD.</w:t>
      </w:r>
      <w:r w:rsidR="00571582">
        <w:rPr>
          <w:rFonts w:ascii="Times New Roman" w:hAnsi="Times New Roman"/>
          <w:bCs/>
          <w:sz w:val="24"/>
        </w:rPr>
        <w:t xml:space="preserve">  I return to this below.</w:t>
      </w:r>
      <w:r w:rsidR="00567229" w:rsidRPr="00885772">
        <w:rPr>
          <w:rFonts w:ascii="Times New Roman" w:hAnsi="Times New Roman"/>
          <w:bCs/>
          <w:sz w:val="24"/>
        </w:rPr>
        <w:t xml:space="preserve"> </w:t>
      </w:r>
    </w:p>
    <w:p w14:paraId="34D57034" w14:textId="77777777" w:rsidR="002E5B73" w:rsidRPr="00885772" w:rsidRDefault="002E5B73" w:rsidP="002E5B73">
      <w:pPr>
        <w:pStyle w:val="NumberedText"/>
        <w:numPr>
          <w:ilvl w:val="0"/>
          <w:numId w:val="0"/>
        </w:numPr>
        <w:ind w:left="567"/>
        <w:contextualSpacing/>
        <w:rPr>
          <w:rFonts w:ascii="Times New Roman" w:hAnsi="Times New Roman"/>
          <w:bCs/>
          <w:sz w:val="24"/>
        </w:rPr>
      </w:pPr>
    </w:p>
    <w:p w14:paraId="557D8124" w14:textId="2933931B" w:rsidR="00567229" w:rsidRDefault="00840A9C" w:rsidP="002E5B73">
      <w:pPr>
        <w:pStyle w:val="NumberedText"/>
        <w:contextualSpacing/>
        <w:rPr>
          <w:rFonts w:ascii="Times New Roman" w:hAnsi="Times New Roman"/>
          <w:bCs/>
          <w:sz w:val="24"/>
        </w:rPr>
      </w:pPr>
      <w:r w:rsidRPr="00885772">
        <w:rPr>
          <w:rFonts w:ascii="Times New Roman" w:hAnsi="Times New Roman"/>
          <w:bCs/>
          <w:sz w:val="24"/>
        </w:rPr>
        <w:t xml:space="preserve">Janssen also argued that cross-talk between inflammatory pathways </w:t>
      </w:r>
      <w:r w:rsidR="00A87C49">
        <w:rPr>
          <w:rFonts w:ascii="Times New Roman" w:hAnsi="Times New Roman"/>
          <w:bCs/>
          <w:sz w:val="24"/>
        </w:rPr>
        <w:t>meant that blocking</w:t>
      </w:r>
      <w:r w:rsidRPr="00885772">
        <w:rPr>
          <w:rFonts w:ascii="Times New Roman" w:hAnsi="Times New Roman"/>
          <w:bCs/>
          <w:sz w:val="24"/>
        </w:rPr>
        <w:t xml:space="preserve"> one could lead to compensatory pathways emerging</w:t>
      </w:r>
      <w:r w:rsidR="00A87C49">
        <w:rPr>
          <w:rFonts w:ascii="Times New Roman" w:hAnsi="Times New Roman"/>
          <w:bCs/>
          <w:sz w:val="24"/>
        </w:rPr>
        <w:t>, so that a hoped-for clinical effect was not then seen in practice</w:t>
      </w:r>
      <w:r w:rsidRPr="00885772">
        <w:rPr>
          <w:rFonts w:ascii="Times New Roman" w:hAnsi="Times New Roman"/>
          <w:bCs/>
          <w:sz w:val="24"/>
        </w:rPr>
        <w:t>.</w:t>
      </w:r>
      <w:r w:rsidR="00A87C49">
        <w:rPr>
          <w:rFonts w:ascii="Times New Roman" w:hAnsi="Times New Roman"/>
          <w:bCs/>
          <w:sz w:val="24"/>
        </w:rPr>
        <w:t xml:space="preserve">  Prof Bloom accepted this as a possibility.</w:t>
      </w:r>
    </w:p>
    <w:p w14:paraId="0D0E113B" w14:textId="77777777" w:rsidR="00A87C49" w:rsidRDefault="00A87C49" w:rsidP="00A87C49">
      <w:pPr>
        <w:pStyle w:val="NumberedText"/>
        <w:numPr>
          <w:ilvl w:val="0"/>
          <w:numId w:val="0"/>
        </w:numPr>
        <w:ind w:left="567"/>
        <w:contextualSpacing/>
        <w:rPr>
          <w:rFonts w:ascii="Times New Roman" w:hAnsi="Times New Roman"/>
          <w:bCs/>
          <w:sz w:val="24"/>
        </w:rPr>
      </w:pPr>
    </w:p>
    <w:p w14:paraId="0963CF7A" w14:textId="698BCC2A" w:rsidR="00A87C49" w:rsidRDefault="00A87C49" w:rsidP="00CC109D">
      <w:pPr>
        <w:pStyle w:val="NumberedText"/>
        <w:contextualSpacing/>
        <w:rPr>
          <w:rFonts w:ascii="Times New Roman" w:hAnsi="Times New Roman"/>
          <w:bCs/>
          <w:sz w:val="24"/>
        </w:rPr>
      </w:pPr>
      <w:r>
        <w:rPr>
          <w:rFonts w:ascii="Times New Roman" w:hAnsi="Times New Roman"/>
          <w:bCs/>
          <w:sz w:val="24"/>
        </w:rPr>
        <w:t xml:space="preserve">My conclusion on this issue is that the idea of blocking </w:t>
      </w:r>
      <w:r w:rsidR="00F84FF9">
        <w:rPr>
          <w:rFonts w:ascii="Times New Roman" w:hAnsi="Times New Roman"/>
          <w:bCs/>
          <w:sz w:val="24"/>
        </w:rPr>
        <w:t>IL-23</w:t>
      </w:r>
      <w:r>
        <w:rPr>
          <w:rFonts w:ascii="Times New Roman" w:hAnsi="Times New Roman"/>
          <w:bCs/>
          <w:sz w:val="24"/>
        </w:rPr>
        <w:t xml:space="preserve"> so as to treat </w:t>
      </w:r>
      <w:r w:rsidR="00E97206">
        <w:rPr>
          <w:rFonts w:ascii="Times New Roman" w:hAnsi="Times New Roman"/>
          <w:bCs/>
          <w:sz w:val="24"/>
        </w:rPr>
        <w:t xml:space="preserve">UC was a widely known and reputable theory, but that the field also recognised that the situation was complex, that there were unknowns, that what worked or did not work in UC or CD might behave differently </w:t>
      </w:r>
      <w:r w:rsidR="00CC109D">
        <w:rPr>
          <w:rFonts w:ascii="Times New Roman" w:hAnsi="Times New Roman"/>
          <w:bCs/>
          <w:sz w:val="24"/>
        </w:rPr>
        <w:t xml:space="preserve">in the other of them, and that blocking </w:t>
      </w:r>
      <w:r w:rsidR="00F84FF9">
        <w:rPr>
          <w:rFonts w:ascii="Times New Roman" w:hAnsi="Times New Roman"/>
          <w:bCs/>
          <w:sz w:val="24"/>
        </w:rPr>
        <w:t>IL-23</w:t>
      </w:r>
      <w:r w:rsidR="00CC109D">
        <w:rPr>
          <w:rFonts w:ascii="Times New Roman" w:hAnsi="Times New Roman"/>
          <w:bCs/>
          <w:sz w:val="24"/>
        </w:rPr>
        <w:t xml:space="preserve"> might not treat UC, for which one possible reason (but not the only one) </w:t>
      </w:r>
      <w:r w:rsidR="00590236">
        <w:rPr>
          <w:rFonts w:ascii="Times New Roman" w:hAnsi="Times New Roman"/>
          <w:bCs/>
          <w:sz w:val="24"/>
        </w:rPr>
        <w:t>could be</w:t>
      </w:r>
      <w:r w:rsidR="00CC109D">
        <w:rPr>
          <w:rFonts w:ascii="Times New Roman" w:hAnsi="Times New Roman"/>
          <w:bCs/>
          <w:sz w:val="24"/>
        </w:rPr>
        <w:t xml:space="preserve"> the development of compensatory pathways.</w:t>
      </w:r>
      <w:r w:rsidR="002A4B9D">
        <w:rPr>
          <w:rFonts w:ascii="Times New Roman" w:hAnsi="Times New Roman"/>
          <w:bCs/>
          <w:sz w:val="24"/>
        </w:rPr>
        <w:t xml:space="preserve">  I think the overall </w:t>
      </w:r>
      <w:r w:rsidR="00DF0461">
        <w:rPr>
          <w:rFonts w:ascii="Times New Roman" w:hAnsi="Times New Roman"/>
          <w:bCs/>
          <w:sz w:val="24"/>
        </w:rPr>
        <w:t xml:space="preserve">appreciation was well and fairly identified in a passage of cross-examination of Prof Michetti based </w:t>
      </w:r>
      <w:r w:rsidR="00ED2B38">
        <w:rPr>
          <w:rFonts w:ascii="Times New Roman" w:hAnsi="Times New Roman"/>
          <w:bCs/>
          <w:sz w:val="24"/>
        </w:rPr>
        <w:t xml:space="preserve">on </w:t>
      </w:r>
      <w:proofErr w:type="spellStart"/>
      <w:r w:rsidR="00077E48" w:rsidRPr="00885772">
        <w:rPr>
          <w:rFonts w:ascii="Times New Roman" w:hAnsi="Times New Roman"/>
          <w:sz w:val="24"/>
        </w:rPr>
        <w:t>Moschen</w:t>
      </w:r>
      <w:proofErr w:type="spellEnd"/>
      <w:r w:rsidR="00077E48" w:rsidRPr="00885772">
        <w:rPr>
          <w:rFonts w:ascii="Times New Roman" w:hAnsi="Times New Roman"/>
          <w:sz w:val="24"/>
        </w:rPr>
        <w:t xml:space="preserve">, A. R., et al. (2019) </w:t>
      </w:r>
      <w:r w:rsidR="00077E48" w:rsidRPr="005F1D92">
        <w:rPr>
          <w:rFonts w:ascii="Times New Roman" w:hAnsi="Times New Roman"/>
          <w:i/>
          <w:iCs/>
          <w:sz w:val="24"/>
        </w:rPr>
        <w:t>IL-12, IL-23 and IL-17 in IBD: Immunobiology and therapeutic targeting</w:t>
      </w:r>
      <w:r w:rsidR="00077E48">
        <w:rPr>
          <w:rFonts w:ascii="Times New Roman" w:hAnsi="Times New Roman"/>
          <w:sz w:val="24"/>
        </w:rPr>
        <w:t>,</w:t>
      </w:r>
      <w:r w:rsidR="00077E48" w:rsidRPr="00885772">
        <w:rPr>
          <w:rFonts w:ascii="Times New Roman" w:hAnsi="Times New Roman"/>
          <w:sz w:val="24"/>
        </w:rPr>
        <w:t xml:space="preserve"> Nature Reviews Gastroenterology &amp; Hepatology, 16(3), 185–196 (published online on November 19, 2018)</w:t>
      </w:r>
      <w:r w:rsidR="00077E48">
        <w:rPr>
          <w:rFonts w:ascii="Times New Roman" w:hAnsi="Times New Roman"/>
          <w:sz w:val="24"/>
        </w:rPr>
        <w:t xml:space="preserve"> (“</w:t>
      </w:r>
      <w:proofErr w:type="spellStart"/>
      <w:r w:rsidR="00077E48">
        <w:rPr>
          <w:rFonts w:ascii="Times New Roman" w:hAnsi="Times New Roman"/>
          <w:sz w:val="24"/>
        </w:rPr>
        <w:t>Moschen</w:t>
      </w:r>
      <w:proofErr w:type="spellEnd"/>
      <w:r w:rsidR="00077E48">
        <w:rPr>
          <w:rFonts w:ascii="Times New Roman" w:hAnsi="Times New Roman"/>
          <w:sz w:val="24"/>
        </w:rPr>
        <w:t xml:space="preserve"> 2019”) </w:t>
      </w:r>
      <w:r w:rsidR="002A3EC4">
        <w:rPr>
          <w:rFonts w:ascii="Times New Roman" w:hAnsi="Times New Roman"/>
          <w:bCs/>
          <w:sz w:val="24"/>
        </w:rPr>
        <w:t>which was a review article</w:t>
      </w:r>
      <w:r w:rsidR="00C62B3C">
        <w:rPr>
          <w:rFonts w:ascii="Times New Roman" w:hAnsi="Times New Roman"/>
          <w:bCs/>
          <w:sz w:val="24"/>
        </w:rPr>
        <w:t xml:space="preserve"> published slightly post-priority but which I am satisfied in this respect reflects CGK at the Priority Date</w:t>
      </w:r>
      <w:r w:rsidR="004C42AE">
        <w:rPr>
          <w:rFonts w:ascii="Times New Roman" w:hAnsi="Times New Roman"/>
          <w:bCs/>
          <w:sz w:val="24"/>
        </w:rPr>
        <w:t>):</w:t>
      </w:r>
    </w:p>
    <w:p w14:paraId="302160E1" w14:textId="77777777" w:rsidR="004C42AE" w:rsidRDefault="004C42AE" w:rsidP="004C42AE">
      <w:pPr>
        <w:pStyle w:val="NumberedText"/>
        <w:numPr>
          <w:ilvl w:val="0"/>
          <w:numId w:val="0"/>
        </w:numPr>
        <w:ind w:left="567"/>
        <w:contextualSpacing/>
        <w:rPr>
          <w:rFonts w:ascii="Times New Roman" w:hAnsi="Times New Roman"/>
          <w:bCs/>
          <w:sz w:val="24"/>
        </w:rPr>
      </w:pPr>
    </w:p>
    <w:p w14:paraId="6C737A5D"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21      Q.  Yes.  Then the very end of this section, the last sentence,</w:t>
      </w:r>
    </w:p>
    <w:p w14:paraId="252A352D"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22          they say:  "Although too early for speculation regarding</w:t>
      </w:r>
    </w:p>
    <w:p w14:paraId="5F46CEB2"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23          comparable effectiveness between Crohn's disease and</w:t>
      </w:r>
    </w:p>
    <w:p w14:paraId="3A746A37"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24          ulcerative colitis, it seems plausible that blockade of</w:t>
      </w:r>
    </w:p>
    <w:p w14:paraId="1F1B9ADF"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25          IL-12-IL-23 will prove efficacious for ulcerative colitis";</w:t>
      </w:r>
    </w:p>
    <w:p w14:paraId="01111D28"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2          yes?</w:t>
      </w:r>
    </w:p>
    <w:p w14:paraId="0898273B"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3      A.  Yes, it is exactly, speculative.</w:t>
      </w:r>
    </w:p>
    <w:p w14:paraId="5025AF8A"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4      Q.  No, it is what seems plausible.  It is not just speculation,</w:t>
      </w:r>
    </w:p>
    <w:p w14:paraId="50CC33CF"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5          professor.  They have referred to various pieces of evidence</w:t>
      </w:r>
    </w:p>
    <w:p w14:paraId="44EC794B"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6          and, in their view, it is "plausible that blockade of</w:t>
      </w:r>
    </w:p>
    <w:p w14:paraId="3EF61E11"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7          IL-12-IL-23 will prove efficacious for ulcerative colitis";</w:t>
      </w:r>
    </w:p>
    <w:p w14:paraId="02EC5AA1"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8          yes?</w:t>
      </w:r>
    </w:p>
    <w:p w14:paraId="405D8DE8"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9      A.  If you cut a sentence in two, you lose the meaning.  It is</w:t>
      </w:r>
    </w:p>
    <w:p w14:paraId="6019D8B2"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10          says also:  "... too early for speculation regarding</w:t>
      </w:r>
    </w:p>
    <w:p w14:paraId="5A9B0638"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11          comparable effectiveness", so they really are at the stage of</w:t>
      </w:r>
    </w:p>
    <w:p w14:paraId="084A7F38"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12          speculation, that the comparable reason will apply.</w:t>
      </w:r>
    </w:p>
    <w:p w14:paraId="2CFF37E6"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13      Q.  Yes, they are not saying you can tell it is going to be</w:t>
      </w:r>
    </w:p>
    <w:p w14:paraId="56104101"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14          equally effective for Crohn's and UC, but they are saying it</w:t>
      </w:r>
    </w:p>
    <w:p w14:paraId="489AA405"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15          will still be efficacious for UC?</w:t>
      </w:r>
    </w:p>
    <w:p w14:paraId="6F9339CB"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16      A.  It seems plausible, they say.</w:t>
      </w:r>
    </w:p>
    <w:p w14:paraId="7E1D02C0"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17      Q.  Yes, and you would agree?</w:t>
      </w:r>
    </w:p>
    <w:p w14:paraId="39FF7011"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18      A.  I agree from the plausibility, yes, certainly.</w:t>
      </w:r>
    </w:p>
    <w:p w14:paraId="177B20CF"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19      Q.  That is what other people in the field would think also?</w:t>
      </w:r>
    </w:p>
    <w:p w14:paraId="69A65680"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20      A.  Yes.  I was not asked to participate, but I probably would</w:t>
      </w:r>
    </w:p>
    <w:p w14:paraId="2D515A45"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lastRenderedPageBreak/>
        <w:t xml:space="preserve">    21          have considered participating in the ulcerative colitis study</w:t>
      </w:r>
    </w:p>
    <w:p w14:paraId="2500E6E1"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22          with </w:t>
      </w:r>
      <w:proofErr w:type="spellStart"/>
      <w:r w:rsidRPr="00BF3F9F">
        <w:rPr>
          <w:rFonts w:asciiTheme="majorBidi" w:hAnsiTheme="majorBidi" w:cstheme="majorBidi"/>
        </w:rPr>
        <w:t>ustekinumab</w:t>
      </w:r>
      <w:proofErr w:type="spellEnd"/>
      <w:r w:rsidRPr="00BF3F9F">
        <w:rPr>
          <w:rFonts w:asciiTheme="majorBidi" w:hAnsiTheme="majorBidi" w:cstheme="majorBidi"/>
        </w:rPr>
        <w:t xml:space="preserve"> in 2017 or 2018.  It did not take place in</w:t>
      </w:r>
    </w:p>
    <w:p w14:paraId="2EA6091A"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23          Switzerland for the reason I alluded to, we have too many</w:t>
      </w:r>
    </w:p>
    <w:p w14:paraId="32B7E93D"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24          healthcare systems.  It is impossible to participate, very</w:t>
      </w:r>
    </w:p>
    <w:p w14:paraId="547B84E1"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25          difficult to participate in international trials.  But yes, it</w:t>
      </w:r>
    </w:p>
    <w:p w14:paraId="21A57CAA" w14:textId="77777777" w:rsidR="00BF3F9F" w:rsidRPr="00BF3F9F" w:rsidRDefault="00BF3F9F" w:rsidP="00BF3F9F">
      <w:pPr>
        <w:autoSpaceDE w:val="0"/>
        <w:autoSpaceDN w:val="0"/>
        <w:adjustRightInd w:val="0"/>
        <w:ind w:left="1440"/>
        <w:rPr>
          <w:rFonts w:asciiTheme="majorBidi" w:hAnsiTheme="majorBidi" w:cstheme="majorBidi"/>
        </w:rPr>
      </w:pPr>
      <w:r w:rsidRPr="00BF3F9F">
        <w:rPr>
          <w:rFonts w:asciiTheme="majorBidi" w:hAnsiTheme="majorBidi" w:cstheme="majorBidi"/>
        </w:rPr>
        <w:t xml:space="preserve">     2          was possible and it was an expectation.</w:t>
      </w:r>
    </w:p>
    <w:p w14:paraId="40721D3C" w14:textId="796834EB" w:rsidR="00A91CBA" w:rsidRDefault="000A6C12" w:rsidP="00A91CBA">
      <w:pPr>
        <w:pStyle w:val="NumberedText"/>
        <w:contextualSpacing/>
        <w:rPr>
          <w:rFonts w:ascii="Times New Roman" w:hAnsi="Times New Roman"/>
          <w:bCs/>
          <w:sz w:val="24"/>
        </w:rPr>
      </w:pPr>
      <w:r>
        <w:rPr>
          <w:rFonts w:ascii="Times New Roman" w:hAnsi="Times New Roman"/>
          <w:bCs/>
          <w:sz w:val="24"/>
        </w:rPr>
        <w:t>I should make it clear that I do not think that Prof Michetti was using “expectation” in the sense that patent lawyers do when they contrast hope and expectation</w:t>
      </w:r>
      <w:r w:rsidR="000D32AE">
        <w:rPr>
          <w:rFonts w:ascii="Times New Roman" w:hAnsi="Times New Roman"/>
          <w:bCs/>
          <w:sz w:val="24"/>
        </w:rPr>
        <w:t xml:space="preserve"> (see below)</w:t>
      </w:r>
      <w:r>
        <w:rPr>
          <w:rFonts w:ascii="Times New Roman" w:hAnsi="Times New Roman"/>
          <w:bCs/>
          <w:sz w:val="24"/>
        </w:rPr>
        <w:t xml:space="preserve">.  He was reflecting the sense that the </w:t>
      </w:r>
      <w:r w:rsidR="00F84FF9">
        <w:rPr>
          <w:rFonts w:ascii="Times New Roman" w:hAnsi="Times New Roman"/>
          <w:bCs/>
          <w:sz w:val="24"/>
        </w:rPr>
        <w:t>IL-23</w:t>
      </w:r>
      <w:r w:rsidR="00145E42">
        <w:rPr>
          <w:rFonts w:ascii="Times New Roman" w:hAnsi="Times New Roman"/>
          <w:bCs/>
          <w:sz w:val="24"/>
        </w:rPr>
        <w:t xml:space="preserve"> theory </w:t>
      </w:r>
      <w:r>
        <w:rPr>
          <w:rFonts w:ascii="Times New Roman" w:hAnsi="Times New Roman"/>
          <w:bCs/>
          <w:sz w:val="24"/>
        </w:rPr>
        <w:t>justified enrolling patients in a trial</w:t>
      </w:r>
      <w:r w:rsidR="00145E42">
        <w:rPr>
          <w:rFonts w:ascii="Times New Roman" w:hAnsi="Times New Roman"/>
          <w:bCs/>
          <w:sz w:val="24"/>
        </w:rPr>
        <w:t xml:space="preserve"> and was more than speculation but considerably less than a certainty.</w:t>
      </w:r>
    </w:p>
    <w:p w14:paraId="2DD82CAD" w14:textId="2A9FA43A" w:rsidR="000D32AE" w:rsidRDefault="000D32AE" w:rsidP="000D32AE">
      <w:pPr>
        <w:pStyle w:val="NumberedText"/>
        <w:numPr>
          <w:ilvl w:val="0"/>
          <w:numId w:val="0"/>
        </w:numPr>
        <w:ind w:left="567"/>
        <w:contextualSpacing/>
        <w:rPr>
          <w:rFonts w:ascii="Times New Roman" w:hAnsi="Times New Roman"/>
          <w:bCs/>
          <w:sz w:val="24"/>
        </w:rPr>
      </w:pPr>
    </w:p>
    <w:p w14:paraId="2CC7E149" w14:textId="2D1AF8CD" w:rsidR="000D32AE" w:rsidRDefault="00431FAC" w:rsidP="00A91CBA">
      <w:pPr>
        <w:pStyle w:val="NumberedText"/>
        <w:contextualSpacing/>
        <w:rPr>
          <w:rFonts w:ascii="Times New Roman" w:hAnsi="Times New Roman"/>
          <w:bCs/>
          <w:sz w:val="24"/>
        </w:rPr>
      </w:pPr>
      <w:r>
        <w:rPr>
          <w:rFonts w:ascii="Times New Roman" w:hAnsi="Times New Roman"/>
          <w:bCs/>
          <w:sz w:val="24"/>
        </w:rPr>
        <w:t>I received submissions on various other detailed points on this topic</w:t>
      </w:r>
      <w:r w:rsidR="006B6BEA">
        <w:rPr>
          <w:rFonts w:ascii="Times New Roman" w:hAnsi="Times New Roman"/>
          <w:bCs/>
          <w:sz w:val="24"/>
        </w:rPr>
        <w:t xml:space="preserve"> (for example Samsung relied on the relevant genetic links being in the </w:t>
      </w:r>
      <w:r w:rsidR="009C55E2">
        <w:rPr>
          <w:rFonts w:ascii="Times New Roman" w:hAnsi="Times New Roman"/>
          <w:bCs/>
          <w:sz w:val="24"/>
        </w:rPr>
        <w:t>protein coding portion of the gene in question, thus invoking a point of fine detail which on its own argument the skilled person would not know about or be interested in)</w:t>
      </w:r>
      <w:r w:rsidR="002F5C4F">
        <w:rPr>
          <w:rFonts w:ascii="Times New Roman" w:hAnsi="Times New Roman"/>
          <w:bCs/>
          <w:sz w:val="24"/>
        </w:rPr>
        <w:t xml:space="preserve"> but it is unnecessary and would be disproportionate to deal with every single one in this judgment: I have explained my overall conclusion and the main points.</w:t>
      </w:r>
    </w:p>
    <w:p w14:paraId="1DEFA205" w14:textId="77777777" w:rsidR="002E5B73" w:rsidRPr="00885772" w:rsidRDefault="002E5B73" w:rsidP="002E5B73">
      <w:pPr>
        <w:pStyle w:val="NumberedText"/>
        <w:numPr>
          <w:ilvl w:val="0"/>
          <w:numId w:val="0"/>
        </w:numPr>
        <w:contextualSpacing/>
        <w:rPr>
          <w:rFonts w:ascii="Times New Roman" w:hAnsi="Times New Roman"/>
          <w:bCs/>
          <w:sz w:val="24"/>
        </w:rPr>
      </w:pPr>
    </w:p>
    <w:p w14:paraId="6DFB4625" w14:textId="5EF2D151" w:rsidR="002E5B73" w:rsidRPr="00885772" w:rsidRDefault="002E5B73" w:rsidP="002E5B73">
      <w:pPr>
        <w:pStyle w:val="Kop3"/>
        <w:contextualSpacing/>
      </w:pPr>
      <w:bookmarkStart w:id="52" w:name="_Toc173230748"/>
      <w:r w:rsidRPr="00885772">
        <w:t>Issue</w:t>
      </w:r>
      <w:r w:rsidR="00FC5C70">
        <w:t>s</w:t>
      </w:r>
      <w:r w:rsidRPr="00885772">
        <w:t xml:space="preserve"> iv)</w:t>
      </w:r>
      <w:r w:rsidR="00BA6AB4">
        <w:t xml:space="preserve"> and vi)</w:t>
      </w:r>
      <w:r w:rsidRPr="00885772">
        <w:t>: Treatments for UC and CD</w:t>
      </w:r>
      <w:r w:rsidR="001878FA">
        <w:t>, failed treatments</w:t>
      </w:r>
      <w:bookmarkEnd w:id="52"/>
    </w:p>
    <w:p w14:paraId="2C286214" w14:textId="42265BE5" w:rsidR="002E5B73" w:rsidRDefault="001878FA" w:rsidP="00CC109D">
      <w:pPr>
        <w:pStyle w:val="NumberedText"/>
        <w:contextualSpacing/>
        <w:rPr>
          <w:rFonts w:ascii="Times New Roman" w:hAnsi="Times New Roman"/>
          <w:bCs/>
          <w:sz w:val="24"/>
        </w:rPr>
      </w:pPr>
      <w:r>
        <w:rPr>
          <w:rFonts w:ascii="Times New Roman" w:hAnsi="Times New Roman"/>
          <w:bCs/>
          <w:sz w:val="24"/>
        </w:rPr>
        <w:t>These issues were</w:t>
      </w:r>
      <w:r w:rsidR="006E1FE0">
        <w:rPr>
          <w:rFonts w:ascii="Times New Roman" w:hAnsi="Times New Roman"/>
          <w:bCs/>
          <w:sz w:val="24"/>
        </w:rPr>
        <w:t xml:space="preserve"> also</w:t>
      </w:r>
      <w:r>
        <w:rPr>
          <w:rFonts w:ascii="Times New Roman" w:hAnsi="Times New Roman"/>
          <w:bCs/>
          <w:sz w:val="24"/>
        </w:rPr>
        <w:t xml:space="preserve"> a </w:t>
      </w:r>
      <w:r w:rsidR="0016524B">
        <w:rPr>
          <w:rFonts w:ascii="Times New Roman" w:hAnsi="Times New Roman"/>
          <w:bCs/>
          <w:sz w:val="24"/>
        </w:rPr>
        <w:t>major</w:t>
      </w:r>
      <w:r>
        <w:rPr>
          <w:rFonts w:ascii="Times New Roman" w:hAnsi="Times New Roman"/>
          <w:bCs/>
          <w:sz w:val="24"/>
        </w:rPr>
        <w:t xml:space="preserve"> battle ground</w:t>
      </w:r>
      <w:r w:rsidR="002E5B73" w:rsidRPr="00885772">
        <w:rPr>
          <w:rFonts w:ascii="Times New Roman" w:hAnsi="Times New Roman"/>
          <w:bCs/>
          <w:sz w:val="24"/>
        </w:rPr>
        <w:t xml:space="preserve">. </w:t>
      </w:r>
      <w:r w:rsidR="000D2715">
        <w:rPr>
          <w:rFonts w:ascii="Times New Roman" w:hAnsi="Times New Roman"/>
          <w:bCs/>
          <w:sz w:val="24"/>
        </w:rPr>
        <w:t xml:space="preserve"> </w:t>
      </w:r>
      <w:r w:rsidR="001272A0" w:rsidRPr="00885772">
        <w:rPr>
          <w:rFonts w:ascii="Times New Roman" w:hAnsi="Times New Roman"/>
          <w:bCs/>
          <w:sz w:val="24"/>
        </w:rPr>
        <w:t xml:space="preserve">The parties provided helpful tables </w:t>
      </w:r>
      <w:r w:rsidR="002E5B73" w:rsidRPr="00885772">
        <w:rPr>
          <w:rFonts w:ascii="Times New Roman" w:hAnsi="Times New Roman"/>
          <w:bCs/>
          <w:sz w:val="24"/>
        </w:rPr>
        <w:t xml:space="preserve">with their closing skeletons </w:t>
      </w:r>
      <w:r w:rsidR="001272A0" w:rsidRPr="00885772">
        <w:rPr>
          <w:rFonts w:ascii="Times New Roman" w:hAnsi="Times New Roman"/>
          <w:bCs/>
          <w:sz w:val="24"/>
        </w:rPr>
        <w:t xml:space="preserve">summarising their positions in relation to each </w:t>
      </w:r>
      <w:r w:rsidR="000D2715">
        <w:rPr>
          <w:rFonts w:ascii="Times New Roman" w:hAnsi="Times New Roman"/>
          <w:bCs/>
          <w:sz w:val="24"/>
        </w:rPr>
        <w:t xml:space="preserve">of the </w:t>
      </w:r>
      <w:r w:rsidR="001272A0" w:rsidRPr="00885772">
        <w:rPr>
          <w:rFonts w:ascii="Times New Roman" w:hAnsi="Times New Roman"/>
          <w:bCs/>
          <w:sz w:val="24"/>
        </w:rPr>
        <w:t>treatment</w:t>
      </w:r>
      <w:r w:rsidR="000D2715">
        <w:rPr>
          <w:rFonts w:ascii="Times New Roman" w:hAnsi="Times New Roman"/>
          <w:bCs/>
          <w:sz w:val="24"/>
        </w:rPr>
        <w:t>s</w:t>
      </w:r>
      <w:r w:rsidR="002E5B73" w:rsidRPr="00885772">
        <w:rPr>
          <w:rFonts w:ascii="Times New Roman" w:hAnsi="Times New Roman"/>
          <w:bCs/>
          <w:sz w:val="24"/>
        </w:rPr>
        <w:t xml:space="preserve"> for UC and/or CD</w:t>
      </w:r>
      <w:r w:rsidR="000D2715">
        <w:rPr>
          <w:rFonts w:ascii="Times New Roman" w:hAnsi="Times New Roman"/>
          <w:bCs/>
          <w:sz w:val="24"/>
        </w:rPr>
        <w:t xml:space="preserve"> discussed at trial</w:t>
      </w:r>
      <w:r w:rsidR="002E5B73" w:rsidRPr="00885772">
        <w:rPr>
          <w:rFonts w:ascii="Times New Roman" w:hAnsi="Times New Roman"/>
          <w:bCs/>
          <w:sz w:val="24"/>
        </w:rPr>
        <w:t>.</w:t>
      </w:r>
      <w:r w:rsidR="00325838">
        <w:rPr>
          <w:rFonts w:ascii="Times New Roman" w:hAnsi="Times New Roman"/>
          <w:bCs/>
          <w:sz w:val="24"/>
        </w:rPr>
        <w:t xml:space="preserve"> </w:t>
      </w:r>
      <w:r w:rsidR="002E5B73" w:rsidRPr="00885772">
        <w:rPr>
          <w:rFonts w:ascii="Times New Roman" w:hAnsi="Times New Roman"/>
          <w:bCs/>
          <w:sz w:val="24"/>
        </w:rPr>
        <w:t xml:space="preserve"> Annex </w:t>
      </w:r>
      <w:r w:rsidR="001F5D8D">
        <w:rPr>
          <w:rFonts w:ascii="Times New Roman" w:hAnsi="Times New Roman"/>
          <w:bCs/>
          <w:sz w:val="24"/>
        </w:rPr>
        <w:t>1</w:t>
      </w:r>
      <w:r w:rsidR="001272A0" w:rsidRPr="00885772">
        <w:rPr>
          <w:rFonts w:ascii="Times New Roman" w:hAnsi="Times New Roman"/>
          <w:bCs/>
          <w:sz w:val="24"/>
        </w:rPr>
        <w:t xml:space="preserve"> </w:t>
      </w:r>
      <w:r w:rsidR="002E5B73" w:rsidRPr="00885772">
        <w:rPr>
          <w:rFonts w:ascii="Times New Roman" w:hAnsi="Times New Roman"/>
          <w:bCs/>
          <w:sz w:val="24"/>
        </w:rPr>
        <w:t xml:space="preserve">to this judgment is a table </w:t>
      </w:r>
      <w:r w:rsidR="00FF5E2A">
        <w:rPr>
          <w:rFonts w:ascii="Times New Roman" w:hAnsi="Times New Roman"/>
          <w:bCs/>
          <w:sz w:val="24"/>
        </w:rPr>
        <w:t>which I have prepared</w:t>
      </w:r>
      <w:r w:rsidR="00DC64E5">
        <w:rPr>
          <w:rFonts w:ascii="Times New Roman" w:hAnsi="Times New Roman"/>
          <w:bCs/>
          <w:sz w:val="24"/>
        </w:rPr>
        <w:t>,</w:t>
      </w:r>
      <w:r w:rsidR="00FF5E2A">
        <w:rPr>
          <w:rFonts w:ascii="Times New Roman" w:hAnsi="Times New Roman"/>
          <w:bCs/>
          <w:sz w:val="24"/>
        </w:rPr>
        <w:t xml:space="preserve"> based on the parties’ table</w:t>
      </w:r>
      <w:r w:rsidR="00DC64E5">
        <w:rPr>
          <w:rFonts w:ascii="Times New Roman" w:hAnsi="Times New Roman"/>
          <w:bCs/>
          <w:sz w:val="24"/>
        </w:rPr>
        <w:t>s</w:t>
      </w:r>
      <w:r w:rsidR="00FF5E2A">
        <w:rPr>
          <w:rFonts w:ascii="Times New Roman" w:hAnsi="Times New Roman"/>
          <w:bCs/>
          <w:sz w:val="24"/>
        </w:rPr>
        <w:t xml:space="preserve"> and on their closing written and oral submissions</w:t>
      </w:r>
      <w:r w:rsidR="00DC64E5">
        <w:rPr>
          <w:rFonts w:ascii="Times New Roman" w:hAnsi="Times New Roman"/>
          <w:bCs/>
          <w:sz w:val="24"/>
        </w:rPr>
        <w:t>,</w:t>
      </w:r>
      <w:r w:rsidR="00FF5E2A">
        <w:rPr>
          <w:rFonts w:ascii="Times New Roman" w:hAnsi="Times New Roman"/>
          <w:bCs/>
          <w:sz w:val="24"/>
        </w:rPr>
        <w:t xml:space="preserve"> </w:t>
      </w:r>
      <w:r w:rsidR="002E5B73" w:rsidRPr="00885772">
        <w:rPr>
          <w:rFonts w:ascii="Times New Roman" w:hAnsi="Times New Roman"/>
          <w:bCs/>
          <w:sz w:val="24"/>
        </w:rPr>
        <w:t xml:space="preserve">setting out basic information </w:t>
      </w:r>
      <w:r w:rsidR="000D2715">
        <w:rPr>
          <w:rFonts w:ascii="Times New Roman" w:hAnsi="Times New Roman"/>
          <w:bCs/>
          <w:sz w:val="24"/>
        </w:rPr>
        <w:t>about each of the 14 drugs</w:t>
      </w:r>
      <w:r w:rsidR="00325838">
        <w:rPr>
          <w:rFonts w:ascii="Times New Roman" w:hAnsi="Times New Roman"/>
          <w:bCs/>
          <w:sz w:val="24"/>
        </w:rPr>
        <w:t xml:space="preserve"> </w:t>
      </w:r>
      <w:r w:rsidR="001A71F3">
        <w:rPr>
          <w:rFonts w:ascii="Times New Roman" w:hAnsi="Times New Roman"/>
          <w:bCs/>
          <w:sz w:val="24"/>
        </w:rPr>
        <w:t xml:space="preserve">referred to </w:t>
      </w:r>
      <w:r w:rsidR="00325838">
        <w:rPr>
          <w:rFonts w:ascii="Times New Roman" w:hAnsi="Times New Roman"/>
          <w:bCs/>
          <w:sz w:val="24"/>
        </w:rPr>
        <w:t>and identifying where the disputes regarding CGK arose</w:t>
      </w:r>
      <w:r w:rsidR="00975681">
        <w:rPr>
          <w:rFonts w:ascii="Times New Roman" w:hAnsi="Times New Roman"/>
          <w:bCs/>
          <w:sz w:val="24"/>
        </w:rPr>
        <w:t>, and what turned out to be agreed</w:t>
      </w:r>
      <w:r w:rsidR="002E5B73" w:rsidRPr="00885772">
        <w:rPr>
          <w:rFonts w:ascii="Times New Roman" w:hAnsi="Times New Roman"/>
          <w:bCs/>
          <w:sz w:val="24"/>
        </w:rPr>
        <w:t xml:space="preserve">. </w:t>
      </w:r>
      <w:r w:rsidR="001D3889">
        <w:rPr>
          <w:rFonts w:ascii="Times New Roman" w:hAnsi="Times New Roman"/>
          <w:bCs/>
          <w:sz w:val="24"/>
        </w:rPr>
        <w:t xml:space="preserve"> I do not intend to repeat in the body of this judgment the material which my table identifies as </w:t>
      </w:r>
      <w:r w:rsidR="009E584A">
        <w:rPr>
          <w:rFonts w:ascii="Times New Roman" w:hAnsi="Times New Roman"/>
          <w:bCs/>
          <w:sz w:val="24"/>
        </w:rPr>
        <w:t>having been agreed CGK save where I expressly mention it as part of my reasoning, but I have borne it all in mind.</w:t>
      </w:r>
      <w:r w:rsidR="00BE6044">
        <w:rPr>
          <w:rFonts w:ascii="Times New Roman" w:hAnsi="Times New Roman"/>
          <w:bCs/>
          <w:sz w:val="24"/>
        </w:rPr>
        <w:t xml:space="preserve">  I have used the numbering for each treatment which the parties adopted by agreement, but because </w:t>
      </w:r>
      <w:r w:rsidR="003555B2">
        <w:rPr>
          <w:rFonts w:ascii="Times New Roman" w:hAnsi="Times New Roman"/>
          <w:bCs/>
          <w:sz w:val="24"/>
        </w:rPr>
        <w:t>I have organised things differently, the numbering does not run sequentially</w:t>
      </w:r>
      <w:r w:rsidR="00CC0D77">
        <w:rPr>
          <w:rFonts w:ascii="Times New Roman" w:hAnsi="Times New Roman"/>
          <w:bCs/>
          <w:sz w:val="24"/>
        </w:rPr>
        <w:t xml:space="preserve"> in this judgment</w:t>
      </w:r>
      <w:r w:rsidR="003555B2">
        <w:rPr>
          <w:rFonts w:ascii="Times New Roman" w:hAnsi="Times New Roman"/>
          <w:bCs/>
          <w:sz w:val="24"/>
        </w:rPr>
        <w:t>.</w:t>
      </w:r>
    </w:p>
    <w:p w14:paraId="31C9C770" w14:textId="77777777" w:rsidR="001C247E" w:rsidRDefault="001C247E" w:rsidP="001C247E">
      <w:pPr>
        <w:pStyle w:val="NumberedText"/>
        <w:numPr>
          <w:ilvl w:val="0"/>
          <w:numId w:val="0"/>
        </w:numPr>
        <w:ind w:left="567"/>
        <w:contextualSpacing/>
        <w:rPr>
          <w:rFonts w:ascii="Times New Roman" w:hAnsi="Times New Roman"/>
          <w:bCs/>
          <w:sz w:val="24"/>
        </w:rPr>
      </w:pPr>
    </w:p>
    <w:p w14:paraId="17E92EBE" w14:textId="4E1FC819" w:rsidR="009E584A" w:rsidRDefault="00170D85" w:rsidP="00CC109D">
      <w:pPr>
        <w:pStyle w:val="NumberedText"/>
        <w:contextualSpacing/>
        <w:rPr>
          <w:rFonts w:ascii="Times New Roman" w:hAnsi="Times New Roman"/>
          <w:bCs/>
          <w:sz w:val="24"/>
        </w:rPr>
      </w:pPr>
      <w:r>
        <w:rPr>
          <w:rFonts w:ascii="Times New Roman" w:hAnsi="Times New Roman"/>
          <w:bCs/>
          <w:sz w:val="24"/>
        </w:rPr>
        <w:t xml:space="preserve">The main reason why these aspects of disputed CGK matter is that the parties relied on them as informing </w:t>
      </w:r>
      <w:r w:rsidR="0050741E">
        <w:rPr>
          <w:rFonts w:ascii="Times New Roman" w:hAnsi="Times New Roman"/>
          <w:bCs/>
          <w:sz w:val="24"/>
        </w:rPr>
        <w:t xml:space="preserve">or affecting </w:t>
      </w:r>
      <w:r>
        <w:rPr>
          <w:rFonts w:ascii="Times New Roman" w:hAnsi="Times New Roman"/>
          <w:bCs/>
          <w:sz w:val="24"/>
        </w:rPr>
        <w:t xml:space="preserve">whether the skilled person would </w:t>
      </w:r>
      <w:r w:rsidR="0047680C">
        <w:rPr>
          <w:rFonts w:ascii="Times New Roman" w:hAnsi="Times New Roman"/>
          <w:bCs/>
          <w:sz w:val="24"/>
        </w:rPr>
        <w:t xml:space="preserve">have greater or less optimism about </w:t>
      </w:r>
      <w:proofErr w:type="spellStart"/>
      <w:r w:rsidR="000833DD">
        <w:rPr>
          <w:rFonts w:ascii="Times New Roman" w:hAnsi="Times New Roman"/>
          <w:bCs/>
          <w:sz w:val="24"/>
        </w:rPr>
        <w:t>ustekinumab</w:t>
      </w:r>
      <w:proofErr w:type="spellEnd"/>
      <w:r w:rsidR="0047680C">
        <w:rPr>
          <w:rFonts w:ascii="Times New Roman" w:hAnsi="Times New Roman"/>
          <w:bCs/>
          <w:sz w:val="24"/>
        </w:rPr>
        <w:t xml:space="preserve"> succeeding in treating UC</w:t>
      </w:r>
      <w:r w:rsidR="0050741E">
        <w:rPr>
          <w:rFonts w:ascii="Times New Roman" w:hAnsi="Times New Roman"/>
          <w:bCs/>
          <w:sz w:val="24"/>
        </w:rPr>
        <w:t>.</w:t>
      </w:r>
      <w:r w:rsidR="0046786B">
        <w:rPr>
          <w:rFonts w:ascii="Times New Roman" w:hAnsi="Times New Roman"/>
          <w:bCs/>
          <w:sz w:val="24"/>
        </w:rPr>
        <w:t xml:space="preserve">  Thus Samsung argued that</w:t>
      </w:r>
      <w:r w:rsidR="0073441D">
        <w:rPr>
          <w:rFonts w:ascii="Times New Roman" w:hAnsi="Times New Roman"/>
          <w:bCs/>
          <w:sz w:val="24"/>
        </w:rPr>
        <w:t xml:space="preserve">, for example, </w:t>
      </w:r>
      <w:r w:rsidR="0046786B">
        <w:rPr>
          <w:rFonts w:ascii="Times New Roman" w:hAnsi="Times New Roman"/>
          <w:bCs/>
          <w:sz w:val="24"/>
        </w:rPr>
        <w:t xml:space="preserve">the prior success of biologics </w:t>
      </w:r>
      <w:r w:rsidR="0073441D">
        <w:rPr>
          <w:rFonts w:ascii="Times New Roman" w:hAnsi="Times New Roman"/>
          <w:bCs/>
          <w:sz w:val="24"/>
        </w:rPr>
        <w:t xml:space="preserve">for both UC and CD would increase optimism about </w:t>
      </w:r>
      <w:proofErr w:type="spellStart"/>
      <w:r w:rsidR="000833DD">
        <w:rPr>
          <w:rFonts w:ascii="Times New Roman" w:hAnsi="Times New Roman"/>
          <w:bCs/>
          <w:sz w:val="24"/>
        </w:rPr>
        <w:t>ustekinumab</w:t>
      </w:r>
      <w:proofErr w:type="spellEnd"/>
      <w:r w:rsidR="0073441D">
        <w:rPr>
          <w:rFonts w:ascii="Times New Roman" w:hAnsi="Times New Roman"/>
          <w:bCs/>
          <w:sz w:val="24"/>
        </w:rPr>
        <w:t xml:space="preserve"> succeeding in UC </w:t>
      </w:r>
      <w:r w:rsidR="007A7646">
        <w:rPr>
          <w:rFonts w:ascii="Times New Roman" w:hAnsi="Times New Roman"/>
          <w:bCs/>
          <w:sz w:val="24"/>
        </w:rPr>
        <w:t xml:space="preserve">given its </w:t>
      </w:r>
      <w:r w:rsidR="0073441D">
        <w:rPr>
          <w:rFonts w:ascii="Times New Roman" w:hAnsi="Times New Roman"/>
          <w:bCs/>
          <w:sz w:val="24"/>
        </w:rPr>
        <w:t>having be</w:t>
      </w:r>
      <w:r w:rsidR="007A7646">
        <w:rPr>
          <w:rFonts w:ascii="Times New Roman" w:hAnsi="Times New Roman"/>
          <w:bCs/>
          <w:sz w:val="24"/>
        </w:rPr>
        <w:t>e</w:t>
      </w:r>
      <w:r w:rsidR="0073441D">
        <w:rPr>
          <w:rFonts w:ascii="Times New Roman" w:hAnsi="Times New Roman"/>
          <w:bCs/>
          <w:sz w:val="24"/>
        </w:rPr>
        <w:t>n proved in CD (by UNITI)</w:t>
      </w:r>
      <w:r w:rsidR="006616FB">
        <w:rPr>
          <w:rFonts w:ascii="Times New Roman" w:hAnsi="Times New Roman"/>
          <w:bCs/>
          <w:sz w:val="24"/>
        </w:rPr>
        <w:t xml:space="preserve">.  Similarly but conversely, Janssen argued that </w:t>
      </w:r>
      <w:proofErr w:type="spellStart"/>
      <w:r w:rsidR="005F38D6">
        <w:rPr>
          <w:rFonts w:ascii="Times New Roman" w:hAnsi="Times New Roman"/>
          <w:bCs/>
          <w:sz w:val="24"/>
        </w:rPr>
        <w:t>apilimod</w:t>
      </w:r>
      <w:proofErr w:type="spellEnd"/>
      <w:r w:rsidR="005F38D6">
        <w:rPr>
          <w:rFonts w:ascii="Times New Roman" w:hAnsi="Times New Roman"/>
          <w:bCs/>
          <w:sz w:val="24"/>
        </w:rPr>
        <w:t xml:space="preserve"> mesylate, a small molecul</w:t>
      </w:r>
      <w:r w:rsidR="001C247E">
        <w:rPr>
          <w:rFonts w:ascii="Times New Roman" w:hAnsi="Times New Roman"/>
          <w:bCs/>
          <w:sz w:val="24"/>
        </w:rPr>
        <w:t>e to inhibit IL-12 and IL-23 production had failed, and that that would reduce optimism.</w:t>
      </w:r>
    </w:p>
    <w:p w14:paraId="38C34F82" w14:textId="77777777" w:rsidR="00AF16D8" w:rsidRDefault="00AF16D8" w:rsidP="00AF16D8">
      <w:pPr>
        <w:pStyle w:val="NumberedText"/>
        <w:numPr>
          <w:ilvl w:val="0"/>
          <w:numId w:val="0"/>
        </w:numPr>
        <w:ind w:left="567"/>
        <w:contextualSpacing/>
        <w:rPr>
          <w:rFonts w:ascii="Times New Roman" w:hAnsi="Times New Roman"/>
          <w:bCs/>
          <w:sz w:val="24"/>
        </w:rPr>
      </w:pPr>
    </w:p>
    <w:p w14:paraId="491D5711" w14:textId="785CE919" w:rsidR="001C247E" w:rsidRDefault="001C247E" w:rsidP="00CC109D">
      <w:pPr>
        <w:pStyle w:val="NumberedText"/>
        <w:contextualSpacing/>
        <w:rPr>
          <w:rFonts w:ascii="Times New Roman" w:hAnsi="Times New Roman"/>
          <w:bCs/>
          <w:sz w:val="24"/>
        </w:rPr>
      </w:pPr>
      <w:r>
        <w:rPr>
          <w:rFonts w:ascii="Times New Roman" w:hAnsi="Times New Roman"/>
          <w:bCs/>
          <w:sz w:val="24"/>
        </w:rPr>
        <w:lastRenderedPageBreak/>
        <w:t>Because of the forensic purpose of deploying this sort of information,</w:t>
      </w:r>
      <w:r w:rsidR="0095481D">
        <w:rPr>
          <w:rFonts w:ascii="Times New Roman" w:hAnsi="Times New Roman"/>
          <w:bCs/>
          <w:sz w:val="24"/>
        </w:rPr>
        <w:t xml:space="preserve"> the parties looked at details about the drugs in question through a very particular lens</w:t>
      </w:r>
      <w:r w:rsidR="000146E7">
        <w:rPr>
          <w:rFonts w:ascii="Times New Roman" w:hAnsi="Times New Roman"/>
          <w:bCs/>
          <w:sz w:val="24"/>
        </w:rPr>
        <w:t xml:space="preserve"> which the skilled person would not, in general and in my view, have deployed.  They would not have routinely gathered or had at their fingertips </w:t>
      </w:r>
      <w:r w:rsidR="009E247C">
        <w:rPr>
          <w:rFonts w:ascii="Times New Roman" w:hAnsi="Times New Roman"/>
          <w:bCs/>
          <w:sz w:val="24"/>
        </w:rPr>
        <w:t>every detail about every IBD drug lest it in future</w:t>
      </w:r>
      <w:r w:rsidR="007462AE">
        <w:rPr>
          <w:rFonts w:ascii="Times New Roman" w:hAnsi="Times New Roman"/>
          <w:bCs/>
          <w:sz w:val="24"/>
        </w:rPr>
        <w:t xml:space="preserve"> might</w:t>
      </w:r>
      <w:r w:rsidR="009E247C">
        <w:rPr>
          <w:rFonts w:ascii="Times New Roman" w:hAnsi="Times New Roman"/>
          <w:bCs/>
          <w:sz w:val="24"/>
        </w:rPr>
        <w:t xml:space="preserve"> prove to have some relevance to </w:t>
      </w:r>
      <w:r w:rsidR="007462AE">
        <w:rPr>
          <w:rFonts w:ascii="Times New Roman" w:hAnsi="Times New Roman"/>
          <w:bCs/>
          <w:sz w:val="24"/>
        </w:rPr>
        <w:t xml:space="preserve">the prospects of success of </w:t>
      </w:r>
      <w:proofErr w:type="spellStart"/>
      <w:r w:rsidR="000833DD">
        <w:rPr>
          <w:rFonts w:ascii="Times New Roman" w:hAnsi="Times New Roman"/>
          <w:bCs/>
          <w:sz w:val="24"/>
        </w:rPr>
        <w:t>ustekinumab</w:t>
      </w:r>
      <w:proofErr w:type="spellEnd"/>
      <w:r w:rsidR="00AF16D8">
        <w:rPr>
          <w:rFonts w:ascii="Times New Roman" w:hAnsi="Times New Roman"/>
          <w:bCs/>
          <w:sz w:val="24"/>
        </w:rPr>
        <w:t xml:space="preserve"> in UC</w:t>
      </w:r>
      <w:r w:rsidR="007462AE">
        <w:rPr>
          <w:rFonts w:ascii="Times New Roman" w:hAnsi="Times New Roman"/>
          <w:bCs/>
          <w:sz w:val="24"/>
        </w:rPr>
        <w:t xml:space="preserve">.  Likewise, the parties tended to try to squeeze </w:t>
      </w:r>
      <w:r w:rsidR="00D16337">
        <w:rPr>
          <w:rFonts w:ascii="Times New Roman" w:hAnsi="Times New Roman"/>
          <w:bCs/>
          <w:sz w:val="24"/>
        </w:rPr>
        <w:t xml:space="preserve">out </w:t>
      </w:r>
      <w:r w:rsidR="007462AE">
        <w:rPr>
          <w:rFonts w:ascii="Times New Roman" w:hAnsi="Times New Roman"/>
          <w:bCs/>
          <w:sz w:val="24"/>
        </w:rPr>
        <w:t xml:space="preserve">every drop </w:t>
      </w:r>
      <w:r w:rsidR="00D16337">
        <w:rPr>
          <w:rFonts w:ascii="Times New Roman" w:hAnsi="Times New Roman"/>
          <w:bCs/>
          <w:sz w:val="24"/>
        </w:rPr>
        <w:t xml:space="preserve">of information about every drug and every clinical trial, going well beyond </w:t>
      </w:r>
      <w:r w:rsidR="00FD31C4">
        <w:rPr>
          <w:rFonts w:ascii="Times New Roman" w:hAnsi="Times New Roman"/>
          <w:bCs/>
          <w:sz w:val="24"/>
        </w:rPr>
        <w:t>the level of information t</w:t>
      </w:r>
      <w:r w:rsidR="00D16337">
        <w:rPr>
          <w:rFonts w:ascii="Times New Roman" w:hAnsi="Times New Roman"/>
          <w:bCs/>
          <w:sz w:val="24"/>
        </w:rPr>
        <w:t>hat would be CGK.</w:t>
      </w:r>
      <w:r w:rsidR="00FD31C4">
        <w:rPr>
          <w:rFonts w:ascii="Times New Roman" w:hAnsi="Times New Roman"/>
          <w:bCs/>
          <w:sz w:val="24"/>
        </w:rPr>
        <w:t xml:space="preserve">  Janssen was more guilty of this than Samsung, </w:t>
      </w:r>
      <w:r w:rsidR="0050736D">
        <w:rPr>
          <w:rFonts w:ascii="Times New Roman" w:hAnsi="Times New Roman"/>
          <w:bCs/>
          <w:sz w:val="24"/>
        </w:rPr>
        <w:t>but both offended.</w:t>
      </w:r>
      <w:r w:rsidR="00D345DF">
        <w:rPr>
          <w:rFonts w:ascii="Times New Roman" w:hAnsi="Times New Roman"/>
          <w:bCs/>
          <w:sz w:val="24"/>
        </w:rPr>
        <w:t xml:space="preserve"> </w:t>
      </w:r>
      <w:r w:rsidR="00ED0A59">
        <w:rPr>
          <w:rFonts w:ascii="Times New Roman" w:hAnsi="Times New Roman"/>
          <w:bCs/>
          <w:sz w:val="24"/>
        </w:rPr>
        <w:t xml:space="preserve"> </w:t>
      </w:r>
    </w:p>
    <w:p w14:paraId="07DEA8A2" w14:textId="77777777" w:rsidR="00EE5CF7" w:rsidRDefault="00EE5CF7" w:rsidP="00EE5CF7">
      <w:pPr>
        <w:pStyle w:val="NumberedText"/>
        <w:numPr>
          <w:ilvl w:val="0"/>
          <w:numId w:val="0"/>
        </w:numPr>
        <w:ind w:left="567"/>
        <w:contextualSpacing/>
        <w:rPr>
          <w:rFonts w:ascii="Times New Roman" w:hAnsi="Times New Roman"/>
          <w:bCs/>
          <w:sz w:val="24"/>
        </w:rPr>
      </w:pPr>
    </w:p>
    <w:p w14:paraId="7CEA46DB" w14:textId="0CD19BF4" w:rsidR="002C4C54" w:rsidRDefault="002C4C54" w:rsidP="00CC109D">
      <w:pPr>
        <w:pStyle w:val="NumberedText"/>
        <w:contextualSpacing/>
        <w:rPr>
          <w:rFonts w:ascii="Times New Roman" w:hAnsi="Times New Roman"/>
          <w:bCs/>
          <w:sz w:val="24"/>
        </w:rPr>
      </w:pPr>
      <w:r>
        <w:rPr>
          <w:rFonts w:ascii="Times New Roman" w:hAnsi="Times New Roman"/>
          <w:bCs/>
          <w:sz w:val="24"/>
        </w:rPr>
        <w:t xml:space="preserve">I also heard a lot of submissions, mainly directed from Janssen, about whether the information about these drugs showed that </w:t>
      </w:r>
      <w:r w:rsidR="00DE34CD">
        <w:rPr>
          <w:rFonts w:ascii="Times New Roman" w:hAnsi="Times New Roman"/>
          <w:bCs/>
          <w:sz w:val="24"/>
        </w:rPr>
        <w:t xml:space="preserve">they behaved differently in CD and in UC.  </w:t>
      </w:r>
      <w:r w:rsidR="00B2562F">
        <w:rPr>
          <w:rFonts w:ascii="Times New Roman" w:hAnsi="Times New Roman"/>
          <w:bCs/>
          <w:sz w:val="24"/>
        </w:rPr>
        <w:t>Such d</w:t>
      </w:r>
      <w:r w:rsidR="00DE34CD">
        <w:rPr>
          <w:rFonts w:ascii="Times New Roman" w:hAnsi="Times New Roman"/>
          <w:bCs/>
          <w:sz w:val="24"/>
        </w:rPr>
        <w:t>ifferences, Janssen argued, would reduce the confidence</w:t>
      </w:r>
      <w:r w:rsidR="00B2562F">
        <w:rPr>
          <w:rFonts w:ascii="Times New Roman" w:hAnsi="Times New Roman"/>
          <w:bCs/>
          <w:sz w:val="24"/>
        </w:rPr>
        <w:t xml:space="preserve"> of success of </w:t>
      </w:r>
      <w:proofErr w:type="spellStart"/>
      <w:r w:rsidR="000833DD">
        <w:rPr>
          <w:rFonts w:ascii="Times New Roman" w:hAnsi="Times New Roman"/>
          <w:bCs/>
          <w:sz w:val="24"/>
        </w:rPr>
        <w:t>ustekinumab</w:t>
      </w:r>
      <w:proofErr w:type="spellEnd"/>
      <w:r w:rsidR="00B2562F">
        <w:rPr>
          <w:rFonts w:ascii="Times New Roman" w:hAnsi="Times New Roman"/>
          <w:bCs/>
          <w:sz w:val="24"/>
        </w:rPr>
        <w:t xml:space="preserve"> in UC based on its success in </w:t>
      </w:r>
      <w:r w:rsidR="00EB0A61">
        <w:rPr>
          <w:rFonts w:ascii="Times New Roman" w:hAnsi="Times New Roman"/>
          <w:bCs/>
          <w:sz w:val="24"/>
        </w:rPr>
        <w:t>CD in the UNITI trials.</w:t>
      </w:r>
    </w:p>
    <w:p w14:paraId="65A19C06" w14:textId="77777777" w:rsidR="00AF16D8" w:rsidRDefault="00AF16D8" w:rsidP="00AF16D8">
      <w:pPr>
        <w:pStyle w:val="NumberedText"/>
        <w:numPr>
          <w:ilvl w:val="0"/>
          <w:numId w:val="0"/>
        </w:numPr>
        <w:ind w:left="567" w:hanging="567"/>
        <w:contextualSpacing/>
        <w:rPr>
          <w:rFonts w:ascii="Times New Roman" w:hAnsi="Times New Roman"/>
          <w:bCs/>
          <w:sz w:val="24"/>
        </w:rPr>
      </w:pPr>
    </w:p>
    <w:p w14:paraId="3A6CE249" w14:textId="70A01243" w:rsidR="001C247E" w:rsidRDefault="002C4C54" w:rsidP="00CC109D">
      <w:pPr>
        <w:pStyle w:val="NumberedText"/>
        <w:contextualSpacing/>
        <w:rPr>
          <w:rFonts w:ascii="Times New Roman" w:hAnsi="Times New Roman"/>
          <w:bCs/>
          <w:sz w:val="24"/>
        </w:rPr>
      </w:pPr>
      <w:r>
        <w:rPr>
          <w:rFonts w:ascii="Times New Roman" w:hAnsi="Times New Roman"/>
          <w:bCs/>
          <w:sz w:val="24"/>
        </w:rPr>
        <w:t xml:space="preserve">I will also say, before I plunge into the detail, that </w:t>
      </w:r>
      <w:r w:rsidR="00EB0A61">
        <w:rPr>
          <w:rFonts w:ascii="Times New Roman" w:hAnsi="Times New Roman"/>
          <w:bCs/>
          <w:sz w:val="24"/>
        </w:rPr>
        <w:t xml:space="preserve">my </w:t>
      </w:r>
      <w:r w:rsidR="00DE4D60">
        <w:rPr>
          <w:rFonts w:ascii="Times New Roman" w:hAnsi="Times New Roman"/>
          <w:bCs/>
          <w:sz w:val="24"/>
        </w:rPr>
        <w:t xml:space="preserve">clear </w:t>
      </w:r>
      <w:r w:rsidR="00EB0A61">
        <w:rPr>
          <w:rFonts w:ascii="Times New Roman" w:hAnsi="Times New Roman"/>
          <w:bCs/>
          <w:sz w:val="24"/>
        </w:rPr>
        <w:t>overall</w:t>
      </w:r>
      <w:r w:rsidR="001246EC">
        <w:rPr>
          <w:rFonts w:ascii="Times New Roman" w:hAnsi="Times New Roman"/>
          <w:bCs/>
          <w:sz w:val="24"/>
        </w:rPr>
        <w:t xml:space="preserve"> conclusion is that the </w:t>
      </w:r>
      <w:r w:rsidR="007D47EF">
        <w:rPr>
          <w:rFonts w:ascii="Times New Roman" w:hAnsi="Times New Roman"/>
          <w:bCs/>
          <w:sz w:val="24"/>
        </w:rPr>
        <w:t xml:space="preserve">individual </w:t>
      </w:r>
      <w:r w:rsidR="001246EC">
        <w:rPr>
          <w:rFonts w:ascii="Times New Roman" w:hAnsi="Times New Roman"/>
          <w:bCs/>
          <w:sz w:val="24"/>
        </w:rPr>
        <w:t>points about these drugs and their use in IBD</w:t>
      </w:r>
      <w:r w:rsidR="007D47EF">
        <w:rPr>
          <w:rFonts w:ascii="Times New Roman" w:hAnsi="Times New Roman"/>
          <w:bCs/>
          <w:sz w:val="24"/>
        </w:rPr>
        <w:t>, whether separately or in aggregate, do not move the dial</w:t>
      </w:r>
      <w:r w:rsidR="00891F2E">
        <w:rPr>
          <w:rFonts w:ascii="Times New Roman" w:hAnsi="Times New Roman"/>
          <w:bCs/>
          <w:sz w:val="24"/>
        </w:rPr>
        <w:t xml:space="preserve"> in relation to the ultimate issues I have to decide</w:t>
      </w:r>
      <w:r w:rsidR="007D47EF">
        <w:rPr>
          <w:rFonts w:ascii="Times New Roman" w:hAnsi="Times New Roman"/>
          <w:bCs/>
          <w:sz w:val="24"/>
        </w:rPr>
        <w:t>.</w:t>
      </w:r>
      <w:r w:rsidR="00DE4D60">
        <w:rPr>
          <w:rFonts w:ascii="Times New Roman" w:hAnsi="Times New Roman"/>
          <w:bCs/>
          <w:sz w:val="24"/>
        </w:rPr>
        <w:t xml:space="preserve">  Whether Samsung or Janssen is right about some, more</w:t>
      </w:r>
      <w:r w:rsidR="005857AF">
        <w:rPr>
          <w:rFonts w:ascii="Times New Roman" w:hAnsi="Times New Roman"/>
          <w:bCs/>
          <w:sz w:val="24"/>
        </w:rPr>
        <w:t>,</w:t>
      </w:r>
      <w:r w:rsidR="00DE4D60">
        <w:rPr>
          <w:rFonts w:ascii="Times New Roman" w:hAnsi="Times New Roman"/>
          <w:bCs/>
          <w:sz w:val="24"/>
        </w:rPr>
        <w:t xml:space="preserve"> or even all of them</w:t>
      </w:r>
      <w:r w:rsidR="003466E0">
        <w:rPr>
          <w:rFonts w:ascii="Times New Roman" w:hAnsi="Times New Roman"/>
          <w:bCs/>
          <w:sz w:val="24"/>
        </w:rPr>
        <w:t>,</w:t>
      </w:r>
      <w:r w:rsidR="00DE4D60">
        <w:rPr>
          <w:rFonts w:ascii="Times New Roman" w:hAnsi="Times New Roman"/>
          <w:bCs/>
          <w:sz w:val="24"/>
        </w:rPr>
        <w:t xml:space="preserve"> </w:t>
      </w:r>
      <w:r w:rsidR="00250814">
        <w:rPr>
          <w:rFonts w:ascii="Times New Roman" w:hAnsi="Times New Roman"/>
          <w:bCs/>
          <w:sz w:val="24"/>
        </w:rPr>
        <w:t xml:space="preserve">the skilled person’s overall view from the CGK would be that </w:t>
      </w:r>
      <w:r w:rsidR="0083681B">
        <w:rPr>
          <w:rFonts w:ascii="Times New Roman" w:hAnsi="Times New Roman"/>
          <w:bCs/>
          <w:sz w:val="24"/>
        </w:rPr>
        <w:t xml:space="preserve">there was an appreciable chance that </w:t>
      </w:r>
      <w:proofErr w:type="spellStart"/>
      <w:r w:rsidR="000833DD">
        <w:rPr>
          <w:rFonts w:ascii="Times New Roman" w:hAnsi="Times New Roman"/>
          <w:bCs/>
          <w:sz w:val="24"/>
        </w:rPr>
        <w:t>ustekinumab</w:t>
      </w:r>
      <w:proofErr w:type="spellEnd"/>
      <w:r w:rsidR="0083681B">
        <w:rPr>
          <w:rFonts w:ascii="Times New Roman" w:hAnsi="Times New Roman"/>
          <w:bCs/>
          <w:sz w:val="24"/>
        </w:rPr>
        <w:t xml:space="preserve"> would wor</w:t>
      </w:r>
      <w:r w:rsidR="00B22210">
        <w:rPr>
          <w:rFonts w:ascii="Times New Roman" w:hAnsi="Times New Roman"/>
          <w:bCs/>
          <w:sz w:val="24"/>
        </w:rPr>
        <w:t>k</w:t>
      </w:r>
      <w:r w:rsidR="0083681B">
        <w:rPr>
          <w:rFonts w:ascii="Times New Roman" w:hAnsi="Times New Roman"/>
          <w:bCs/>
          <w:sz w:val="24"/>
        </w:rPr>
        <w:t xml:space="preserve"> in UC</w:t>
      </w:r>
      <w:r w:rsidR="00101D0E">
        <w:rPr>
          <w:rFonts w:ascii="Times New Roman" w:hAnsi="Times New Roman"/>
          <w:bCs/>
          <w:sz w:val="24"/>
        </w:rPr>
        <w:t>;</w:t>
      </w:r>
      <w:r w:rsidR="00B22210">
        <w:rPr>
          <w:rFonts w:ascii="Times New Roman" w:hAnsi="Times New Roman"/>
          <w:bCs/>
          <w:sz w:val="24"/>
        </w:rPr>
        <w:t xml:space="preserve"> </w:t>
      </w:r>
      <w:r w:rsidR="009E35BE">
        <w:rPr>
          <w:rFonts w:ascii="Times New Roman" w:hAnsi="Times New Roman"/>
          <w:bCs/>
          <w:sz w:val="24"/>
        </w:rPr>
        <w:t>that there was a theoretical basis for thinking that</w:t>
      </w:r>
      <w:r w:rsidR="00101D0E">
        <w:rPr>
          <w:rFonts w:ascii="Times New Roman" w:hAnsi="Times New Roman"/>
          <w:bCs/>
          <w:sz w:val="24"/>
        </w:rPr>
        <w:t xml:space="preserve"> there was such a chance;</w:t>
      </w:r>
      <w:r w:rsidR="009E35BE">
        <w:rPr>
          <w:rFonts w:ascii="Times New Roman" w:hAnsi="Times New Roman"/>
          <w:bCs/>
          <w:sz w:val="24"/>
        </w:rPr>
        <w:t xml:space="preserve"> </w:t>
      </w:r>
      <w:r w:rsidR="00B22210">
        <w:rPr>
          <w:rFonts w:ascii="Times New Roman" w:hAnsi="Times New Roman"/>
          <w:bCs/>
          <w:sz w:val="24"/>
        </w:rPr>
        <w:t xml:space="preserve">that </w:t>
      </w:r>
      <w:r w:rsidR="00101D0E">
        <w:rPr>
          <w:rFonts w:ascii="Times New Roman" w:hAnsi="Times New Roman"/>
          <w:bCs/>
          <w:sz w:val="24"/>
        </w:rPr>
        <w:t>the drug</w:t>
      </w:r>
      <w:r w:rsidR="00310BB7">
        <w:rPr>
          <w:rFonts w:ascii="Times New Roman" w:hAnsi="Times New Roman"/>
          <w:bCs/>
          <w:sz w:val="24"/>
        </w:rPr>
        <w:t xml:space="preserve"> nonetheless</w:t>
      </w:r>
      <w:r w:rsidR="00101D0E">
        <w:rPr>
          <w:rFonts w:ascii="Times New Roman" w:hAnsi="Times New Roman"/>
          <w:bCs/>
          <w:sz w:val="24"/>
        </w:rPr>
        <w:t xml:space="preserve"> needed</w:t>
      </w:r>
      <w:r w:rsidR="00B22210">
        <w:rPr>
          <w:rFonts w:ascii="Times New Roman" w:hAnsi="Times New Roman"/>
          <w:bCs/>
          <w:sz w:val="24"/>
        </w:rPr>
        <w:t xml:space="preserve"> </w:t>
      </w:r>
      <w:r w:rsidR="00310BB7">
        <w:rPr>
          <w:rFonts w:ascii="Times New Roman" w:hAnsi="Times New Roman"/>
          <w:bCs/>
          <w:sz w:val="24"/>
        </w:rPr>
        <w:t xml:space="preserve">actually </w:t>
      </w:r>
      <w:r w:rsidR="00B22210">
        <w:rPr>
          <w:rFonts w:ascii="Times New Roman" w:hAnsi="Times New Roman"/>
          <w:bCs/>
          <w:sz w:val="24"/>
        </w:rPr>
        <w:t>to be tested</w:t>
      </w:r>
      <w:r w:rsidR="00101D0E">
        <w:rPr>
          <w:rFonts w:ascii="Times New Roman" w:hAnsi="Times New Roman"/>
          <w:bCs/>
          <w:sz w:val="24"/>
        </w:rPr>
        <w:t xml:space="preserve"> for UC;</w:t>
      </w:r>
      <w:r w:rsidR="007260BD">
        <w:rPr>
          <w:rFonts w:ascii="Times New Roman" w:hAnsi="Times New Roman"/>
          <w:bCs/>
          <w:sz w:val="24"/>
        </w:rPr>
        <w:t xml:space="preserve"> that it was being tested in UNIFI</w:t>
      </w:r>
      <w:r w:rsidR="00101D0E">
        <w:rPr>
          <w:rFonts w:ascii="Times New Roman" w:hAnsi="Times New Roman"/>
          <w:bCs/>
          <w:sz w:val="24"/>
        </w:rPr>
        <w:t>;</w:t>
      </w:r>
      <w:r w:rsidR="007260BD">
        <w:rPr>
          <w:rFonts w:ascii="Times New Roman" w:hAnsi="Times New Roman"/>
          <w:bCs/>
          <w:sz w:val="24"/>
        </w:rPr>
        <w:t xml:space="preserve"> and that the result could go either way.</w:t>
      </w:r>
      <w:r w:rsidR="00CF5A39">
        <w:rPr>
          <w:rFonts w:ascii="Times New Roman" w:hAnsi="Times New Roman"/>
          <w:bCs/>
          <w:sz w:val="24"/>
        </w:rPr>
        <w:t xml:space="preserve">  So based on the CGK alone there was a hope but not an expectation of success</w:t>
      </w:r>
      <w:r w:rsidR="003D6329">
        <w:rPr>
          <w:rFonts w:ascii="Times New Roman" w:hAnsi="Times New Roman"/>
          <w:bCs/>
          <w:sz w:val="24"/>
        </w:rPr>
        <w:t xml:space="preserve"> (t</w:t>
      </w:r>
      <w:r w:rsidR="005857AF">
        <w:rPr>
          <w:rFonts w:ascii="Times New Roman" w:hAnsi="Times New Roman"/>
          <w:bCs/>
          <w:sz w:val="24"/>
        </w:rPr>
        <w:t>ha</w:t>
      </w:r>
      <w:r w:rsidR="003D6329">
        <w:rPr>
          <w:rFonts w:ascii="Times New Roman" w:hAnsi="Times New Roman"/>
          <w:bCs/>
          <w:sz w:val="24"/>
        </w:rPr>
        <w:t>t is just another way of saying that the Patent is not obvious over the CGK alone, which is not even alleged).</w:t>
      </w:r>
      <w:r w:rsidR="00DE5F4A">
        <w:rPr>
          <w:rFonts w:ascii="Times New Roman" w:hAnsi="Times New Roman"/>
          <w:bCs/>
          <w:sz w:val="24"/>
        </w:rPr>
        <w:t xml:space="preserve">  If, say, Janssen were right that it was CGK that </w:t>
      </w:r>
      <w:proofErr w:type="spellStart"/>
      <w:r w:rsidR="00DE5F4A">
        <w:rPr>
          <w:rFonts w:ascii="Times New Roman" w:hAnsi="Times New Roman"/>
          <w:bCs/>
          <w:sz w:val="24"/>
        </w:rPr>
        <w:t>apilimod</w:t>
      </w:r>
      <w:proofErr w:type="spellEnd"/>
      <w:r w:rsidR="00DE5F4A">
        <w:rPr>
          <w:rFonts w:ascii="Times New Roman" w:hAnsi="Times New Roman"/>
          <w:bCs/>
          <w:sz w:val="24"/>
        </w:rPr>
        <w:t xml:space="preserve"> mesylate had failed in UC </w:t>
      </w:r>
      <w:r w:rsidR="00E50B3E">
        <w:rPr>
          <w:rFonts w:ascii="Times New Roman" w:hAnsi="Times New Roman"/>
          <w:bCs/>
          <w:sz w:val="24"/>
        </w:rPr>
        <w:t>(which is not my finding) the skilled person’</w:t>
      </w:r>
      <w:r w:rsidR="00D455BF">
        <w:rPr>
          <w:rFonts w:ascii="Times New Roman" w:hAnsi="Times New Roman"/>
          <w:bCs/>
          <w:sz w:val="24"/>
        </w:rPr>
        <w:t>s</w:t>
      </w:r>
      <w:r w:rsidR="00E50B3E">
        <w:rPr>
          <w:rFonts w:ascii="Times New Roman" w:hAnsi="Times New Roman"/>
          <w:bCs/>
          <w:sz w:val="24"/>
        </w:rPr>
        <w:t xml:space="preserve"> reaction would just be that that was a minor piece of the </w:t>
      </w:r>
      <w:r w:rsidR="00EE5CF7">
        <w:rPr>
          <w:rFonts w:ascii="Times New Roman" w:hAnsi="Times New Roman"/>
          <w:bCs/>
          <w:sz w:val="24"/>
        </w:rPr>
        <w:t>picture which still left them with a realistic hope that had a theory to support it, and that testing was needed.</w:t>
      </w:r>
      <w:r w:rsidR="002438BD">
        <w:rPr>
          <w:rFonts w:ascii="Times New Roman" w:hAnsi="Times New Roman"/>
          <w:bCs/>
          <w:sz w:val="24"/>
        </w:rPr>
        <w:t xml:space="preserve">  Likewise, whether or not, for example, there were different rates of onset of action for a biologic in UC </w:t>
      </w:r>
      <w:r w:rsidR="007F2847">
        <w:rPr>
          <w:rFonts w:ascii="Times New Roman" w:hAnsi="Times New Roman"/>
          <w:bCs/>
          <w:sz w:val="24"/>
        </w:rPr>
        <w:t>and CD</w:t>
      </w:r>
      <w:r w:rsidR="001935CE">
        <w:rPr>
          <w:rFonts w:ascii="Times New Roman" w:hAnsi="Times New Roman"/>
          <w:bCs/>
          <w:sz w:val="24"/>
        </w:rPr>
        <w:t>,</w:t>
      </w:r>
      <w:r w:rsidR="007F2847">
        <w:rPr>
          <w:rFonts w:ascii="Times New Roman" w:hAnsi="Times New Roman"/>
          <w:bCs/>
          <w:sz w:val="24"/>
        </w:rPr>
        <w:t xml:space="preserve"> that would not change the overall picture any more than it would if the rates of onset were identical.</w:t>
      </w:r>
    </w:p>
    <w:p w14:paraId="4B1E3B1A" w14:textId="77777777" w:rsidR="0099682E" w:rsidRDefault="0099682E" w:rsidP="0099682E">
      <w:pPr>
        <w:pStyle w:val="NumberedText"/>
        <w:numPr>
          <w:ilvl w:val="0"/>
          <w:numId w:val="0"/>
        </w:numPr>
        <w:ind w:left="567"/>
        <w:contextualSpacing/>
        <w:rPr>
          <w:rFonts w:ascii="Times New Roman" w:hAnsi="Times New Roman"/>
          <w:bCs/>
          <w:sz w:val="24"/>
        </w:rPr>
      </w:pPr>
    </w:p>
    <w:p w14:paraId="5303EDF6" w14:textId="623A7EF6" w:rsidR="0099682E" w:rsidRPr="00CE41E2" w:rsidRDefault="0099682E" w:rsidP="00CC109D">
      <w:pPr>
        <w:pStyle w:val="NumberedText"/>
        <w:contextualSpacing/>
        <w:rPr>
          <w:rFonts w:ascii="Times New Roman" w:hAnsi="Times New Roman"/>
          <w:bCs/>
          <w:sz w:val="24"/>
        </w:rPr>
      </w:pPr>
      <w:r>
        <w:rPr>
          <w:rFonts w:ascii="Times New Roman" w:hAnsi="Times New Roman"/>
          <w:bCs/>
          <w:sz w:val="24"/>
        </w:rPr>
        <w:t xml:space="preserve">Although the CGK should be determined neutrally and without reference to the non-CGK prior art, which is what I have done, </w:t>
      </w:r>
      <w:r w:rsidR="001A1C52">
        <w:rPr>
          <w:rFonts w:ascii="Times New Roman" w:hAnsi="Times New Roman"/>
          <w:bCs/>
          <w:sz w:val="24"/>
        </w:rPr>
        <w:t xml:space="preserve">it will help the reader to understand my reasoning if I foreshadow that these disputes about minor matters of emphasis </w:t>
      </w:r>
      <w:r w:rsidR="00791177">
        <w:rPr>
          <w:rFonts w:ascii="Times New Roman" w:hAnsi="Times New Roman"/>
          <w:bCs/>
          <w:sz w:val="24"/>
        </w:rPr>
        <w:t>about o</w:t>
      </w:r>
      <w:r w:rsidR="007204D1">
        <w:rPr>
          <w:rFonts w:ascii="Times New Roman" w:hAnsi="Times New Roman"/>
          <w:bCs/>
          <w:sz w:val="24"/>
        </w:rPr>
        <w:t>th</w:t>
      </w:r>
      <w:r w:rsidR="00791177">
        <w:rPr>
          <w:rFonts w:ascii="Times New Roman" w:hAnsi="Times New Roman"/>
          <w:bCs/>
          <w:sz w:val="24"/>
        </w:rPr>
        <w:t>er IBD drugs pass into insignificance</w:t>
      </w:r>
      <w:r w:rsidR="0069418E">
        <w:rPr>
          <w:rFonts w:ascii="Times New Roman" w:hAnsi="Times New Roman"/>
          <w:bCs/>
          <w:sz w:val="24"/>
        </w:rPr>
        <w:t xml:space="preserve"> when validity over the prior art comes to be considered.  With the Sands Slides</w:t>
      </w:r>
      <w:r w:rsidR="001935CE">
        <w:rPr>
          <w:rFonts w:ascii="Times New Roman" w:hAnsi="Times New Roman"/>
          <w:bCs/>
          <w:sz w:val="24"/>
        </w:rPr>
        <w:t>,</w:t>
      </w:r>
      <w:r w:rsidR="0069418E">
        <w:rPr>
          <w:rFonts w:ascii="Times New Roman" w:hAnsi="Times New Roman"/>
          <w:bCs/>
          <w:sz w:val="24"/>
        </w:rPr>
        <w:t xml:space="preserve"> the skilled person </w:t>
      </w:r>
      <w:r w:rsidR="00235AC1">
        <w:rPr>
          <w:rFonts w:ascii="Times New Roman" w:hAnsi="Times New Roman"/>
          <w:bCs/>
          <w:sz w:val="24"/>
        </w:rPr>
        <w:t xml:space="preserve">would </w:t>
      </w:r>
      <w:r w:rsidR="0069418E">
        <w:rPr>
          <w:rFonts w:ascii="Times New Roman" w:hAnsi="Times New Roman"/>
          <w:bCs/>
          <w:sz w:val="24"/>
        </w:rPr>
        <w:t>know</w:t>
      </w:r>
      <w:r w:rsidR="005719A6">
        <w:rPr>
          <w:rFonts w:ascii="Times New Roman" w:hAnsi="Times New Roman"/>
          <w:bCs/>
          <w:sz w:val="24"/>
        </w:rPr>
        <w:t xml:space="preserve"> (I conclude below)</w:t>
      </w:r>
      <w:r w:rsidR="0069418E">
        <w:rPr>
          <w:rFonts w:ascii="Times New Roman" w:hAnsi="Times New Roman"/>
          <w:bCs/>
          <w:sz w:val="24"/>
        </w:rPr>
        <w:t xml:space="preserve"> that </w:t>
      </w:r>
      <w:proofErr w:type="spellStart"/>
      <w:r w:rsidR="000833DD">
        <w:rPr>
          <w:rFonts w:ascii="Times New Roman" w:hAnsi="Times New Roman"/>
          <w:bCs/>
          <w:sz w:val="24"/>
        </w:rPr>
        <w:t>ustekinumab</w:t>
      </w:r>
      <w:proofErr w:type="spellEnd"/>
      <w:r w:rsidR="00E738AE">
        <w:rPr>
          <w:rFonts w:ascii="Times New Roman" w:hAnsi="Times New Roman"/>
          <w:bCs/>
          <w:sz w:val="24"/>
        </w:rPr>
        <w:t xml:space="preserve"> has succeeded for UC in the induction phase</w:t>
      </w:r>
      <w:r w:rsidR="00D05283">
        <w:rPr>
          <w:rFonts w:ascii="Times New Roman" w:hAnsi="Times New Roman"/>
          <w:bCs/>
          <w:sz w:val="24"/>
        </w:rPr>
        <w:t xml:space="preserve"> and </w:t>
      </w:r>
      <w:r w:rsidR="003E7844">
        <w:rPr>
          <w:rFonts w:ascii="Times New Roman" w:hAnsi="Times New Roman"/>
          <w:bCs/>
          <w:sz w:val="24"/>
        </w:rPr>
        <w:t>with that key</w:t>
      </w:r>
      <w:r w:rsidR="004D42D5">
        <w:rPr>
          <w:rFonts w:ascii="Times New Roman" w:hAnsi="Times New Roman"/>
          <w:bCs/>
          <w:sz w:val="24"/>
        </w:rPr>
        <w:t>, solid</w:t>
      </w:r>
      <w:r w:rsidR="003E7844">
        <w:rPr>
          <w:rFonts w:ascii="Times New Roman" w:hAnsi="Times New Roman"/>
          <w:bCs/>
          <w:sz w:val="24"/>
        </w:rPr>
        <w:t xml:space="preserve"> fact in mind they would have no interest in whether some other biologic </w:t>
      </w:r>
      <w:r w:rsidR="00177D01">
        <w:rPr>
          <w:rFonts w:ascii="Times New Roman" w:hAnsi="Times New Roman"/>
          <w:bCs/>
          <w:sz w:val="24"/>
        </w:rPr>
        <w:t>behaved</w:t>
      </w:r>
      <w:r w:rsidR="003E7844">
        <w:rPr>
          <w:rFonts w:ascii="Times New Roman" w:hAnsi="Times New Roman"/>
          <w:bCs/>
          <w:sz w:val="24"/>
        </w:rPr>
        <w:t xml:space="preserve"> a little different</w:t>
      </w:r>
      <w:r w:rsidR="00177D01">
        <w:rPr>
          <w:rFonts w:ascii="Times New Roman" w:hAnsi="Times New Roman"/>
          <w:bCs/>
          <w:sz w:val="24"/>
        </w:rPr>
        <w:t>ly</w:t>
      </w:r>
      <w:r w:rsidR="003E7844">
        <w:rPr>
          <w:rFonts w:ascii="Times New Roman" w:hAnsi="Times New Roman"/>
          <w:bCs/>
          <w:sz w:val="24"/>
        </w:rPr>
        <w:t xml:space="preserve"> in UC and CD</w:t>
      </w:r>
      <w:r w:rsidR="004D42D5">
        <w:rPr>
          <w:rFonts w:ascii="Times New Roman" w:hAnsi="Times New Roman"/>
          <w:bCs/>
          <w:sz w:val="24"/>
        </w:rPr>
        <w:t>.</w:t>
      </w:r>
      <w:r w:rsidR="00052943">
        <w:rPr>
          <w:rFonts w:ascii="Times New Roman" w:hAnsi="Times New Roman"/>
          <w:bCs/>
          <w:sz w:val="24"/>
        </w:rPr>
        <w:t xml:space="preserve">  With </w:t>
      </w:r>
      <w:r w:rsidR="005719A6">
        <w:rPr>
          <w:rFonts w:ascii="Times New Roman" w:hAnsi="Times New Roman"/>
          <w:bCs/>
          <w:sz w:val="24"/>
        </w:rPr>
        <w:t xml:space="preserve">the </w:t>
      </w:r>
      <w:r w:rsidR="005719A6" w:rsidRPr="00885772">
        <w:rPr>
          <w:rFonts w:ascii="Times New Roman" w:hAnsi="Times New Roman"/>
          <w:sz w:val="24"/>
        </w:rPr>
        <w:t>Ochsenkühn</w:t>
      </w:r>
      <w:r w:rsidR="005719A6">
        <w:rPr>
          <w:rFonts w:ascii="Times New Roman" w:hAnsi="Times New Roman"/>
          <w:sz w:val="24"/>
        </w:rPr>
        <w:t xml:space="preserve"> </w:t>
      </w:r>
      <w:r w:rsidR="005719A6">
        <w:rPr>
          <w:rFonts w:ascii="Times New Roman" w:hAnsi="Times New Roman"/>
          <w:sz w:val="24"/>
        </w:rPr>
        <w:lastRenderedPageBreak/>
        <w:t xml:space="preserve">prior art the skilled person </w:t>
      </w:r>
      <w:r w:rsidR="00235AC1">
        <w:rPr>
          <w:rFonts w:ascii="Times New Roman" w:hAnsi="Times New Roman"/>
          <w:sz w:val="24"/>
        </w:rPr>
        <w:t>would think</w:t>
      </w:r>
      <w:r w:rsidR="00FE43C9">
        <w:rPr>
          <w:rFonts w:ascii="Times New Roman" w:hAnsi="Times New Roman"/>
          <w:sz w:val="24"/>
        </w:rPr>
        <w:t xml:space="preserve"> (I conclude below)</w:t>
      </w:r>
      <w:r w:rsidR="00235AC1">
        <w:rPr>
          <w:rFonts w:ascii="Times New Roman" w:hAnsi="Times New Roman"/>
          <w:sz w:val="24"/>
        </w:rPr>
        <w:t xml:space="preserve"> that there was</w:t>
      </w:r>
      <w:r w:rsidR="00FE43C9">
        <w:rPr>
          <w:rFonts w:ascii="Times New Roman" w:hAnsi="Times New Roman"/>
          <w:sz w:val="24"/>
        </w:rPr>
        <w:t xml:space="preserve"> some</w:t>
      </w:r>
      <w:r w:rsidR="00235AC1">
        <w:rPr>
          <w:rFonts w:ascii="Times New Roman" w:hAnsi="Times New Roman"/>
          <w:sz w:val="24"/>
        </w:rPr>
        <w:t xml:space="preserve"> </w:t>
      </w:r>
      <w:r w:rsidR="00FE43C9">
        <w:rPr>
          <w:rFonts w:ascii="Times New Roman" w:hAnsi="Times New Roman"/>
          <w:sz w:val="24"/>
        </w:rPr>
        <w:t xml:space="preserve">generally positive but ultimately </w:t>
      </w:r>
      <w:r w:rsidR="00235AC1">
        <w:rPr>
          <w:rFonts w:ascii="Times New Roman" w:hAnsi="Times New Roman"/>
          <w:sz w:val="24"/>
        </w:rPr>
        <w:t xml:space="preserve">inconclusive </w:t>
      </w:r>
      <w:r w:rsidR="00257637">
        <w:rPr>
          <w:rFonts w:ascii="Times New Roman" w:hAnsi="Times New Roman"/>
          <w:sz w:val="24"/>
        </w:rPr>
        <w:t xml:space="preserve">clinical evidence which was consistent with </w:t>
      </w:r>
      <w:proofErr w:type="spellStart"/>
      <w:r w:rsidR="000833DD">
        <w:rPr>
          <w:rFonts w:ascii="Times New Roman" w:hAnsi="Times New Roman"/>
          <w:sz w:val="24"/>
        </w:rPr>
        <w:t>ustekinumab</w:t>
      </w:r>
      <w:proofErr w:type="spellEnd"/>
      <w:r w:rsidR="00257637">
        <w:rPr>
          <w:rFonts w:ascii="Times New Roman" w:hAnsi="Times New Roman"/>
          <w:sz w:val="24"/>
        </w:rPr>
        <w:t xml:space="preserve"> working for UC</w:t>
      </w:r>
      <w:r w:rsidR="001F79F4">
        <w:rPr>
          <w:rFonts w:ascii="Times New Roman" w:hAnsi="Times New Roman"/>
          <w:sz w:val="24"/>
        </w:rPr>
        <w:t>, which was a hope,</w:t>
      </w:r>
      <w:r w:rsidR="00257637">
        <w:rPr>
          <w:rFonts w:ascii="Times New Roman" w:hAnsi="Times New Roman"/>
          <w:sz w:val="24"/>
        </w:rPr>
        <w:t xml:space="preserve"> but did not allow any strong conclusion or positive expectation of success to be formulated.</w:t>
      </w:r>
      <w:r w:rsidR="001F79F4">
        <w:rPr>
          <w:rFonts w:ascii="Times New Roman" w:hAnsi="Times New Roman"/>
          <w:sz w:val="24"/>
        </w:rPr>
        <w:t xml:space="preserve">  That would not be enough for obviousness whatever the </w:t>
      </w:r>
      <w:r w:rsidR="003F3168">
        <w:rPr>
          <w:rFonts w:ascii="Times New Roman" w:hAnsi="Times New Roman"/>
          <w:sz w:val="24"/>
        </w:rPr>
        <w:t xml:space="preserve">precise </w:t>
      </w:r>
      <w:r w:rsidR="001F79F4">
        <w:rPr>
          <w:rFonts w:ascii="Times New Roman" w:hAnsi="Times New Roman"/>
          <w:sz w:val="24"/>
        </w:rPr>
        <w:t>position with</w:t>
      </w:r>
      <w:r w:rsidR="00A23B01">
        <w:rPr>
          <w:rFonts w:ascii="Times New Roman" w:hAnsi="Times New Roman"/>
          <w:sz w:val="24"/>
        </w:rPr>
        <w:t xml:space="preserve"> e.g.</w:t>
      </w:r>
      <w:r w:rsidR="001F79F4">
        <w:rPr>
          <w:rFonts w:ascii="Times New Roman" w:hAnsi="Times New Roman"/>
          <w:sz w:val="24"/>
        </w:rPr>
        <w:t xml:space="preserve"> </w:t>
      </w:r>
      <w:proofErr w:type="spellStart"/>
      <w:r w:rsidR="001F79F4">
        <w:rPr>
          <w:rFonts w:ascii="Times New Roman" w:hAnsi="Times New Roman"/>
          <w:sz w:val="24"/>
        </w:rPr>
        <w:t>apilimod</w:t>
      </w:r>
      <w:proofErr w:type="spellEnd"/>
      <w:r w:rsidR="001F79F4">
        <w:rPr>
          <w:rFonts w:ascii="Times New Roman" w:hAnsi="Times New Roman"/>
          <w:sz w:val="24"/>
        </w:rPr>
        <w:t xml:space="preserve"> mesylate, or </w:t>
      </w:r>
      <w:r w:rsidR="004D62B2">
        <w:rPr>
          <w:rFonts w:ascii="Times New Roman" w:hAnsi="Times New Roman"/>
          <w:sz w:val="24"/>
        </w:rPr>
        <w:t xml:space="preserve">the higher dose of adalimumab, or whatever </w:t>
      </w:r>
      <w:r w:rsidR="00CE41E2">
        <w:rPr>
          <w:rFonts w:ascii="Times New Roman" w:hAnsi="Times New Roman"/>
          <w:sz w:val="24"/>
        </w:rPr>
        <w:t xml:space="preserve">other </w:t>
      </w:r>
      <w:r w:rsidR="004D62B2">
        <w:rPr>
          <w:rFonts w:ascii="Times New Roman" w:hAnsi="Times New Roman"/>
          <w:sz w:val="24"/>
        </w:rPr>
        <w:t>point of detail.</w:t>
      </w:r>
    </w:p>
    <w:p w14:paraId="5BD2E4F2" w14:textId="77777777" w:rsidR="00CE41E2" w:rsidRDefault="00CE41E2" w:rsidP="00CE41E2">
      <w:pPr>
        <w:pStyle w:val="NumberedText"/>
        <w:numPr>
          <w:ilvl w:val="0"/>
          <w:numId w:val="0"/>
        </w:numPr>
        <w:ind w:left="567"/>
        <w:contextualSpacing/>
        <w:rPr>
          <w:rFonts w:ascii="Times New Roman" w:hAnsi="Times New Roman"/>
          <w:bCs/>
          <w:sz w:val="24"/>
        </w:rPr>
      </w:pPr>
    </w:p>
    <w:p w14:paraId="0A4DD262" w14:textId="6E5E538C" w:rsidR="00CE41E2" w:rsidRDefault="00CE41E2" w:rsidP="00CC109D">
      <w:pPr>
        <w:pStyle w:val="NumberedText"/>
        <w:contextualSpacing/>
        <w:rPr>
          <w:rFonts w:ascii="Times New Roman" w:hAnsi="Times New Roman"/>
          <w:bCs/>
          <w:sz w:val="24"/>
        </w:rPr>
      </w:pPr>
      <w:r>
        <w:rPr>
          <w:rFonts w:ascii="Times New Roman" w:hAnsi="Times New Roman"/>
          <w:bCs/>
          <w:sz w:val="24"/>
        </w:rPr>
        <w:t>The one exception to what I have just said is that I think the skilled person, on reading the Sands Slides, might well think to ask themself whether there was any instance in which a biologic had failed in the maintenance phase having succeeded in the induction phase, in IBD.</w:t>
      </w:r>
      <w:r w:rsidR="00E71DAF">
        <w:rPr>
          <w:rFonts w:ascii="Times New Roman" w:hAnsi="Times New Roman"/>
          <w:bCs/>
          <w:sz w:val="24"/>
        </w:rPr>
        <w:t xml:space="preserve">  I find that there was no such instance in the CGK.  </w:t>
      </w:r>
      <w:r w:rsidR="004B64FE">
        <w:rPr>
          <w:rFonts w:ascii="Times New Roman" w:hAnsi="Times New Roman"/>
          <w:bCs/>
          <w:sz w:val="24"/>
        </w:rPr>
        <w:t>I accept Samsung</w:t>
      </w:r>
      <w:r w:rsidR="00C44BF0">
        <w:rPr>
          <w:rFonts w:ascii="Times New Roman" w:hAnsi="Times New Roman"/>
          <w:bCs/>
          <w:sz w:val="24"/>
        </w:rPr>
        <w:t xml:space="preserve">’s submission to that effect, and it </w:t>
      </w:r>
      <w:r w:rsidR="00E71DAF">
        <w:rPr>
          <w:rFonts w:ascii="Times New Roman" w:hAnsi="Times New Roman"/>
          <w:bCs/>
          <w:sz w:val="24"/>
        </w:rPr>
        <w:t>supports but is not necessary to my conclusion about obviousness over the Sands Slides.</w:t>
      </w:r>
    </w:p>
    <w:p w14:paraId="17EA7494" w14:textId="77777777" w:rsidR="00C44BF0" w:rsidRDefault="00C44BF0" w:rsidP="00C44BF0">
      <w:pPr>
        <w:pStyle w:val="NumberedText"/>
        <w:numPr>
          <w:ilvl w:val="0"/>
          <w:numId w:val="0"/>
        </w:numPr>
        <w:ind w:left="567"/>
        <w:contextualSpacing/>
        <w:rPr>
          <w:rFonts w:ascii="Times New Roman" w:hAnsi="Times New Roman"/>
          <w:bCs/>
          <w:sz w:val="24"/>
        </w:rPr>
      </w:pPr>
    </w:p>
    <w:p w14:paraId="0846CB6D" w14:textId="499AFF07" w:rsidR="00C44BF0" w:rsidRDefault="000D1B08" w:rsidP="00CC109D">
      <w:pPr>
        <w:pStyle w:val="NumberedText"/>
        <w:contextualSpacing/>
        <w:rPr>
          <w:rFonts w:ascii="Times New Roman" w:hAnsi="Times New Roman"/>
          <w:bCs/>
          <w:sz w:val="24"/>
        </w:rPr>
      </w:pPr>
      <w:r>
        <w:rPr>
          <w:rFonts w:ascii="Times New Roman" w:hAnsi="Times New Roman"/>
          <w:bCs/>
          <w:sz w:val="24"/>
        </w:rPr>
        <w:t xml:space="preserve">I will also make one more general point which is that I accept Janssen’s submission that in principle the skilled person would be interested in failures as well as successes, </w:t>
      </w:r>
      <w:r w:rsidR="005C1CA2">
        <w:rPr>
          <w:rFonts w:ascii="Times New Roman" w:hAnsi="Times New Roman"/>
          <w:bCs/>
          <w:sz w:val="24"/>
        </w:rPr>
        <w:t xml:space="preserve">if they were CGK and were informative and probative.  However, I do not think there were any failures which </w:t>
      </w:r>
      <w:r w:rsidR="00647884">
        <w:rPr>
          <w:rFonts w:ascii="Times New Roman" w:hAnsi="Times New Roman"/>
          <w:bCs/>
          <w:sz w:val="24"/>
        </w:rPr>
        <w:t xml:space="preserve">provided compelling evidence about </w:t>
      </w:r>
      <w:proofErr w:type="spellStart"/>
      <w:r w:rsidR="000833DD">
        <w:rPr>
          <w:rFonts w:ascii="Times New Roman" w:hAnsi="Times New Roman"/>
          <w:bCs/>
          <w:sz w:val="24"/>
        </w:rPr>
        <w:t>ustekinumab</w:t>
      </w:r>
      <w:r w:rsidR="00647884">
        <w:rPr>
          <w:rFonts w:ascii="Times New Roman" w:hAnsi="Times New Roman"/>
          <w:bCs/>
          <w:sz w:val="24"/>
        </w:rPr>
        <w:t>’s</w:t>
      </w:r>
      <w:proofErr w:type="spellEnd"/>
      <w:r w:rsidR="00647884">
        <w:rPr>
          <w:rFonts w:ascii="Times New Roman" w:hAnsi="Times New Roman"/>
          <w:bCs/>
          <w:sz w:val="24"/>
        </w:rPr>
        <w:t xml:space="preserve"> prospects for UC, for the reasons given above and in what follows.</w:t>
      </w:r>
    </w:p>
    <w:p w14:paraId="2757BA20" w14:textId="77777777" w:rsidR="00CF2CF4" w:rsidRDefault="00CF2CF4" w:rsidP="00CF2CF4">
      <w:pPr>
        <w:pStyle w:val="NumberedText"/>
        <w:numPr>
          <w:ilvl w:val="0"/>
          <w:numId w:val="0"/>
        </w:numPr>
        <w:ind w:left="567"/>
        <w:contextualSpacing/>
        <w:rPr>
          <w:rFonts w:ascii="Times New Roman" w:hAnsi="Times New Roman"/>
          <w:bCs/>
          <w:sz w:val="24"/>
        </w:rPr>
      </w:pPr>
    </w:p>
    <w:p w14:paraId="16283CDC" w14:textId="29BC5B12" w:rsidR="00C44BF0" w:rsidRPr="00CD1C28" w:rsidRDefault="00647884" w:rsidP="008E6C24">
      <w:pPr>
        <w:pStyle w:val="Kop3"/>
      </w:pPr>
      <w:bookmarkStart w:id="53" w:name="_Toc173230749"/>
      <w:r w:rsidRPr="00CD1C28">
        <w:t>Corticost</w:t>
      </w:r>
      <w:r w:rsidR="00CF2CF4" w:rsidRPr="00CD1C28">
        <w:t>eroids</w:t>
      </w:r>
      <w:r w:rsidR="008E6C24" w:rsidRPr="00CD1C28">
        <w:t xml:space="preserve">, prednisolone </w:t>
      </w:r>
      <w:r w:rsidR="00CD1C28" w:rsidRPr="00CD1C28">
        <w:t>(</w:t>
      </w:r>
      <w:r w:rsidR="00A34C7E">
        <w:t xml:space="preserve">parties’ numbering, </w:t>
      </w:r>
      <w:r w:rsidR="00CD1C28" w:rsidRPr="00CD1C28">
        <w:t>number</w:t>
      </w:r>
      <w:r w:rsidR="00A34C7E">
        <w:t xml:space="preserve"> 1</w:t>
      </w:r>
      <w:r w:rsidR="00CD1C28" w:rsidRPr="00CD1C28">
        <w:t>)</w:t>
      </w:r>
      <w:bookmarkEnd w:id="53"/>
    </w:p>
    <w:p w14:paraId="12FD780A" w14:textId="64D0BEAA" w:rsidR="00CF2CF4" w:rsidRDefault="00CF2CF4" w:rsidP="00CC109D">
      <w:pPr>
        <w:pStyle w:val="NumberedText"/>
        <w:contextualSpacing/>
        <w:rPr>
          <w:rFonts w:ascii="Times New Roman" w:hAnsi="Times New Roman"/>
          <w:bCs/>
          <w:sz w:val="24"/>
        </w:rPr>
      </w:pPr>
      <w:r>
        <w:rPr>
          <w:rFonts w:ascii="Times New Roman" w:hAnsi="Times New Roman"/>
          <w:bCs/>
          <w:sz w:val="24"/>
        </w:rPr>
        <w:t>I refer to the agreed CGK at</w:t>
      </w:r>
      <w:r w:rsidR="00080A73">
        <w:rPr>
          <w:rFonts w:ascii="Times New Roman" w:hAnsi="Times New Roman"/>
          <w:bCs/>
          <w:sz w:val="24"/>
        </w:rPr>
        <w:t xml:space="preserve"> paragraphs</w:t>
      </w:r>
      <w:r>
        <w:rPr>
          <w:rFonts w:ascii="Times New Roman" w:hAnsi="Times New Roman"/>
          <w:bCs/>
          <w:sz w:val="24"/>
        </w:rPr>
        <w:t xml:space="preserve"> </w:t>
      </w:r>
      <w:r w:rsidR="00921AE3">
        <w:rPr>
          <w:rFonts w:ascii="Times New Roman" w:hAnsi="Times New Roman"/>
          <w:bCs/>
          <w:sz w:val="24"/>
        </w:rPr>
        <w:fldChar w:fldCharType="begin"/>
      </w:r>
      <w:r w:rsidR="00921AE3">
        <w:rPr>
          <w:rFonts w:ascii="Times New Roman" w:hAnsi="Times New Roman"/>
          <w:bCs/>
          <w:sz w:val="24"/>
        </w:rPr>
        <w:instrText xml:space="preserve"> REF _Ref172566112 \r \h </w:instrText>
      </w:r>
      <w:r w:rsidR="00921AE3">
        <w:rPr>
          <w:rFonts w:ascii="Times New Roman" w:hAnsi="Times New Roman"/>
          <w:bCs/>
          <w:sz w:val="24"/>
        </w:rPr>
      </w:r>
      <w:r w:rsidR="00921AE3">
        <w:rPr>
          <w:rFonts w:ascii="Times New Roman" w:hAnsi="Times New Roman"/>
          <w:bCs/>
          <w:sz w:val="24"/>
        </w:rPr>
        <w:fldChar w:fldCharType="separate"/>
      </w:r>
      <w:r w:rsidR="00921AE3">
        <w:rPr>
          <w:rFonts w:ascii="Times New Roman" w:hAnsi="Times New Roman"/>
          <w:bCs/>
          <w:sz w:val="24"/>
        </w:rPr>
        <w:t>95</w:t>
      </w:r>
      <w:r w:rsidR="00921AE3">
        <w:rPr>
          <w:rFonts w:ascii="Times New Roman" w:hAnsi="Times New Roman"/>
          <w:bCs/>
          <w:sz w:val="24"/>
        </w:rPr>
        <w:fldChar w:fldCharType="end"/>
      </w:r>
      <w:r w:rsidR="00921AE3">
        <w:rPr>
          <w:rFonts w:ascii="Times New Roman" w:hAnsi="Times New Roman"/>
          <w:bCs/>
          <w:sz w:val="24"/>
        </w:rPr>
        <w:t xml:space="preserve"> to </w:t>
      </w:r>
      <w:r w:rsidR="00921AE3">
        <w:rPr>
          <w:rFonts w:ascii="Times New Roman" w:hAnsi="Times New Roman"/>
          <w:bCs/>
          <w:sz w:val="24"/>
        </w:rPr>
        <w:fldChar w:fldCharType="begin"/>
      </w:r>
      <w:r w:rsidR="00921AE3">
        <w:rPr>
          <w:rFonts w:ascii="Times New Roman" w:hAnsi="Times New Roman"/>
          <w:bCs/>
          <w:sz w:val="24"/>
        </w:rPr>
        <w:instrText xml:space="preserve"> REF _Ref172566118 \r \h </w:instrText>
      </w:r>
      <w:r w:rsidR="00921AE3">
        <w:rPr>
          <w:rFonts w:ascii="Times New Roman" w:hAnsi="Times New Roman"/>
          <w:bCs/>
          <w:sz w:val="24"/>
        </w:rPr>
      </w:r>
      <w:r w:rsidR="00921AE3">
        <w:rPr>
          <w:rFonts w:ascii="Times New Roman" w:hAnsi="Times New Roman"/>
          <w:bCs/>
          <w:sz w:val="24"/>
        </w:rPr>
        <w:fldChar w:fldCharType="separate"/>
      </w:r>
      <w:r w:rsidR="00921AE3">
        <w:rPr>
          <w:rFonts w:ascii="Times New Roman" w:hAnsi="Times New Roman"/>
          <w:bCs/>
          <w:sz w:val="24"/>
        </w:rPr>
        <w:t>98</w:t>
      </w:r>
      <w:r w:rsidR="00921AE3">
        <w:rPr>
          <w:rFonts w:ascii="Times New Roman" w:hAnsi="Times New Roman"/>
          <w:bCs/>
          <w:sz w:val="24"/>
        </w:rPr>
        <w:fldChar w:fldCharType="end"/>
      </w:r>
      <w:r w:rsidR="00921AE3">
        <w:rPr>
          <w:rFonts w:ascii="Times New Roman" w:hAnsi="Times New Roman"/>
          <w:bCs/>
          <w:sz w:val="24"/>
        </w:rPr>
        <w:t xml:space="preserve"> </w:t>
      </w:r>
      <w:r>
        <w:rPr>
          <w:rFonts w:ascii="Times New Roman" w:hAnsi="Times New Roman"/>
          <w:bCs/>
          <w:sz w:val="24"/>
        </w:rPr>
        <w:t>above.</w:t>
      </w:r>
      <w:r w:rsidR="003E4A47">
        <w:rPr>
          <w:rFonts w:ascii="Times New Roman" w:hAnsi="Times New Roman"/>
          <w:bCs/>
          <w:sz w:val="24"/>
        </w:rPr>
        <w:t xml:space="preserve">  </w:t>
      </w:r>
      <w:r w:rsidR="00B2460A">
        <w:rPr>
          <w:rFonts w:ascii="Times New Roman" w:hAnsi="Times New Roman"/>
          <w:bCs/>
          <w:sz w:val="24"/>
        </w:rPr>
        <w:t xml:space="preserve">During cross-examination </w:t>
      </w:r>
      <w:r w:rsidR="00425013">
        <w:rPr>
          <w:rFonts w:ascii="Times New Roman" w:hAnsi="Times New Roman"/>
          <w:bCs/>
          <w:sz w:val="24"/>
        </w:rPr>
        <w:t xml:space="preserve">Counsel for Janssen </w:t>
      </w:r>
      <w:r w:rsidR="00CC6F40">
        <w:rPr>
          <w:rFonts w:ascii="Times New Roman" w:hAnsi="Times New Roman"/>
          <w:bCs/>
          <w:sz w:val="24"/>
        </w:rPr>
        <w:t>stated that these</w:t>
      </w:r>
      <w:r w:rsidR="00B2460A">
        <w:rPr>
          <w:rFonts w:ascii="Times New Roman" w:hAnsi="Times New Roman"/>
          <w:bCs/>
          <w:sz w:val="24"/>
        </w:rPr>
        <w:t xml:space="preserve"> </w:t>
      </w:r>
      <w:r w:rsidR="003E4A47">
        <w:rPr>
          <w:rFonts w:ascii="Times New Roman" w:hAnsi="Times New Roman"/>
          <w:bCs/>
          <w:sz w:val="24"/>
        </w:rPr>
        <w:t>drugs</w:t>
      </w:r>
      <w:r w:rsidR="00B2460A">
        <w:rPr>
          <w:rFonts w:ascii="Times New Roman" w:hAnsi="Times New Roman"/>
          <w:bCs/>
          <w:sz w:val="24"/>
        </w:rPr>
        <w:t xml:space="preserve"> were said to</w:t>
      </w:r>
      <w:r w:rsidR="003E4A47">
        <w:rPr>
          <w:rFonts w:ascii="Times New Roman" w:hAnsi="Times New Roman"/>
          <w:bCs/>
          <w:sz w:val="24"/>
        </w:rPr>
        <w:t xml:space="preserve"> “</w:t>
      </w:r>
      <w:r w:rsidR="003E4A47" w:rsidRPr="005B5E4A">
        <w:rPr>
          <w:rFonts w:ascii="Times New Roman" w:hAnsi="Times New Roman"/>
          <w:bCs/>
          <w:i/>
          <w:iCs/>
          <w:sz w:val="24"/>
        </w:rPr>
        <w:t>damp down the flames</w:t>
      </w:r>
      <w:r w:rsidR="005B5E4A" w:rsidRPr="005B5E4A">
        <w:rPr>
          <w:rFonts w:ascii="Times New Roman" w:hAnsi="Times New Roman"/>
          <w:bCs/>
          <w:i/>
          <w:iCs/>
          <w:sz w:val="24"/>
        </w:rPr>
        <w:t xml:space="preserve"> but … do not put out the fire.</w:t>
      </w:r>
      <w:r w:rsidR="005B5E4A">
        <w:rPr>
          <w:rFonts w:ascii="Times New Roman" w:hAnsi="Times New Roman"/>
          <w:bCs/>
          <w:sz w:val="24"/>
        </w:rPr>
        <w:t>”</w:t>
      </w:r>
      <w:r w:rsidR="00921AE3">
        <w:rPr>
          <w:rFonts w:ascii="Times New Roman" w:hAnsi="Times New Roman"/>
          <w:bCs/>
          <w:sz w:val="24"/>
        </w:rPr>
        <w:t xml:space="preserve"> </w:t>
      </w:r>
      <w:r w:rsidR="00CC6F40">
        <w:rPr>
          <w:rFonts w:ascii="Times New Roman" w:hAnsi="Times New Roman"/>
          <w:bCs/>
          <w:sz w:val="24"/>
        </w:rPr>
        <w:t xml:space="preserve">Prof Bloom agreed with this description. </w:t>
      </w:r>
    </w:p>
    <w:p w14:paraId="2665253A" w14:textId="7EB78B15" w:rsidR="005B5E4A" w:rsidRDefault="005B5E4A" w:rsidP="005B5E4A">
      <w:pPr>
        <w:pStyle w:val="NumberedText"/>
        <w:numPr>
          <w:ilvl w:val="0"/>
          <w:numId w:val="0"/>
        </w:numPr>
        <w:ind w:left="567"/>
        <w:contextualSpacing/>
        <w:rPr>
          <w:rFonts w:ascii="Times New Roman" w:hAnsi="Times New Roman"/>
          <w:bCs/>
          <w:sz w:val="24"/>
        </w:rPr>
      </w:pPr>
    </w:p>
    <w:p w14:paraId="13E2F8F4" w14:textId="55ED5C6C" w:rsidR="005B5E4A" w:rsidRDefault="00292FF1" w:rsidP="00CC109D">
      <w:pPr>
        <w:pStyle w:val="NumberedText"/>
        <w:contextualSpacing/>
        <w:rPr>
          <w:rFonts w:ascii="Times New Roman" w:hAnsi="Times New Roman"/>
          <w:bCs/>
          <w:sz w:val="24"/>
        </w:rPr>
      </w:pPr>
      <w:r>
        <w:rPr>
          <w:rFonts w:ascii="Times New Roman" w:hAnsi="Times New Roman"/>
          <w:bCs/>
          <w:sz w:val="24"/>
        </w:rPr>
        <w:t xml:space="preserve">Such disagreement as there was about </w:t>
      </w:r>
      <w:r w:rsidR="0016282B">
        <w:rPr>
          <w:rFonts w:ascii="Times New Roman" w:hAnsi="Times New Roman"/>
          <w:bCs/>
          <w:sz w:val="24"/>
        </w:rPr>
        <w:t xml:space="preserve">the CGK on </w:t>
      </w:r>
      <w:r>
        <w:rPr>
          <w:rFonts w:ascii="Times New Roman" w:hAnsi="Times New Roman"/>
          <w:bCs/>
          <w:sz w:val="24"/>
        </w:rPr>
        <w:t>corticosteroids seems to me to have been</w:t>
      </w:r>
      <w:r w:rsidR="0016282B">
        <w:rPr>
          <w:rFonts w:ascii="Times New Roman" w:hAnsi="Times New Roman"/>
          <w:bCs/>
          <w:sz w:val="24"/>
        </w:rPr>
        <w:t xml:space="preserve"> relevant </w:t>
      </w:r>
      <w:r w:rsidR="002D1C57">
        <w:rPr>
          <w:rFonts w:ascii="Times New Roman" w:hAnsi="Times New Roman"/>
          <w:bCs/>
          <w:sz w:val="24"/>
        </w:rPr>
        <w:t xml:space="preserve">only, </w:t>
      </w:r>
      <w:r w:rsidR="0016282B">
        <w:rPr>
          <w:rFonts w:ascii="Times New Roman" w:hAnsi="Times New Roman"/>
          <w:bCs/>
          <w:sz w:val="24"/>
        </w:rPr>
        <w:t>if at all</w:t>
      </w:r>
      <w:r w:rsidR="002D1C57">
        <w:rPr>
          <w:rFonts w:ascii="Times New Roman" w:hAnsi="Times New Roman"/>
          <w:bCs/>
          <w:sz w:val="24"/>
        </w:rPr>
        <w:t>,</w:t>
      </w:r>
      <w:r w:rsidR="0016282B">
        <w:rPr>
          <w:rFonts w:ascii="Times New Roman" w:hAnsi="Times New Roman"/>
          <w:bCs/>
          <w:sz w:val="24"/>
        </w:rPr>
        <w:t xml:space="preserve"> to the issue about ADAs, which was disputed CGK issue 7, which fell away.</w:t>
      </w:r>
      <w:r w:rsidR="00D21DC3">
        <w:rPr>
          <w:rFonts w:ascii="Times New Roman" w:hAnsi="Times New Roman"/>
          <w:bCs/>
          <w:sz w:val="24"/>
        </w:rPr>
        <w:t xml:space="preserve">  They were used in UC and in CD for rapid action where needed and were also used alongside biologics.</w:t>
      </w:r>
      <w:r w:rsidR="003B3E93">
        <w:rPr>
          <w:rFonts w:ascii="Times New Roman" w:hAnsi="Times New Roman"/>
          <w:bCs/>
          <w:sz w:val="24"/>
        </w:rPr>
        <w:t xml:space="preserve">  It was not however suggested that this allowed any conclusion to be drawn one way or another about whether </w:t>
      </w:r>
      <w:proofErr w:type="spellStart"/>
      <w:r w:rsidR="000833DD">
        <w:rPr>
          <w:rFonts w:ascii="Times New Roman" w:hAnsi="Times New Roman"/>
          <w:bCs/>
          <w:sz w:val="24"/>
        </w:rPr>
        <w:t>ustekinumab</w:t>
      </w:r>
      <w:proofErr w:type="spellEnd"/>
      <w:r w:rsidR="003B3E93">
        <w:rPr>
          <w:rFonts w:ascii="Times New Roman" w:hAnsi="Times New Roman"/>
          <w:bCs/>
          <w:sz w:val="24"/>
        </w:rPr>
        <w:t xml:space="preserve"> would be effective in UC.</w:t>
      </w:r>
    </w:p>
    <w:p w14:paraId="36B27795" w14:textId="77777777" w:rsidR="00C44BF0" w:rsidRPr="00885772" w:rsidRDefault="00C44BF0" w:rsidP="00B01CC1">
      <w:pPr>
        <w:pStyle w:val="NumberedText"/>
        <w:numPr>
          <w:ilvl w:val="0"/>
          <w:numId w:val="0"/>
        </w:numPr>
        <w:contextualSpacing/>
        <w:rPr>
          <w:rFonts w:ascii="Times New Roman" w:hAnsi="Times New Roman"/>
          <w:bCs/>
          <w:sz w:val="24"/>
        </w:rPr>
      </w:pPr>
    </w:p>
    <w:p w14:paraId="2827F4F9" w14:textId="5DB67D9D" w:rsidR="002E5B73" w:rsidRPr="00805425" w:rsidRDefault="002E5B73" w:rsidP="002E5B73">
      <w:pPr>
        <w:pStyle w:val="Kop3"/>
        <w:contextualSpacing/>
      </w:pPr>
      <w:bookmarkStart w:id="54" w:name="_Toc173230750"/>
      <w:r w:rsidRPr="00805425">
        <w:t>5-ASAs</w:t>
      </w:r>
      <w:r w:rsidR="005E081F">
        <w:t xml:space="preserve"> </w:t>
      </w:r>
      <w:r w:rsidR="00CD1C28">
        <w:t>–</w:t>
      </w:r>
      <w:r w:rsidR="005E081F">
        <w:t xml:space="preserve"> </w:t>
      </w:r>
      <w:proofErr w:type="spellStart"/>
      <w:r w:rsidRPr="00805425">
        <w:t>mesalazine</w:t>
      </w:r>
      <w:proofErr w:type="spellEnd"/>
      <w:r w:rsidR="00CD1C28">
        <w:t xml:space="preserve"> (number 2)</w:t>
      </w:r>
      <w:bookmarkEnd w:id="54"/>
    </w:p>
    <w:p w14:paraId="28E01002" w14:textId="3099EAA9" w:rsidR="003473FD" w:rsidRDefault="003473FD" w:rsidP="003473FD">
      <w:pPr>
        <w:pStyle w:val="NumberedText"/>
        <w:contextualSpacing/>
        <w:rPr>
          <w:rFonts w:ascii="Times New Roman" w:hAnsi="Times New Roman"/>
          <w:bCs/>
          <w:sz w:val="24"/>
        </w:rPr>
      </w:pPr>
      <w:r>
        <w:rPr>
          <w:rFonts w:ascii="Times New Roman" w:hAnsi="Times New Roman"/>
          <w:bCs/>
          <w:sz w:val="24"/>
        </w:rPr>
        <w:t>These were anti-inflammatory agents</w:t>
      </w:r>
      <w:r w:rsidR="005E081F">
        <w:rPr>
          <w:rFonts w:ascii="Times New Roman" w:hAnsi="Times New Roman"/>
          <w:bCs/>
          <w:sz w:val="24"/>
        </w:rPr>
        <w:t>.  I refer to the agreed CGK at</w:t>
      </w:r>
      <w:r w:rsidR="00080A73">
        <w:rPr>
          <w:rFonts w:ascii="Times New Roman" w:hAnsi="Times New Roman"/>
          <w:bCs/>
          <w:sz w:val="24"/>
        </w:rPr>
        <w:t xml:space="preserve"> paragraphs </w:t>
      </w:r>
      <w:r w:rsidR="00080A73">
        <w:rPr>
          <w:rFonts w:ascii="Times New Roman" w:hAnsi="Times New Roman"/>
          <w:bCs/>
          <w:sz w:val="24"/>
        </w:rPr>
        <w:fldChar w:fldCharType="begin"/>
      </w:r>
      <w:r w:rsidR="00080A73">
        <w:rPr>
          <w:rFonts w:ascii="Times New Roman" w:hAnsi="Times New Roman"/>
          <w:bCs/>
          <w:sz w:val="24"/>
        </w:rPr>
        <w:instrText xml:space="preserve"> REF _Ref172566556 \r \h </w:instrText>
      </w:r>
      <w:r w:rsidR="00080A73">
        <w:rPr>
          <w:rFonts w:ascii="Times New Roman" w:hAnsi="Times New Roman"/>
          <w:bCs/>
          <w:sz w:val="24"/>
        </w:rPr>
      </w:r>
      <w:r w:rsidR="00080A73">
        <w:rPr>
          <w:rFonts w:ascii="Times New Roman" w:hAnsi="Times New Roman"/>
          <w:bCs/>
          <w:sz w:val="24"/>
        </w:rPr>
        <w:fldChar w:fldCharType="separate"/>
      </w:r>
      <w:r w:rsidR="00080A73">
        <w:rPr>
          <w:rFonts w:ascii="Times New Roman" w:hAnsi="Times New Roman"/>
          <w:bCs/>
          <w:sz w:val="24"/>
        </w:rPr>
        <w:t>99</w:t>
      </w:r>
      <w:r w:rsidR="00080A73">
        <w:rPr>
          <w:rFonts w:ascii="Times New Roman" w:hAnsi="Times New Roman"/>
          <w:bCs/>
          <w:sz w:val="24"/>
        </w:rPr>
        <w:fldChar w:fldCharType="end"/>
      </w:r>
      <w:r w:rsidR="00080A73">
        <w:rPr>
          <w:rFonts w:ascii="Times New Roman" w:hAnsi="Times New Roman"/>
          <w:bCs/>
          <w:sz w:val="24"/>
        </w:rPr>
        <w:t xml:space="preserve"> to </w:t>
      </w:r>
      <w:r w:rsidR="00080A73">
        <w:rPr>
          <w:rFonts w:ascii="Times New Roman" w:hAnsi="Times New Roman"/>
          <w:bCs/>
          <w:sz w:val="24"/>
        </w:rPr>
        <w:fldChar w:fldCharType="begin"/>
      </w:r>
      <w:r w:rsidR="00080A73">
        <w:rPr>
          <w:rFonts w:ascii="Times New Roman" w:hAnsi="Times New Roman"/>
          <w:bCs/>
          <w:sz w:val="24"/>
        </w:rPr>
        <w:instrText xml:space="preserve"> REF _Ref172566559 \r \h </w:instrText>
      </w:r>
      <w:r w:rsidR="00080A73">
        <w:rPr>
          <w:rFonts w:ascii="Times New Roman" w:hAnsi="Times New Roman"/>
          <w:bCs/>
          <w:sz w:val="24"/>
        </w:rPr>
      </w:r>
      <w:r w:rsidR="00080A73">
        <w:rPr>
          <w:rFonts w:ascii="Times New Roman" w:hAnsi="Times New Roman"/>
          <w:bCs/>
          <w:sz w:val="24"/>
        </w:rPr>
        <w:fldChar w:fldCharType="separate"/>
      </w:r>
      <w:r w:rsidR="00080A73">
        <w:rPr>
          <w:rFonts w:ascii="Times New Roman" w:hAnsi="Times New Roman"/>
          <w:bCs/>
          <w:sz w:val="24"/>
        </w:rPr>
        <w:t>103</w:t>
      </w:r>
      <w:r w:rsidR="00080A73">
        <w:rPr>
          <w:rFonts w:ascii="Times New Roman" w:hAnsi="Times New Roman"/>
          <w:bCs/>
          <w:sz w:val="24"/>
        </w:rPr>
        <w:fldChar w:fldCharType="end"/>
      </w:r>
      <w:r w:rsidR="005E081F">
        <w:rPr>
          <w:rFonts w:ascii="Times New Roman" w:hAnsi="Times New Roman"/>
          <w:bCs/>
          <w:sz w:val="24"/>
        </w:rPr>
        <w:t>.</w:t>
      </w:r>
      <w:r w:rsidR="00B61AC2">
        <w:rPr>
          <w:rFonts w:ascii="Times New Roman" w:hAnsi="Times New Roman"/>
          <w:bCs/>
          <w:sz w:val="24"/>
        </w:rPr>
        <w:t xml:space="preserve">  Their </w:t>
      </w:r>
      <w:r w:rsidR="00BB2FE4">
        <w:rPr>
          <w:rFonts w:ascii="Times New Roman" w:hAnsi="Times New Roman"/>
          <w:bCs/>
          <w:sz w:val="24"/>
        </w:rPr>
        <w:t xml:space="preserve">effective </w:t>
      </w:r>
      <w:r w:rsidR="00B61AC2">
        <w:rPr>
          <w:rFonts w:ascii="Times New Roman" w:hAnsi="Times New Roman"/>
          <w:bCs/>
          <w:sz w:val="24"/>
        </w:rPr>
        <w:t xml:space="preserve">use in UC was </w:t>
      </w:r>
      <w:r w:rsidR="00BB2FE4">
        <w:rPr>
          <w:rFonts w:ascii="Times New Roman" w:hAnsi="Times New Roman"/>
          <w:bCs/>
          <w:sz w:val="24"/>
        </w:rPr>
        <w:t xml:space="preserve">CGK </w:t>
      </w:r>
      <w:r w:rsidR="00A369BB">
        <w:rPr>
          <w:rFonts w:ascii="Times New Roman" w:hAnsi="Times New Roman"/>
          <w:bCs/>
          <w:sz w:val="24"/>
        </w:rPr>
        <w:t>but the parties disagreed about whether it was CGK that they were effective in CD.</w:t>
      </w:r>
      <w:r w:rsidR="003A5756">
        <w:rPr>
          <w:rFonts w:ascii="Times New Roman" w:hAnsi="Times New Roman"/>
          <w:bCs/>
          <w:sz w:val="24"/>
        </w:rPr>
        <w:t xml:space="preserve">  The position is a messy one but my finding is </w:t>
      </w:r>
      <w:r w:rsidR="001A5E47">
        <w:rPr>
          <w:rFonts w:ascii="Times New Roman" w:hAnsi="Times New Roman"/>
          <w:bCs/>
          <w:sz w:val="24"/>
        </w:rPr>
        <w:t>that the CGK was that</w:t>
      </w:r>
      <w:r w:rsidR="003A5756">
        <w:rPr>
          <w:rFonts w:ascii="Times New Roman" w:hAnsi="Times New Roman"/>
          <w:bCs/>
          <w:sz w:val="24"/>
        </w:rPr>
        <w:t xml:space="preserve"> while guidelines deprecated their use in CD, they were very widely prescribed for it</w:t>
      </w:r>
      <w:r w:rsidR="00B577C3">
        <w:rPr>
          <w:rFonts w:ascii="Times New Roman" w:hAnsi="Times New Roman"/>
          <w:bCs/>
          <w:sz w:val="24"/>
        </w:rPr>
        <w:t>.  The evidence as to efficacy was inconclusive.</w:t>
      </w:r>
      <w:r w:rsidR="00970798">
        <w:rPr>
          <w:rFonts w:ascii="Times New Roman" w:hAnsi="Times New Roman"/>
          <w:bCs/>
          <w:sz w:val="24"/>
        </w:rPr>
        <w:t xml:space="preserve">  This means that there was a possibility but no more than that of a </w:t>
      </w:r>
      <w:r w:rsidR="00970798">
        <w:rPr>
          <w:rFonts w:ascii="Times New Roman" w:hAnsi="Times New Roman"/>
          <w:bCs/>
          <w:sz w:val="24"/>
        </w:rPr>
        <w:lastRenderedPageBreak/>
        <w:t>difference in efficacy between the conditions, but it could shed no light on w</w:t>
      </w:r>
      <w:r w:rsidR="00360BD4">
        <w:rPr>
          <w:rFonts w:ascii="Times New Roman" w:hAnsi="Times New Roman"/>
          <w:bCs/>
          <w:sz w:val="24"/>
        </w:rPr>
        <w:t xml:space="preserve">hat might happen with agents targeting </w:t>
      </w:r>
      <w:r w:rsidR="00F84FF9">
        <w:rPr>
          <w:rFonts w:ascii="Times New Roman" w:hAnsi="Times New Roman"/>
          <w:bCs/>
          <w:sz w:val="24"/>
        </w:rPr>
        <w:t>IL-23</w:t>
      </w:r>
      <w:r w:rsidR="00360BD4">
        <w:rPr>
          <w:rFonts w:ascii="Times New Roman" w:hAnsi="Times New Roman"/>
          <w:bCs/>
          <w:sz w:val="24"/>
        </w:rPr>
        <w:t>.</w:t>
      </w:r>
    </w:p>
    <w:p w14:paraId="426A32C7" w14:textId="72771BCD" w:rsidR="005E081F" w:rsidRDefault="005E081F" w:rsidP="005E081F">
      <w:pPr>
        <w:pStyle w:val="NumberedText"/>
        <w:numPr>
          <w:ilvl w:val="0"/>
          <w:numId w:val="0"/>
        </w:numPr>
        <w:ind w:left="567"/>
        <w:contextualSpacing/>
        <w:rPr>
          <w:rFonts w:ascii="Times New Roman" w:hAnsi="Times New Roman"/>
          <w:bCs/>
          <w:sz w:val="24"/>
        </w:rPr>
      </w:pPr>
    </w:p>
    <w:p w14:paraId="0EF90A1D" w14:textId="0475EC56" w:rsidR="002E5B73" w:rsidRDefault="000D2715" w:rsidP="00CC10B4">
      <w:pPr>
        <w:pStyle w:val="Kop3"/>
        <w:contextualSpacing/>
      </w:pPr>
      <w:bookmarkStart w:id="55" w:name="_Toc173230751"/>
      <w:r w:rsidRPr="00CC10B4">
        <w:t>Immunosuppressive agents</w:t>
      </w:r>
      <w:r w:rsidR="00CC10B4">
        <w:t xml:space="preserve"> – </w:t>
      </w:r>
      <w:r w:rsidR="002E5B73" w:rsidRPr="00CC10B4">
        <w:t>Methotrexate</w:t>
      </w:r>
      <w:r w:rsidR="00B63E5F">
        <w:t xml:space="preserve"> and Ciclosporin A</w:t>
      </w:r>
      <w:r w:rsidR="003176C6">
        <w:t xml:space="preserve"> (numbers 3 </w:t>
      </w:r>
      <w:r w:rsidR="000A3186">
        <w:t>&amp;</w:t>
      </w:r>
      <w:r w:rsidR="003176C6">
        <w:t xml:space="preserve"> 4)</w:t>
      </w:r>
      <w:bookmarkEnd w:id="55"/>
    </w:p>
    <w:p w14:paraId="2E422768" w14:textId="38708BC7" w:rsidR="00CC10B4" w:rsidRDefault="00D40865" w:rsidP="00CC10B4">
      <w:pPr>
        <w:pStyle w:val="NumberedText"/>
        <w:contextualSpacing/>
        <w:rPr>
          <w:rFonts w:ascii="Times New Roman" w:hAnsi="Times New Roman"/>
          <w:bCs/>
          <w:sz w:val="24"/>
        </w:rPr>
      </w:pPr>
      <w:r>
        <w:rPr>
          <w:rFonts w:ascii="Times New Roman" w:hAnsi="Times New Roman"/>
          <w:bCs/>
          <w:sz w:val="24"/>
        </w:rPr>
        <w:t xml:space="preserve">As the agreed CGK indicates </w:t>
      </w:r>
      <w:r w:rsidR="007F6D34">
        <w:rPr>
          <w:rFonts w:ascii="Times New Roman" w:hAnsi="Times New Roman"/>
          <w:bCs/>
          <w:sz w:val="24"/>
        </w:rPr>
        <w:t xml:space="preserve">at paragraph </w:t>
      </w:r>
      <w:r w:rsidR="007F6D34">
        <w:rPr>
          <w:rFonts w:ascii="Times New Roman" w:hAnsi="Times New Roman"/>
          <w:bCs/>
          <w:sz w:val="24"/>
        </w:rPr>
        <w:fldChar w:fldCharType="begin"/>
      </w:r>
      <w:r w:rsidR="007F6D34">
        <w:rPr>
          <w:rFonts w:ascii="Times New Roman" w:hAnsi="Times New Roman"/>
          <w:bCs/>
          <w:sz w:val="24"/>
        </w:rPr>
        <w:instrText xml:space="preserve"> REF _Ref172566759 \r \h </w:instrText>
      </w:r>
      <w:r w:rsidR="007F6D34">
        <w:rPr>
          <w:rFonts w:ascii="Times New Roman" w:hAnsi="Times New Roman"/>
          <w:bCs/>
          <w:sz w:val="24"/>
        </w:rPr>
      </w:r>
      <w:r w:rsidR="007F6D34">
        <w:rPr>
          <w:rFonts w:ascii="Times New Roman" w:hAnsi="Times New Roman"/>
          <w:bCs/>
          <w:sz w:val="24"/>
        </w:rPr>
        <w:fldChar w:fldCharType="separate"/>
      </w:r>
      <w:r w:rsidR="007F6D34">
        <w:rPr>
          <w:rFonts w:ascii="Times New Roman" w:hAnsi="Times New Roman"/>
          <w:bCs/>
          <w:sz w:val="24"/>
        </w:rPr>
        <w:t>104</w:t>
      </w:r>
      <w:r w:rsidR="007F6D34">
        <w:rPr>
          <w:rFonts w:ascii="Times New Roman" w:hAnsi="Times New Roman"/>
          <w:bCs/>
          <w:sz w:val="24"/>
        </w:rPr>
        <w:fldChar w:fldCharType="end"/>
      </w:r>
      <w:r w:rsidR="002D1C57">
        <w:rPr>
          <w:rFonts w:ascii="Times New Roman" w:hAnsi="Times New Roman"/>
          <w:bCs/>
          <w:sz w:val="24"/>
        </w:rPr>
        <w:t xml:space="preserve">, </w:t>
      </w:r>
      <w:r w:rsidR="00B63E5F">
        <w:rPr>
          <w:rFonts w:ascii="Times New Roman" w:hAnsi="Times New Roman"/>
          <w:bCs/>
          <w:sz w:val="24"/>
        </w:rPr>
        <w:t xml:space="preserve">methotrexate </w:t>
      </w:r>
      <w:r>
        <w:rPr>
          <w:rFonts w:ascii="Times New Roman" w:hAnsi="Times New Roman"/>
          <w:bCs/>
          <w:sz w:val="24"/>
        </w:rPr>
        <w:t xml:space="preserve">was known to be effective for </w:t>
      </w:r>
      <w:r w:rsidR="00DA458A">
        <w:rPr>
          <w:rFonts w:ascii="Times New Roman" w:hAnsi="Times New Roman"/>
          <w:bCs/>
          <w:sz w:val="24"/>
        </w:rPr>
        <w:t>CD but the position in relation to UC was disputed.</w:t>
      </w:r>
      <w:r w:rsidR="00B6363C">
        <w:rPr>
          <w:rFonts w:ascii="Times New Roman" w:hAnsi="Times New Roman"/>
          <w:bCs/>
          <w:sz w:val="24"/>
        </w:rPr>
        <w:t xml:space="preserve">  </w:t>
      </w:r>
      <w:r w:rsidR="004C0BE2">
        <w:rPr>
          <w:rFonts w:ascii="Times New Roman" w:hAnsi="Times New Roman"/>
          <w:bCs/>
          <w:sz w:val="24"/>
        </w:rPr>
        <w:t>I find that c</w:t>
      </w:r>
      <w:r w:rsidR="00B63E5F">
        <w:rPr>
          <w:rFonts w:ascii="Times New Roman" w:hAnsi="Times New Roman"/>
          <w:bCs/>
          <w:sz w:val="24"/>
        </w:rPr>
        <w:t xml:space="preserve">linical trials close to the </w:t>
      </w:r>
      <w:r w:rsidR="00FC5C70">
        <w:rPr>
          <w:rFonts w:ascii="Times New Roman" w:hAnsi="Times New Roman"/>
          <w:bCs/>
          <w:sz w:val="24"/>
        </w:rPr>
        <w:t>P</w:t>
      </w:r>
      <w:r w:rsidR="00B63E5F">
        <w:rPr>
          <w:rFonts w:ascii="Times New Roman" w:hAnsi="Times New Roman"/>
          <w:bCs/>
          <w:sz w:val="24"/>
        </w:rPr>
        <w:t xml:space="preserve">riority </w:t>
      </w:r>
      <w:r w:rsidR="00FC5C70">
        <w:rPr>
          <w:rFonts w:ascii="Times New Roman" w:hAnsi="Times New Roman"/>
          <w:bCs/>
          <w:sz w:val="24"/>
        </w:rPr>
        <w:t>D</w:t>
      </w:r>
      <w:r w:rsidR="00B63E5F">
        <w:rPr>
          <w:rFonts w:ascii="Times New Roman" w:hAnsi="Times New Roman"/>
          <w:bCs/>
          <w:sz w:val="24"/>
        </w:rPr>
        <w:t xml:space="preserve">ate </w:t>
      </w:r>
      <w:r w:rsidR="004C0BE2">
        <w:rPr>
          <w:rFonts w:ascii="Times New Roman" w:hAnsi="Times New Roman"/>
          <w:bCs/>
          <w:sz w:val="24"/>
        </w:rPr>
        <w:t xml:space="preserve">had cast serious doubt on it </w:t>
      </w:r>
      <w:r w:rsidR="005A6A06">
        <w:rPr>
          <w:rFonts w:ascii="Times New Roman" w:hAnsi="Times New Roman"/>
          <w:bCs/>
          <w:sz w:val="24"/>
        </w:rPr>
        <w:t>and guidelines were against it.</w:t>
      </w:r>
      <w:r w:rsidR="00683889">
        <w:rPr>
          <w:rFonts w:ascii="Times New Roman" w:hAnsi="Times New Roman"/>
          <w:bCs/>
          <w:sz w:val="24"/>
        </w:rPr>
        <w:t xml:space="preserve">  However, there was still some data to support the notion that it might work </w:t>
      </w:r>
      <w:r w:rsidR="00B839A5">
        <w:rPr>
          <w:rFonts w:ascii="Times New Roman" w:hAnsi="Times New Roman"/>
          <w:bCs/>
          <w:sz w:val="24"/>
        </w:rPr>
        <w:t xml:space="preserve">in some cases, perhaps more serious ones.  The position is therefore similar to </w:t>
      </w:r>
      <w:r w:rsidR="001A5E47">
        <w:rPr>
          <w:rFonts w:ascii="Times New Roman" w:hAnsi="Times New Roman"/>
          <w:bCs/>
          <w:sz w:val="24"/>
        </w:rPr>
        <w:t xml:space="preserve">the 5-ASAs </w:t>
      </w:r>
      <w:r w:rsidR="00312ABF">
        <w:rPr>
          <w:rFonts w:ascii="Times New Roman" w:hAnsi="Times New Roman"/>
          <w:bCs/>
          <w:sz w:val="24"/>
        </w:rPr>
        <w:t xml:space="preserve">but with the evidence for the disputed indication being still weaker.  I find that overall the CGK was that the jury was out on </w:t>
      </w:r>
      <w:r w:rsidR="00A11581">
        <w:rPr>
          <w:rFonts w:ascii="Times New Roman" w:hAnsi="Times New Roman"/>
          <w:bCs/>
          <w:sz w:val="24"/>
        </w:rPr>
        <w:t>efficacy in UC but with the expectation that it was more likely ineffective.</w:t>
      </w:r>
      <w:r w:rsidR="002F1809">
        <w:rPr>
          <w:rFonts w:ascii="Times New Roman" w:hAnsi="Times New Roman"/>
          <w:bCs/>
          <w:sz w:val="24"/>
        </w:rPr>
        <w:t xml:space="preserve">  So again there was a possibility of a difference in the conditions but I hold that this CGK would not have been seen as persuasive as to what would happen with an agent targeting </w:t>
      </w:r>
      <w:r w:rsidR="00F84FF9">
        <w:rPr>
          <w:rFonts w:ascii="Times New Roman" w:hAnsi="Times New Roman"/>
          <w:bCs/>
          <w:sz w:val="24"/>
        </w:rPr>
        <w:t>IL-23</w:t>
      </w:r>
      <w:r w:rsidR="002F1809">
        <w:rPr>
          <w:rFonts w:ascii="Times New Roman" w:hAnsi="Times New Roman"/>
          <w:bCs/>
          <w:sz w:val="24"/>
        </w:rPr>
        <w:t>.</w:t>
      </w:r>
    </w:p>
    <w:p w14:paraId="59E85F34" w14:textId="4506FBCA" w:rsidR="0015739F" w:rsidRDefault="0015739F" w:rsidP="0015739F">
      <w:pPr>
        <w:pStyle w:val="NumberedText"/>
        <w:numPr>
          <w:ilvl w:val="0"/>
          <w:numId w:val="0"/>
        </w:numPr>
        <w:ind w:left="567"/>
        <w:contextualSpacing/>
        <w:rPr>
          <w:rFonts w:ascii="Times New Roman" w:hAnsi="Times New Roman"/>
          <w:bCs/>
          <w:sz w:val="24"/>
        </w:rPr>
      </w:pPr>
    </w:p>
    <w:p w14:paraId="14E09B93" w14:textId="6C241AC5" w:rsidR="0015739F" w:rsidRDefault="0015739F" w:rsidP="00CC10B4">
      <w:pPr>
        <w:pStyle w:val="NumberedText"/>
        <w:contextualSpacing/>
        <w:rPr>
          <w:rFonts w:ascii="Times New Roman" w:hAnsi="Times New Roman"/>
          <w:bCs/>
          <w:sz w:val="24"/>
        </w:rPr>
      </w:pPr>
      <w:r>
        <w:rPr>
          <w:rFonts w:ascii="Times New Roman" w:hAnsi="Times New Roman"/>
          <w:bCs/>
          <w:sz w:val="24"/>
        </w:rPr>
        <w:t>Whatever the position with 5</w:t>
      </w:r>
      <w:r w:rsidR="00384FFD">
        <w:rPr>
          <w:rFonts w:ascii="Times New Roman" w:hAnsi="Times New Roman"/>
          <w:bCs/>
          <w:sz w:val="24"/>
        </w:rPr>
        <w:t>-</w:t>
      </w:r>
      <w:r>
        <w:rPr>
          <w:rFonts w:ascii="Times New Roman" w:hAnsi="Times New Roman"/>
          <w:bCs/>
          <w:sz w:val="24"/>
        </w:rPr>
        <w:t xml:space="preserve">ASAs and </w:t>
      </w:r>
      <w:r w:rsidR="001B1F5C">
        <w:rPr>
          <w:rFonts w:ascii="Times New Roman" w:hAnsi="Times New Roman"/>
          <w:bCs/>
          <w:sz w:val="24"/>
        </w:rPr>
        <w:t xml:space="preserve">Methotrexate, it was agreed CGK that Ciclosporin-A was effective </w:t>
      </w:r>
      <w:r w:rsidR="00DF716B">
        <w:rPr>
          <w:rFonts w:ascii="Times New Roman" w:hAnsi="Times New Roman"/>
          <w:bCs/>
          <w:sz w:val="24"/>
        </w:rPr>
        <w:t>in UC but not CD.  So the former drugs are a bit beside the point when there was this clear instance of a drug with different effectiveness in UC and CD</w:t>
      </w:r>
      <w:r w:rsidR="00D80168">
        <w:rPr>
          <w:rFonts w:ascii="Times New Roman" w:hAnsi="Times New Roman"/>
          <w:bCs/>
          <w:sz w:val="24"/>
        </w:rPr>
        <w:t>.  But again, I hold that the CGK did not support using it to draw an inference about targeting IL-23, or other classes of drugs generally.</w:t>
      </w:r>
    </w:p>
    <w:p w14:paraId="0F61297F" w14:textId="77777777" w:rsidR="000D2715" w:rsidRPr="000D2715" w:rsidRDefault="000D2715" w:rsidP="000D2715">
      <w:pPr>
        <w:pStyle w:val="Lijstalinea"/>
        <w:rPr>
          <w:color w:val="2E74B5" w:themeColor="accent1" w:themeShade="BF"/>
        </w:rPr>
      </w:pPr>
    </w:p>
    <w:p w14:paraId="0FC25B9B" w14:textId="1E6FCBB1" w:rsidR="00876220" w:rsidRDefault="00876220" w:rsidP="00876220">
      <w:pPr>
        <w:pStyle w:val="Kop3"/>
        <w:contextualSpacing/>
      </w:pPr>
      <w:bookmarkStart w:id="56" w:name="_Toc173230752"/>
      <w:proofErr w:type="spellStart"/>
      <w:r w:rsidRPr="007962CE">
        <w:t>Apilimod</w:t>
      </w:r>
      <w:proofErr w:type="spellEnd"/>
      <w:r w:rsidRPr="007962CE">
        <w:t xml:space="preserve"> mesylate</w:t>
      </w:r>
      <w:r w:rsidR="000261CA">
        <w:t xml:space="preserve"> (number 8)</w:t>
      </w:r>
      <w:bookmarkEnd w:id="56"/>
    </w:p>
    <w:p w14:paraId="73926D9B" w14:textId="6F508651" w:rsidR="00A3420C" w:rsidRDefault="002B701C" w:rsidP="007962CE">
      <w:pPr>
        <w:pStyle w:val="NumberedText"/>
        <w:contextualSpacing/>
        <w:rPr>
          <w:rFonts w:ascii="Times New Roman" w:hAnsi="Times New Roman"/>
          <w:bCs/>
          <w:sz w:val="24"/>
        </w:rPr>
      </w:pPr>
      <w:r>
        <w:rPr>
          <w:rFonts w:ascii="Times New Roman" w:hAnsi="Times New Roman"/>
          <w:bCs/>
          <w:sz w:val="24"/>
        </w:rPr>
        <w:t>On the evidence</w:t>
      </w:r>
      <w:r w:rsidR="002D1C57">
        <w:rPr>
          <w:rFonts w:ascii="Times New Roman" w:hAnsi="Times New Roman"/>
          <w:bCs/>
          <w:sz w:val="24"/>
        </w:rPr>
        <w:t>,</w:t>
      </w:r>
      <w:r>
        <w:rPr>
          <w:rFonts w:ascii="Times New Roman" w:hAnsi="Times New Roman"/>
          <w:bCs/>
          <w:sz w:val="24"/>
        </w:rPr>
        <w:t xml:space="preserve"> I hold that this drug was not CGK in the UK</w:t>
      </w:r>
      <w:r w:rsidR="007962CE">
        <w:rPr>
          <w:rFonts w:ascii="Times New Roman" w:hAnsi="Times New Roman"/>
          <w:bCs/>
          <w:sz w:val="24"/>
        </w:rPr>
        <w:t>.</w:t>
      </w:r>
      <w:r w:rsidR="00043B29">
        <w:rPr>
          <w:rFonts w:ascii="Times New Roman" w:hAnsi="Times New Roman"/>
          <w:bCs/>
          <w:sz w:val="24"/>
        </w:rPr>
        <w:t xml:space="preserve">  Janssen did not really contest this.  </w:t>
      </w:r>
      <w:r w:rsidR="00A3420C">
        <w:rPr>
          <w:rFonts w:ascii="Times New Roman" w:hAnsi="Times New Roman"/>
          <w:bCs/>
          <w:sz w:val="24"/>
        </w:rPr>
        <w:t>So it is irrelevant to what I have to decide.</w:t>
      </w:r>
    </w:p>
    <w:p w14:paraId="018D0ED4" w14:textId="77777777" w:rsidR="00A3420C" w:rsidRDefault="00A3420C" w:rsidP="00A3420C">
      <w:pPr>
        <w:pStyle w:val="NumberedText"/>
        <w:numPr>
          <w:ilvl w:val="0"/>
          <w:numId w:val="0"/>
        </w:numPr>
        <w:ind w:left="567"/>
        <w:contextualSpacing/>
        <w:rPr>
          <w:rFonts w:ascii="Times New Roman" w:hAnsi="Times New Roman"/>
          <w:bCs/>
          <w:sz w:val="24"/>
        </w:rPr>
      </w:pPr>
    </w:p>
    <w:p w14:paraId="6F6789F1" w14:textId="5383C799" w:rsidR="007962CE" w:rsidRDefault="00D509BF" w:rsidP="007962CE">
      <w:pPr>
        <w:pStyle w:val="NumberedText"/>
        <w:contextualSpacing/>
        <w:rPr>
          <w:rFonts w:ascii="Times New Roman" w:hAnsi="Times New Roman"/>
          <w:bCs/>
          <w:sz w:val="24"/>
        </w:rPr>
      </w:pPr>
      <w:r>
        <w:rPr>
          <w:rFonts w:ascii="Times New Roman" w:hAnsi="Times New Roman"/>
          <w:bCs/>
          <w:sz w:val="24"/>
        </w:rPr>
        <w:t>There was a phase II clinical trial in which it failed in CD, and Janssen relied on this because the drug</w:t>
      </w:r>
      <w:r w:rsidR="00F12041">
        <w:rPr>
          <w:rFonts w:ascii="Times New Roman" w:hAnsi="Times New Roman"/>
          <w:bCs/>
          <w:sz w:val="24"/>
        </w:rPr>
        <w:t xml:space="preserve"> is intended to inhibit production of IL-12 and IL-23, although it is a small molecule and not a </w:t>
      </w:r>
      <w:r w:rsidR="00CD33D2">
        <w:rPr>
          <w:rFonts w:ascii="Times New Roman" w:hAnsi="Times New Roman"/>
          <w:bCs/>
          <w:sz w:val="24"/>
        </w:rPr>
        <w:t>biologic</w:t>
      </w:r>
      <w:r w:rsidR="00F12041">
        <w:rPr>
          <w:rFonts w:ascii="Times New Roman" w:hAnsi="Times New Roman"/>
          <w:bCs/>
          <w:sz w:val="24"/>
        </w:rPr>
        <w:t>.</w:t>
      </w:r>
    </w:p>
    <w:p w14:paraId="33B89DAC" w14:textId="6D4BF0D4" w:rsidR="00CD33D2" w:rsidRDefault="00CD33D2" w:rsidP="00CD33D2">
      <w:pPr>
        <w:pStyle w:val="NumberedText"/>
        <w:numPr>
          <w:ilvl w:val="0"/>
          <w:numId w:val="0"/>
        </w:numPr>
        <w:ind w:left="567"/>
        <w:contextualSpacing/>
        <w:rPr>
          <w:rFonts w:ascii="Times New Roman" w:hAnsi="Times New Roman"/>
          <w:bCs/>
          <w:sz w:val="24"/>
        </w:rPr>
      </w:pPr>
    </w:p>
    <w:p w14:paraId="7B1B4D09" w14:textId="239C5422" w:rsidR="00CD33D2" w:rsidRDefault="00CD33D2" w:rsidP="007962CE">
      <w:pPr>
        <w:pStyle w:val="NumberedText"/>
        <w:contextualSpacing/>
        <w:rPr>
          <w:rFonts w:ascii="Times New Roman" w:hAnsi="Times New Roman"/>
          <w:bCs/>
          <w:sz w:val="24"/>
        </w:rPr>
      </w:pPr>
      <w:r>
        <w:rPr>
          <w:rFonts w:ascii="Times New Roman" w:hAnsi="Times New Roman"/>
          <w:bCs/>
          <w:sz w:val="24"/>
        </w:rPr>
        <w:t xml:space="preserve">Prof Bloom said that it was not possible to draw conclusions from </w:t>
      </w:r>
      <w:proofErr w:type="spellStart"/>
      <w:r>
        <w:rPr>
          <w:rFonts w:ascii="Times New Roman" w:hAnsi="Times New Roman"/>
          <w:bCs/>
          <w:sz w:val="24"/>
        </w:rPr>
        <w:t>apilimod</w:t>
      </w:r>
      <w:proofErr w:type="spellEnd"/>
      <w:r>
        <w:rPr>
          <w:rFonts w:ascii="Times New Roman" w:hAnsi="Times New Roman"/>
          <w:bCs/>
          <w:sz w:val="24"/>
        </w:rPr>
        <w:t xml:space="preserve"> mesylate because </w:t>
      </w:r>
      <w:r w:rsidR="005955E5">
        <w:rPr>
          <w:rFonts w:ascii="Times New Roman" w:hAnsi="Times New Roman"/>
          <w:bCs/>
          <w:sz w:val="24"/>
        </w:rPr>
        <w:t xml:space="preserve">it was given orally, was reversible and was “too slow” and so would not have been seen as something from which an extrapolation to </w:t>
      </w:r>
      <w:proofErr w:type="spellStart"/>
      <w:r w:rsidR="000833DD">
        <w:rPr>
          <w:rFonts w:ascii="Times New Roman" w:hAnsi="Times New Roman"/>
          <w:bCs/>
          <w:sz w:val="24"/>
        </w:rPr>
        <w:t>ustekinumab</w:t>
      </w:r>
      <w:proofErr w:type="spellEnd"/>
      <w:r w:rsidR="005955E5">
        <w:rPr>
          <w:rFonts w:ascii="Times New Roman" w:hAnsi="Times New Roman"/>
          <w:bCs/>
          <w:sz w:val="24"/>
        </w:rPr>
        <w:t xml:space="preserve"> could be made.</w:t>
      </w:r>
      <w:r w:rsidR="00A3420C">
        <w:rPr>
          <w:rFonts w:ascii="Times New Roman" w:hAnsi="Times New Roman"/>
          <w:bCs/>
          <w:sz w:val="24"/>
        </w:rPr>
        <w:t xml:space="preserve">  I accept this evidence and it is another reason why the skilled person’s thinking would not have been affected by this drug.</w:t>
      </w:r>
      <w:r w:rsidR="00F9612E">
        <w:rPr>
          <w:rFonts w:ascii="Times New Roman" w:hAnsi="Times New Roman"/>
          <w:bCs/>
          <w:sz w:val="24"/>
        </w:rPr>
        <w:t xml:space="preserve">  Janssen said this was Samsung trying to have its cake and eat it</w:t>
      </w:r>
      <w:r w:rsidR="001B313C">
        <w:rPr>
          <w:rFonts w:ascii="Times New Roman" w:hAnsi="Times New Roman"/>
          <w:bCs/>
          <w:sz w:val="24"/>
        </w:rPr>
        <w:t>.  I do not agree.  It is just what the skilled person would think (if, contrary to my main conclusion, the drug was CGK in the first place</w:t>
      </w:r>
      <w:r w:rsidR="00C46915">
        <w:rPr>
          <w:rFonts w:ascii="Times New Roman" w:hAnsi="Times New Roman"/>
          <w:bCs/>
          <w:sz w:val="24"/>
        </w:rPr>
        <w:t>)</w:t>
      </w:r>
      <w:r w:rsidR="001B313C">
        <w:rPr>
          <w:rFonts w:ascii="Times New Roman" w:hAnsi="Times New Roman"/>
          <w:bCs/>
          <w:sz w:val="24"/>
        </w:rPr>
        <w:t>.</w:t>
      </w:r>
    </w:p>
    <w:p w14:paraId="3EA094D3" w14:textId="77777777" w:rsidR="002D5D59" w:rsidRDefault="002D5D59" w:rsidP="002D5D59">
      <w:pPr>
        <w:pStyle w:val="Lijstalinea"/>
        <w:rPr>
          <w:bCs/>
        </w:rPr>
      </w:pPr>
    </w:p>
    <w:p w14:paraId="72018036" w14:textId="517FB6C9" w:rsidR="002D5D59" w:rsidRDefault="002D5D59" w:rsidP="0008343E">
      <w:pPr>
        <w:pStyle w:val="Kop3"/>
      </w:pPr>
      <w:bookmarkStart w:id="57" w:name="_Toc173230753"/>
      <w:r w:rsidRPr="0008343E">
        <w:lastRenderedPageBreak/>
        <w:t>Biologics</w:t>
      </w:r>
      <w:r w:rsidR="00F8504F">
        <w:t xml:space="preserve"> (numbers 5-7 and 9-14)</w:t>
      </w:r>
      <w:bookmarkEnd w:id="57"/>
    </w:p>
    <w:p w14:paraId="7ADEFCB0" w14:textId="1FA5135A" w:rsidR="004460BC" w:rsidRDefault="00D33397" w:rsidP="00D33397">
      <w:pPr>
        <w:pStyle w:val="NumberedText"/>
        <w:contextualSpacing/>
        <w:rPr>
          <w:rFonts w:ascii="Times New Roman" w:hAnsi="Times New Roman"/>
          <w:bCs/>
          <w:sz w:val="24"/>
        </w:rPr>
      </w:pPr>
      <w:r>
        <w:rPr>
          <w:rFonts w:ascii="Times New Roman" w:hAnsi="Times New Roman"/>
          <w:bCs/>
          <w:sz w:val="24"/>
        </w:rPr>
        <w:t xml:space="preserve">With biologics one enters the arena where at least the drug type is similar to </w:t>
      </w:r>
      <w:proofErr w:type="spellStart"/>
      <w:r w:rsidR="000833DD">
        <w:rPr>
          <w:rFonts w:ascii="Times New Roman" w:hAnsi="Times New Roman"/>
          <w:bCs/>
          <w:sz w:val="24"/>
        </w:rPr>
        <w:t>ustekinumab</w:t>
      </w:r>
      <w:proofErr w:type="spellEnd"/>
      <w:r>
        <w:rPr>
          <w:rFonts w:ascii="Times New Roman" w:hAnsi="Times New Roman"/>
          <w:bCs/>
          <w:sz w:val="24"/>
        </w:rPr>
        <w:t>.</w:t>
      </w:r>
      <w:r w:rsidR="0033469E">
        <w:rPr>
          <w:rFonts w:ascii="Times New Roman" w:hAnsi="Times New Roman"/>
          <w:bCs/>
          <w:sz w:val="24"/>
        </w:rPr>
        <w:t xml:space="preserve">  </w:t>
      </w:r>
      <w:r w:rsidR="004460BC">
        <w:rPr>
          <w:rFonts w:ascii="Times New Roman" w:hAnsi="Times New Roman"/>
          <w:bCs/>
          <w:sz w:val="24"/>
        </w:rPr>
        <w:t>However, there are many different ways to look at the information available.</w:t>
      </w:r>
    </w:p>
    <w:p w14:paraId="6BB4CA5C" w14:textId="77777777" w:rsidR="004460BC" w:rsidRDefault="004460BC" w:rsidP="004460BC">
      <w:pPr>
        <w:pStyle w:val="NumberedText"/>
        <w:numPr>
          <w:ilvl w:val="0"/>
          <w:numId w:val="0"/>
        </w:numPr>
        <w:ind w:left="567"/>
        <w:contextualSpacing/>
        <w:rPr>
          <w:rFonts w:ascii="Times New Roman" w:hAnsi="Times New Roman"/>
          <w:bCs/>
          <w:sz w:val="24"/>
        </w:rPr>
      </w:pPr>
    </w:p>
    <w:p w14:paraId="282995A2" w14:textId="12EB6A8D" w:rsidR="00D33397" w:rsidRDefault="0033469E" w:rsidP="00D33397">
      <w:pPr>
        <w:pStyle w:val="NumberedText"/>
        <w:contextualSpacing/>
        <w:rPr>
          <w:rFonts w:ascii="Times New Roman" w:hAnsi="Times New Roman"/>
          <w:bCs/>
          <w:sz w:val="24"/>
        </w:rPr>
      </w:pPr>
      <w:r>
        <w:rPr>
          <w:rFonts w:ascii="Times New Roman" w:hAnsi="Times New Roman"/>
          <w:bCs/>
          <w:sz w:val="24"/>
        </w:rPr>
        <w:t xml:space="preserve">The agreed CGK is at </w:t>
      </w:r>
      <w:r w:rsidR="002A1D64">
        <w:rPr>
          <w:rFonts w:ascii="Times New Roman" w:hAnsi="Times New Roman"/>
          <w:bCs/>
          <w:sz w:val="24"/>
        </w:rPr>
        <w:t xml:space="preserve">paragraphs </w:t>
      </w:r>
      <w:r w:rsidR="00266989">
        <w:rPr>
          <w:rFonts w:ascii="Times New Roman" w:hAnsi="Times New Roman"/>
          <w:bCs/>
          <w:sz w:val="24"/>
        </w:rPr>
        <w:fldChar w:fldCharType="begin"/>
      </w:r>
      <w:r w:rsidR="00266989">
        <w:rPr>
          <w:rFonts w:ascii="Times New Roman" w:hAnsi="Times New Roman"/>
          <w:bCs/>
          <w:sz w:val="24"/>
        </w:rPr>
        <w:instrText xml:space="preserve"> REF _Ref172566946 \r \h </w:instrText>
      </w:r>
      <w:r w:rsidR="00266989">
        <w:rPr>
          <w:rFonts w:ascii="Times New Roman" w:hAnsi="Times New Roman"/>
          <w:bCs/>
          <w:sz w:val="24"/>
        </w:rPr>
      </w:r>
      <w:r w:rsidR="00266989">
        <w:rPr>
          <w:rFonts w:ascii="Times New Roman" w:hAnsi="Times New Roman"/>
          <w:bCs/>
          <w:sz w:val="24"/>
        </w:rPr>
        <w:fldChar w:fldCharType="separate"/>
      </w:r>
      <w:r w:rsidR="00266989">
        <w:rPr>
          <w:rFonts w:ascii="Times New Roman" w:hAnsi="Times New Roman"/>
          <w:bCs/>
          <w:sz w:val="24"/>
        </w:rPr>
        <w:t>106</w:t>
      </w:r>
      <w:r w:rsidR="00266989">
        <w:rPr>
          <w:rFonts w:ascii="Times New Roman" w:hAnsi="Times New Roman"/>
          <w:bCs/>
          <w:sz w:val="24"/>
        </w:rPr>
        <w:fldChar w:fldCharType="end"/>
      </w:r>
      <w:r w:rsidR="00266989">
        <w:rPr>
          <w:rFonts w:ascii="Times New Roman" w:hAnsi="Times New Roman"/>
          <w:bCs/>
          <w:sz w:val="24"/>
        </w:rPr>
        <w:t xml:space="preserve"> to </w:t>
      </w:r>
      <w:r w:rsidR="00266989">
        <w:rPr>
          <w:rFonts w:ascii="Times New Roman" w:hAnsi="Times New Roman"/>
          <w:bCs/>
          <w:sz w:val="24"/>
        </w:rPr>
        <w:fldChar w:fldCharType="begin"/>
      </w:r>
      <w:r w:rsidR="00266989">
        <w:rPr>
          <w:rFonts w:ascii="Times New Roman" w:hAnsi="Times New Roman"/>
          <w:bCs/>
          <w:sz w:val="24"/>
        </w:rPr>
        <w:instrText xml:space="preserve"> REF _Ref172566950 \r \h </w:instrText>
      </w:r>
      <w:r w:rsidR="00266989">
        <w:rPr>
          <w:rFonts w:ascii="Times New Roman" w:hAnsi="Times New Roman"/>
          <w:bCs/>
          <w:sz w:val="24"/>
        </w:rPr>
      </w:r>
      <w:r w:rsidR="00266989">
        <w:rPr>
          <w:rFonts w:ascii="Times New Roman" w:hAnsi="Times New Roman"/>
          <w:bCs/>
          <w:sz w:val="24"/>
        </w:rPr>
        <w:fldChar w:fldCharType="separate"/>
      </w:r>
      <w:r w:rsidR="00266989">
        <w:rPr>
          <w:rFonts w:ascii="Times New Roman" w:hAnsi="Times New Roman"/>
          <w:bCs/>
          <w:sz w:val="24"/>
        </w:rPr>
        <w:t>115</w:t>
      </w:r>
      <w:r w:rsidR="00266989">
        <w:rPr>
          <w:rFonts w:ascii="Times New Roman" w:hAnsi="Times New Roman"/>
          <w:bCs/>
          <w:sz w:val="24"/>
        </w:rPr>
        <w:fldChar w:fldCharType="end"/>
      </w:r>
      <w:r>
        <w:rPr>
          <w:rFonts w:ascii="Times New Roman" w:hAnsi="Times New Roman"/>
          <w:bCs/>
          <w:sz w:val="24"/>
        </w:rPr>
        <w:t xml:space="preserve"> above</w:t>
      </w:r>
      <w:r w:rsidR="00D33397">
        <w:rPr>
          <w:rFonts w:ascii="Times New Roman" w:hAnsi="Times New Roman"/>
          <w:bCs/>
          <w:sz w:val="24"/>
        </w:rPr>
        <w:t>.</w:t>
      </w:r>
    </w:p>
    <w:p w14:paraId="25A2C161" w14:textId="6850CCFF" w:rsidR="0033469E" w:rsidRDefault="0033469E" w:rsidP="0033469E">
      <w:pPr>
        <w:pStyle w:val="NumberedText"/>
        <w:numPr>
          <w:ilvl w:val="0"/>
          <w:numId w:val="0"/>
        </w:numPr>
        <w:ind w:left="567"/>
        <w:contextualSpacing/>
        <w:rPr>
          <w:rFonts w:ascii="Times New Roman" w:hAnsi="Times New Roman"/>
          <w:bCs/>
          <w:sz w:val="24"/>
        </w:rPr>
      </w:pPr>
    </w:p>
    <w:p w14:paraId="2AA60608" w14:textId="76109C0F" w:rsidR="0033469E" w:rsidRDefault="004460BC" w:rsidP="00D33397">
      <w:pPr>
        <w:pStyle w:val="NumberedText"/>
        <w:contextualSpacing/>
        <w:rPr>
          <w:rFonts w:ascii="Times New Roman" w:hAnsi="Times New Roman"/>
          <w:bCs/>
          <w:sz w:val="24"/>
        </w:rPr>
      </w:pPr>
      <w:r>
        <w:rPr>
          <w:rFonts w:ascii="Times New Roman" w:hAnsi="Times New Roman"/>
          <w:bCs/>
          <w:sz w:val="24"/>
        </w:rPr>
        <w:t>Samsung’s main case was that there were three biologics that had been successful in UC and CD</w:t>
      </w:r>
      <w:r w:rsidR="00A54C6F">
        <w:rPr>
          <w:rFonts w:ascii="Times New Roman" w:hAnsi="Times New Roman"/>
          <w:bCs/>
          <w:sz w:val="24"/>
        </w:rPr>
        <w:t xml:space="preserve">: the anti-TNF inhibitors infliximab and </w:t>
      </w:r>
      <w:r w:rsidR="003C2B77">
        <w:rPr>
          <w:rFonts w:ascii="Times New Roman" w:hAnsi="Times New Roman"/>
          <w:bCs/>
          <w:sz w:val="24"/>
        </w:rPr>
        <w:t>adalimumab and the anti-</w:t>
      </w:r>
      <w:r w:rsidR="00CD36DE">
        <w:rPr>
          <w:rFonts w:ascii="Times New Roman" w:hAnsi="Times New Roman"/>
          <w:bCs/>
          <w:sz w:val="24"/>
        </w:rPr>
        <w:t>α</w:t>
      </w:r>
      <w:r w:rsidR="003C2B77">
        <w:rPr>
          <w:rFonts w:ascii="Times New Roman" w:hAnsi="Times New Roman"/>
          <w:bCs/>
          <w:sz w:val="24"/>
        </w:rPr>
        <w:t>4/</w:t>
      </w:r>
      <w:r w:rsidR="00CD36DE">
        <w:rPr>
          <w:rFonts w:ascii="Times New Roman" w:hAnsi="Times New Roman"/>
          <w:bCs/>
          <w:sz w:val="24"/>
        </w:rPr>
        <w:t>β</w:t>
      </w:r>
      <w:r w:rsidR="003C2B77">
        <w:rPr>
          <w:rFonts w:ascii="Times New Roman" w:hAnsi="Times New Roman"/>
          <w:bCs/>
          <w:sz w:val="24"/>
        </w:rPr>
        <w:t>7</w:t>
      </w:r>
      <w:r w:rsidR="00246942">
        <w:rPr>
          <w:rFonts w:ascii="Times New Roman" w:hAnsi="Times New Roman"/>
          <w:bCs/>
          <w:sz w:val="24"/>
        </w:rPr>
        <w:t xml:space="preserve"> integrin vedolizumab</w:t>
      </w:r>
      <w:r w:rsidR="00F8504F">
        <w:rPr>
          <w:rFonts w:ascii="Times New Roman" w:hAnsi="Times New Roman"/>
          <w:bCs/>
          <w:sz w:val="24"/>
        </w:rPr>
        <w:t xml:space="preserve"> (numbers 5, 7 and 11)</w:t>
      </w:r>
      <w:r w:rsidR="00246942">
        <w:rPr>
          <w:rFonts w:ascii="Times New Roman" w:hAnsi="Times New Roman"/>
          <w:bCs/>
          <w:sz w:val="24"/>
        </w:rPr>
        <w:t>.  Thus, it said, there was a pattern of success</w:t>
      </w:r>
      <w:r w:rsidR="000B2E2F">
        <w:rPr>
          <w:rFonts w:ascii="Times New Roman" w:hAnsi="Times New Roman"/>
          <w:bCs/>
          <w:sz w:val="24"/>
        </w:rPr>
        <w:t xml:space="preserve"> and biologics being taken from one kind of IBD to the other.</w:t>
      </w:r>
    </w:p>
    <w:p w14:paraId="426444F0" w14:textId="77777777" w:rsidR="000B2E2F" w:rsidRDefault="000B2E2F" w:rsidP="000B2E2F">
      <w:pPr>
        <w:pStyle w:val="NumberedText"/>
        <w:numPr>
          <w:ilvl w:val="0"/>
          <w:numId w:val="0"/>
        </w:numPr>
        <w:ind w:left="567"/>
        <w:contextualSpacing/>
        <w:rPr>
          <w:rFonts w:ascii="Times New Roman" w:hAnsi="Times New Roman"/>
          <w:bCs/>
          <w:sz w:val="24"/>
        </w:rPr>
      </w:pPr>
    </w:p>
    <w:p w14:paraId="01F41273" w14:textId="175B0E2B" w:rsidR="000B2E2F" w:rsidRDefault="000B2E2F" w:rsidP="00D33397">
      <w:pPr>
        <w:pStyle w:val="NumberedText"/>
        <w:contextualSpacing/>
        <w:rPr>
          <w:rFonts w:ascii="Times New Roman" w:hAnsi="Times New Roman"/>
          <w:bCs/>
          <w:sz w:val="24"/>
        </w:rPr>
      </w:pPr>
      <w:r>
        <w:rPr>
          <w:rFonts w:ascii="Times New Roman" w:hAnsi="Times New Roman"/>
          <w:bCs/>
          <w:sz w:val="24"/>
        </w:rPr>
        <w:t xml:space="preserve">I agree with this and that it </w:t>
      </w:r>
      <w:r w:rsidR="00520CC0">
        <w:rPr>
          <w:rFonts w:ascii="Times New Roman" w:hAnsi="Times New Roman"/>
          <w:bCs/>
          <w:sz w:val="24"/>
        </w:rPr>
        <w:t xml:space="preserve">meant the CGK was that it was possible to have a biologic which would treat UC and CD.  But this must be very significantly tempered by the fact that </w:t>
      </w:r>
      <w:r w:rsidR="00ED7166">
        <w:rPr>
          <w:rFonts w:ascii="Times New Roman" w:hAnsi="Times New Roman"/>
          <w:bCs/>
          <w:sz w:val="24"/>
        </w:rPr>
        <w:t xml:space="preserve">the three drugs did not work via </w:t>
      </w:r>
      <w:r w:rsidR="00F84FF9">
        <w:rPr>
          <w:rFonts w:ascii="Times New Roman" w:hAnsi="Times New Roman"/>
          <w:bCs/>
          <w:sz w:val="24"/>
        </w:rPr>
        <w:t>IL-12</w:t>
      </w:r>
      <w:r w:rsidR="00ED7166">
        <w:rPr>
          <w:rFonts w:ascii="Times New Roman" w:hAnsi="Times New Roman"/>
          <w:bCs/>
          <w:sz w:val="24"/>
        </w:rPr>
        <w:t>/</w:t>
      </w:r>
      <w:r w:rsidR="00F84FF9">
        <w:rPr>
          <w:rFonts w:ascii="Times New Roman" w:hAnsi="Times New Roman"/>
          <w:bCs/>
          <w:sz w:val="24"/>
        </w:rPr>
        <w:t>IL-23</w:t>
      </w:r>
      <w:r w:rsidR="00ED7166">
        <w:rPr>
          <w:rFonts w:ascii="Times New Roman" w:hAnsi="Times New Roman"/>
          <w:bCs/>
          <w:sz w:val="24"/>
        </w:rPr>
        <w:t xml:space="preserve">.  So general statements about “biologics” </w:t>
      </w:r>
      <w:r w:rsidR="0077308A">
        <w:rPr>
          <w:rFonts w:ascii="Times New Roman" w:hAnsi="Times New Roman"/>
          <w:bCs/>
          <w:sz w:val="24"/>
        </w:rPr>
        <w:t>cannot be overdone.</w:t>
      </w:r>
    </w:p>
    <w:p w14:paraId="5E5E370D" w14:textId="77777777" w:rsidR="00D33397" w:rsidRDefault="00D33397" w:rsidP="00D33397">
      <w:pPr>
        <w:pStyle w:val="NumberedText"/>
        <w:numPr>
          <w:ilvl w:val="0"/>
          <w:numId w:val="0"/>
        </w:numPr>
        <w:ind w:left="567"/>
        <w:contextualSpacing/>
        <w:rPr>
          <w:rFonts w:ascii="Times New Roman" w:hAnsi="Times New Roman"/>
          <w:bCs/>
          <w:sz w:val="24"/>
        </w:rPr>
      </w:pPr>
    </w:p>
    <w:p w14:paraId="643ED8EC" w14:textId="6225F5DD" w:rsidR="0077308A" w:rsidRPr="001C5EFD" w:rsidRDefault="00C86B53" w:rsidP="001C5EFD">
      <w:pPr>
        <w:pStyle w:val="NumberedText"/>
        <w:contextualSpacing/>
        <w:rPr>
          <w:rFonts w:ascii="Times New Roman" w:hAnsi="Times New Roman"/>
          <w:bCs/>
          <w:sz w:val="24"/>
        </w:rPr>
      </w:pPr>
      <w:r>
        <w:rPr>
          <w:rFonts w:ascii="Times New Roman" w:hAnsi="Times New Roman"/>
          <w:bCs/>
          <w:sz w:val="24"/>
        </w:rPr>
        <w:t xml:space="preserve">Janssen said that there were other biologics which failed for UC and/or CD, and that there were in any case differences in the behaviour of </w:t>
      </w:r>
      <w:r w:rsidR="00037DCF">
        <w:rPr>
          <w:rFonts w:ascii="Times New Roman" w:hAnsi="Times New Roman"/>
          <w:bCs/>
          <w:sz w:val="24"/>
        </w:rPr>
        <w:t>the successful biologics in UC and CD.  I will deal with the differences among the successful biologics and then the alleged failures.</w:t>
      </w:r>
    </w:p>
    <w:p w14:paraId="52E11822" w14:textId="77777777" w:rsidR="000D2715" w:rsidRPr="000D2715" w:rsidRDefault="000D2715" w:rsidP="000D2715">
      <w:pPr>
        <w:pStyle w:val="Lijstalinea"/>
        <w:rPr>
          <w:color w:val="2E74B5" w:themeColor="accent1" w:themeShade="BF"/>
        </w:rPr>
      </w:pPr>
    </w:p>
    <w:p w14:paraId="2E299523" w14:textId="4623C881" w:rsidR="00876220" w:rsidRPr="00885772" w:rsidRDefault="00876220" w:rsidP="00885772">
      <w:pPr>
        <w:pStyle w:val="Kop3"/>
        <w:rPr>
          <w:color w:val="2E74B5" w:themeColor="accent1" w:themeShade="BF"/>
        </w:rPr>
      </w:pPr>
      <w:bookmarkStart w:id="58" w:name="_Toc173230754"/>
      <w:r w:rsidRPr="0008343E">
        <w:t>Infliximab</w:t>
      </w:r>
      <w:r w:rsidR="006F161D">
        <w:t xml:space="preserve"> (number 5)</w:t>
      </w:r>
      <w:bookmarkEnd w:id="58"/>
    </w:p>
    <w:p w14:paraId="79861643" w14:textId="2C8C24CD" w:rsidR="009629FD" w:rsidRPr="00CC462D" w:rsidRDefault="009629FD" w:rsidP="00CC462D">
      <w:pPr>
        <w:pStyle w:val="NumberedText"/>
        <w:contextualSpacing/>
        <w:rPr>
          <w:rFonts w:ascii="Times New Roman" w:hAnsi="Times New Roman"/>
          <w:bCs/>
          <w:sz w:val="24"/>
        </w:rPr>
      </w:pPr>
      <w:r w:rsidRPr="00CC462D">
        <w:rPr>
          <w:rFonts w:ascii="Times New Roman" w:hAnsi="Times New Roman"/>
          <w:bCs/>
          <w:sz w:val="24"/>
        </w:rPr>
        <w:t xml:space="preserve">Janssen said that it was CGK that dose optimisation was </w:t>
      </w:r>
      <w:r w:rsidR="00D35428" w:rsidRPr="00CC462D">
        <w:rPr>
          <w:rFonts w:ascii="Times New Roman" w:hAnsi="Times New Roman"/>
          <w:bCs/>
          <w:sz w:val="24"/>
        </w:rPr>
        <w:t>more common</w:t>
      </w:r>
      <w:r w:rsidR="008D76FA" w:rsidRPr="00CC462D">
        <w:rPr>
          <w:rFonts w:ascii="Times New Roman" w:hAnsi="Times New Roman"/>
          <w:bCs/>
          <w:sz w:val="24"/>
        </w:rPr>
        <w:t>ly required</w:t>
      </w:r>
      <w:r w:rsidR="00D35428" w:rsidRPr="00CC462D">
        <w:rPr>
          <w:rFonts w:ascii="Times New Roman" w:hAnsi="Times New Roman"/>
          <w:bCs/>
          <w:sz w:val="24"/>
        </w:rPr>
        <w:t xml:space="preserve"> in UC patients than in </w:t>
      </w:r>
      <w:r w:rsidR="000254B5" w:rsidRPr="00CC462D">
        <w:rPr>
          <w:rFonts w:ascii="Times New Roman" w:hAnsi="Times New Roman"/>
          <w:bCs/>
          <w:sz w:val="24"/>
        </w:rPr>
        <w:t>CD patients.</w:t>
      </w:r>
      <w:r w:rsidR="00E20514" w:rsidRPr="00CC462D">
        <w:rPr>
          <w:rFonts w:ascii="Times New Roman" w:hAnsi="Times New Roman"/>
          <w:bCs/>
          <w:sz w:val="24"/>
        </w:rPr>
        <w:t xml:space="preserve">  This </w:t>
      </w:r>
      <w:r w:rsidR="00AB70E8" w:rsidRPr="00CC462D">
        <w:rPr>
          <w:rFonts w:ascii="Times New Roman" w:hAnsi="Times New Roman"/>
          <w:bCs/>
          <w:sz w:val="24"/>
        </w:rPr>
        <w:t>was indeed one of the findings in one of the trials but it was such a minor detail that I do not think it was CGK.  In any</w:t>
      </w:r>
      <w:r w:rsidR="00EE11D3">
        <w:rPr>
          <w:rFonts w:ascii="Times New Roman" w:hAnsi="Times New Roman"/>
          <w:bCs/>
          <w:sz w:val="24"/>
        </w:rPr>
        <w:t xml:space="preserve"> </w:t>
      </w:r>
      <w:r w:rsidR="00AB70E8" w:rsidRPr="00CC462D">
        <w:rPr>
          <w:rFonts w:ascii="Times New Roman" w:hAnsi="Times New Roman"/>
          <w:bCs/>
          <w:sz w:val="24"/>
        </w:rPr>
        <w:t xml:space="preserve">event </w:t>
      </w:r>
      <w:r w:rsidR="00CC462D" w:rsidRPr="00CC462D">
        <w:rPr>
          <w:rFonts w:ascii="Times New Roman" w:hAnsi="Times New Roman"/>
          <w:bCs/>
          <w:sz w:val="24"/>
        </w:rPr>
        <w:t xml:space="preserve">the underlying reason was not understood and at most it is a very minor indication that there are </w:t>
      </w:r>
      <w:r w:rsidR="00DE1BE6">
        <w:rPr>
          <w:rFonts w:ascii="Times New Roman" w:hAnsi="Times New Roman"/>
          <w:bCs/>
          <w:sz w:val="24"/>
        </w:rPr>
        <w:t xml:space="preserve">possible </w:t>
      </w:r>
      <w:r w:rsidR="00CC462D" w:rsidRPr="00CC462D">
        <w:rPr>
          <w:rFonts w:ascii="Times New Roman" w:hAnsi="Times New Roman"/>
          <w:bCs/>
          <w:sz w:val="24"/>
        </w:rPr>
        <w:t>differences in effects of biologics between UC and CD.</w:t>
      </w:r>
      <w:r w:rsidR="00E973DE">
        <w:rPr>
          <w:rFonts w:ascii="Times New Roman" w:hAnsi="Times New Roman"/>
          <w:bCs/>
          <w:sz w:val="24"/>
        </w:rPr>
        <w:t xml:space="preserve">  It would not nearly be enough to conclude that </w:t>
      </w:r>
      <w:proofErr w:type="spellStart"/>
      <w:r w:rsidR="000833DD">
        <w:rPr>
          <w:rFonts w:ascii="Times New Roman" w:hAnsi="Times New Roman"/>
          <w:bCs/>
          <w:sz w:val="24"/>
        </w:rPr>
        <w:t>ustekinumab</w:t>
      </w:r>
      <w:proofErr w:type="spellEnd"/>
      <w:r w:rsidR="00E973DE">
        <w:rPr>
          <w:rFonts w:ascii="Times New Roman" w:hAnsi="Times New Roman"/>
          <w:bCs/>
          <w:sz w:val="24"/>
        </w:rPr>
        <w:t xml:space="preserve"> would not work in UC having succeeded in CD.</w:t>
      </w:r>
    </w:p>
    <w:p w14:paraId="2CAA7A79" w14:textId="77777777" w:rsidR="009629FD" w:rsidRPr="009629FD" w:rsidRDefault="009629FD" w:rsidP="009629FD"/>
    <w:p w14:paraId="34885044" w14:textId="1B8D09B3" w:rsidR="009443BE" w:rsidRPr="009873F3" w:rsidRDefault="009443BE" w:rsidP="009443BE">
      <w:pPr>
        <w:pStyle w:val="Kop3"/>
        <w:rPr>
          <w:color w:val="2E74B5" w:themeColor="accent1" w:themeShade="BF"/>
        </w:rPr>
      </w:pPr>
      <w:bookmarkStart w:id="59" w:name="_Toc173230755"/>
      <w:r w:rsidRPr="00DE1BE6">
        <w:t>Adalimumab</w:t>
      </w:r>
      <w:r w:rsidR="006F161D">
        <w:t xml:space="preserve"> (number 7)</w:t>
      </w:r>
      <w:bookmarkEnd w:id="59"/>
    </w:p>
    <w:p w14:paraId="1555739F" w14:textId="77777777" w:rsidR="00366E08" w:rsidRDefault="00366E08" w:rsidP="00DE1BE6">
      <w:pPr>
        <w:pStyle w:val="NumberedText"/>
        <w:contextualSpacing/>
        <w:rPr>
          <w:rFonts w:ascii="Times New Roman" w:hAnsi="Times New Roman"/>
          <w:bCs/>
          <w:sz w:val="24"/>
        </w:rPr>
      </w:pPr>
      <w:r>
        <w:rPr>
          <w:rFonts w:ascii="Times New Roman" w:hAnsi="Times New Roman"/>
          <w:bCs/>
          <w:sz w:val="24"/>
        </w:rPr>
        <w:t>Janssen said that there were differences in dosing between UC and CD for this drug.</w:t>
      </w:r>
    </w:p>
    <w:p w14:paraId="6C7C20AF" w14:textId="0A415715" w:rsidR="009443BE" w:rsidRPr="00DE1BE6" w:rsidRDefault="009443BE" w:rsidP="00366E08">
      <w:pPr>
        <w:pStyle w:val="NumberedText"/>
        <w:numPr>
          <w:ilvl w:val="0"/>
          <w:numId w:val="0"/>
        </w:numPr>
        <w:ind w:left="567"/>
        <w:contextualSpacing/>
        <w:rPr>
          <w:rFonts w:ascii="Times New Roman" w:hAnsi="Times New Roman"/>
          <w:bCs/>
          <w:sz w:val="24"/>
        </w:rPr>
      </w:pPr>
    </w:p>
    <w:p w14:paraId="70FECD90" w14:textId="3C0810CF" w:rsidR="009443BE" w:rsidRPr="00DE1BE6" w:rsidRDefault="00366E08" w:rsidP="00DE1BE6">
      <w:pPr>
        <w:pStyle w:val="NumberedText"/>
        <w:contextualSpacing/>
        <w:rPr>
          <w:rFonts w:ascii="Times New Roman" w:hAnsi="Times New Roman"/>
          <w:bCs/>
          <w:sz w:val="24"/>
        </w:rPr>
      </w:pPr>
      <w:r>
        <w:rPr>
          <w:rFonts w:ascii="Times New Roman" w:hAnsi="Times New Roman"/>
          <w:bCs/>
          <w:sz w:val="24"/>
        </w:rPr>
        <w:t xml:space="preserve">The position is complex, but </w:t>
      </w:r>
      <w:r w:rsidR="00554C0D">
        <w:rPr>
          <w:rFonts w:ascii="Times New Roman" w:hAnsi="Times New Roman"/>
          <w:bCs/>
          <w:sz w:val="24"/>
        </w:rPr>
        <w:t xml:space="preserve">my conclusion is that although by the </w:t>
      </w:r>
      <w:r w:rsidR="00FC5C70">
        <w:rPr>
          <w:rFonts w:ascii="Times New Roman" w:hAnsi="Times New Roman"/>
          <w:bCs/>
          <w:sz w:val="24"/>
        </w:rPr>
        <w:t>P</w:t>
      </w:r>
      <w:r w:rsidR="00554C0D">
        <w:rPr>
          <w:rFonts w:ascii="Times New Roman" w:hAnsi="Times New Roman"/>
          <w:bCs/>
          <w:sz w:val="24"/>
        </w:rPr>
        <w:t xml:space="preserve">riority </w:t>
      </w:r>
      <w:r w:rsidR="00FC5C70">
        <w:rPr>
          <w:rFonts w:ascii="Times New Roman" w:hAnsi="Times New Roman"/>
          <w:bCs/>
          <w:sz w:val="24"/>
        </w:rPr>
        <w:t>D</w:t>
      </w:r>
      <w:r w:rsidR="00554C0D">
        <w:rPr>
          <w:rFonts w:ascii="Times New Roman" w:hAnsi="Times New Roman"/>
          <w:bCs/>
          <w:sz w:val="24"/>
        </w:rPr>
        <w:t>ate the same (higher) dose was used for both</w:t>
      </w:r>
      <w:r w:rsidR="0034442F">
        <w:rPr>
          <w:rFonts w:ascii="Times New Roman" w:hAnsi="Times New Roman"/>
          <w:bCs/>
          <w:sz w:val="24"/>
        </w:rPr>
        <w:t xml:space="preserve"> conditions, at an earlier stage and still reflected in the label</w:t>
      </w:r>
      <w:r w:rsidR="00F6465B">
        <w:rPr>
          <w:rFonts w:ascii="Times New Roman" w:hAnsi="Times New Roman"/>
          <w:bCs/>
          <w:sz w:val="24"/>
        </w:rPr>
        <w:t xml:space="preserve"> and CGK</w:t>
      </w:r>
      <w:r w:rsidR="0034442F">
        <w:rPr>
          <w:rFonts w:ascii="Times New Roman" w:hAnsi="Times New Roman"/>
          <w:bCs/>
          <w:sz w:val="24"/>
        </w:rPr>
        <w:t>, there was a lower minimal effective dose for UC</w:t>
      </w:r>
      <w:r w:rsidR="009443BE" w:rsidRPr="00DE1BE6">
        <w:rPr>
          <w:rFonts w:ascii="Times New Roman" w:hAnsi="Times New Roman"/>
          <w:bCs/>
          <w:sz w:val="24"/>
        </w:rPr>
        <w:t>.</w:t>
      </w:r>
      <w:r w:rsidR="00F2177B">
        <w:rPr>
          <w:rFonts w:ascii="Times New Roman" w:hAnsi="Times New Roman"/>
          <w:bCs/>
          <w:sz w:val="24"/>
        </w:rPr>
        <w:t xml:space="preserve">  This is </w:t>
      </w:r>
      <w:r w:rsidR="00E973DE">
        <w:rPr>
          <w:rFonts w:ascii="Times New Roman" w:hAnsi="Times New Roman"/>
          <w:bCs/>
          <w:sz w:val="24"/>
        </w:rPr>
        <w:t xml:space="preserve">just </w:t>
      </w:r>
      <w:r w:rsidR="00F2177B">
        <w:rPr>
          <w:rFonts w:ascii="Times New Roman" w:hAnsi="Times New Roman"/>
          <w:bCs/>
          <w:sz w:val="24"/>
        </w:rPr>
        <w:t>another minor differen</w:t>
      </w:r>
      <w:r w:rsidR="00E973DE">
        <w:rPr>
          <w:rFonts w:ascii="Times New Roman" w:hAnsi="Times New Roman"/>
          <w:bCs/>
          <w:sz w:val="24"/>
        </w:rPr>
        <w:t>ce</w:t>
      </w:r>
      <w:r w:rsidR="00F2177B">
        <w:rPr>
          <w:rFonts w:ascii="Times New Roman" w:hAnsi="Times New Roman"/>
          <w:bCs/>
          <w:sz w:val="24"/>
        </w:rPr>
        <w:t xml:space="preserve"> in performance</w:t>
      </w:r>
      <w:r w:rsidR="00C457B6">
        <w:rPr>
          <w:rFonts w:ascii="Times New Roman" w:hAnsi="Times New Roman"/>
          <w:bCs/>
          <w:sz w:val="24"/>
        </w:rPr>
        <w:t>, though</w:t>
      </w:r>
      <w:r w:rsidR="00F2177B">
        <w:rPr>
          <w:rFonts w:ascii="Times New Roman" w:hAnsi="Times New Roman"/>
          <w:bCs/>
          <w:sz w:val="24"/>
        </w:rPr>
        <w:t>.</w:t>
      </w:r>
      <w:r w:rsidR="009443BE" w:rsidRPr="00DE1BE6">
        <w:rPr>
          <w:rFonts w:ascii="Times New Roman" w:hAnsi="Times New Roman"/>
          <w:bCs/>
          <w:sz w:val="24"/>
        </w:rPr>
        <w:t xml:space="preserve"> </w:t>
      </w:r>
    </w:p>
    <w:p w14:paraId="7ED5D2DD" w14:textId="77777777" w:rsidR="00366E08" w:rsidRDefault="00366E08" w:rsidP="00366E08">
      <w:pPr>
        <w:pStyle w:val="NumberedText"/>
        <w:numPr>
          <w:ilvl w:val="0"/>
          <w:numId w:val="0"/>
        </w:numPr>
        <w:ind w:left="567"/>
        <w:contextualSpacing/>
        <w:rPr>
          <w:rFonts w:ascii="Times New Roman" w:hAnsi="Times New Roman"/>
          <w:bCs/>
          <w:sz w:val="24"/>
        </w:rPr>
      </w:pPr>
    </w:p>
    <w:p w14:paraId="4DC3DBB4" w14:textId="042A9746" w:rsidR="005E2844" w:rsidRPr="009873F3" w:rsidRDefault="005E2844" w:rsidP="005E2844">
      <w:pPr>
        <w:pStyle w:val="Kop3"/>
        <w:rPr>
          <w:color w:val="2E74B5" w:themeColor="accent1" w:themeShade="BF"/>
        </w:rPr>
      </w:pPr>
      <w:bookmarkStart w:id="60" w:name="_Toc173230756"/>
      <w:r w:rsidRPr="005E2844">
        <w:lastRenderedPageBreak/>
        <w:t>Vedolizumab</w:t>
      </w:r>
      <w:r w:rsidR="006F161D">
        <w:t xml:space="preserve"> (number 9)</w:t>
      </w:r>
      <w:bookmarkEnd w:id="60"/>
    </w:p>
    <w:p w14:paraId="6DD06DEA" w14:textId="272C0D1F" w:rsidR="005E2844" w:rsidRPr="005E2844" w:rsidRDefault="005C6390" w:rsidP="005E2844">
      <w:pPr>
        <w:pStyle w:val="NumberedText"/>
        <w:contextualSpacing/>
        <w:rPr>
          <w:rFonts w:ascii="Times New Roman" w:hAnsi="Times New Roman"/>
          <w:bCs/>
          <w:sz w:val="24"/>
        </w:rPr>
      </w:pPr>
      <w:r>
        <w:rPr>
          <w:rFonts w:ascii="Times New Roman" w:hAnsi="Times New Roman"/>
          <w:bCs/>
          <w:sz w:val="24"/>
        </w:rPr>
        <w:t xml:space="preserve">Janssen pointed out that the agreed CGK was that this drug worked by </w:t>
      </w:r>
      <w:r w:rsidR="001118B7">
        <w:rPr>
          <w:rFonts w:ascii="Times New Roman" w:hAnsi="Times New Roman"/>
          <w:bCs/>
          <w:sz w:val="24"/>
        </w:rPr>
        <w:t>preventing lymphocytes entering the GI tract and causing inflammation.  Thus, it was in different class from the other bio</w:t>
      </w:r>
      <w:r w:rsidR="00F027FB">
        <w:rPr>
          <w:rFonts w:ascii="Times New Roman" w:hAnsi="Times New Roman"/>
          <w:bCs/>
          <w:sz w:val="24"/>
        </w:rPr>
        <w:t xml:space="preserve">logics.  I agree with this and it is another facet of not being able to reason freely that whatever applied to </w:t>
      </w:r>
      <w:r w:rsidR="002C0DC5">
        <w:rPr>
          <w:rFonts w:ascii="Times New Roman" w:hAnsi="Times New Roman"/>
          <w:bCs/>
          <w:sz w:val="24"/>
        </w:rPr>
        <w:t xml:space="preserve">past </w:t>
      </w:r>
      <w:r w:rsidR="00F027FB">
        <w:rPr>
          <w:rFonts w:ascii="Times New Roman" w:hAnsi="Times New Roman"/>
          <w:bCs/>
          <w:sz w:val="24"/>
        </w:rPr>
        <w:t xml:space="preserve">biologics would necessarily apply to </w:t>
      </w:r>
      <w:proofErr w:type="spellStart"/>
      <w:r w:rsidR="000833DD">
        <w:rPr>
          <w:rFonts w:ascii="Times New Roman" w:hAnsi="Times New Roman"/>
          <w:bCs/>
          <w:sz w:val="24"/>
        </w:rPr>
        <w:t>ustekinumab</w:t>
      </w:r>
      <w:proofErr w:type="spellEnd"/>
      <w:r w:rsidR="002C0DC5">
        <w:rPr>
          <w:rFonts w:ascii="Times New Roman" w:hAnsi="Times New Roman"/>
          <w:bCs/>
          <w:sz w:val="24"/>
        </w:rPr>
        <w:t>.  They worked in different ways.</w:t>
      </w:r>
    </w:p>
    <w:p w14:paraId="20AC8FCE" w14:textId="77777777" w:rsidR="002C0DC5" w:rsidRDefault="002C0DC5" w:rsidP="002C0DC5">
      <w:pPr>
        <w:pStyle w:val="NumberedText"/>
        <w:numPr>
          <w:ilvl w:val="0"/>
          <w:numId w:val="0"/>
        </w:numPr>
        <w:ind w:left="567"/>
        <w:contextualSpacing/>
        <w:rPr>
          <w:rFonts w:ascii="Times New Roman" w:hAnsi="Times New Roman"/>
          <w:bCs/>
          <w:sz w:val="24"/>
        </w:rPr>
      </w:pPr>
    </w:p>
    <w:p w14:paraId="2FFB7BFC" w14:textId="72CC2FC6" w:rsidR="002C0DC5" w:rsidRPr="001C5EFD" w:rsidRDefault="005E2844" w:rsidP="001C5EFD">
      <w:pPr>
        <w:pStyle w:val="NumberedText"/>
        <w:contextualSpacing/>
        <w:rPr>
          <w:rFonts w:ascii="Times New Roman" w:hAnsi="Times New Roman"/>
          <w:bCs/>
          <w:sz w:val="24"/>
        </w:rPr>
      </w:pPr>
      <w:r w:rsidRPr="005E2844">
        <w:rPr>
          <w:rFonts w:ascii="Times New Roman" w:hAnsi="Times New Roman"/>
          <w:bCs/>
          <w:sz w:val="24"/>
        </w:rPr>
        <w:t>I</w:t>
      </w:r>
      <w:r w:rsidR="007B381F">
        <w:rPr>
          <w:rFonts w:ascii="Times New Roman" w:hAnsi="Times New Roman"/>
          <w:bCs/>
          <w:sz w:val="24"/>
        </w:rPr>
        <w:t xml:space="preserve">t was </w:t>
      </w:r>
      <w:r w:rsidRPr="005E2844">
        <w:rPr>
          <w:rFonts w:ascii="Times New Roman" w:hAnsi="Times New Roman"/>
          <w:bCs/>
          <w:sz w:val="24"/>
        </w:rPr>
        <w:t>common ground that vedolizumab work</w:t>
      </w:r>
      <w:r w:rsidR="001C2E26">
        <w:rPr>
          <w:rFonts w:ascii="Times New Roman" w:hAnsi="Times New Roman"/>
          <w:bCs/>
          <w:sz w:val="24"/>
        </w:rPr>
        <w:t>ed</w:t>
      </w:r>
      <w:r w:rsidRPr="005E2844">
        <w:rPr>
          <w:rFonts w:ascii="Times New Roman" w:hAnsi="Times New Roman"/>
          <w:bCs/>
          <w:sz w:val="24"/>
        </w:rPr>
        <w:t xml:space="preserve"> quicker in UC</w:t>
      </w:r>
      <w:r w:rsidR="001C2E26">
        <w:rPr>
          <w:rFonts w:ascii="Times New Roman" w:hAnsi="Times New Roman"/>
          <w:bCs/>
          <w:sz w:val="24"/>
        </w:rPr>
        <w:t xml:space="preserve"> than CD.  This is another, and probably the clearest, instance of </w:t>
      </w:r>
      <w:r w:rsidR="00D1408C">
        <w:rPr>
          <w:rFonts w:ascii="Times New Roman" w:hAnsi="Times New Roman"/>
          <w:bCs/>
          <w:sz w:val="24"/>
        </w:rPr>
        <w:t>a biologic behaving slightly differently in the two conditions</w:t>
      </w:r>
      <w:r w:rsidRPr="005E2844">
        <w:rPr>
          <w:rFonts w:ascii="Times New Roman" w:hAnsi="Times New Roman"/>
          <w:bCs/>
          <w:sz w:val="24"/>
        </w:rPr>
        <w:t>.</w:t>
      </w:r>
    </w:p>
    <w:p w14:paraId="21EF8919" w14:textId="77777777" w:rsidR="005E2844" w:rsidRPr="00885772" w:rsidRDefault="005E2844" w:rsidP="005E2844">
      <w:pPr>
        <w:rPr>
          <w:color w:val="2E74B5" w:themeColor="accent1" w:themeShade="BF"/>
        </w:rPr>
      </w:pPr>
    </w:p>
    <w:p w14:paraId="79AB791A" w14:textId="3EFE0A2A" w:rsidR="00876220" w:rsidRPr="00885772" w:rsidRDefault="00876220" w:rsidP="00885772">
      <w:pPr>
        <w:pStyle w:val="Kop3"/>
        <w:rPr>
          <w:color w:val="2E74B5" w:themeColor="accent1" w:themeShade="BF"/>
        </w:rPr>
      </w:pPr>
      <w:bookmarkStart w:id="61" w:name="_Toc173230757"/>
      <w:r w:rsidRPr="00E36FC0">
        <w:t>Fontolizumab</w:t>
      </w:r>
      <w:r w:rsidR="0022361C">
        <w:t xml:space="preserve"> (number 6)</w:t>
      </w:r>
      <w:bookmarkEnd w:id="61"/>
    </w:p>
    <w:p w14:paraId="70FD3671" w14:textId="41F334E6" w:rsidR="00876220" w:rsidRDefault="00235416" w:rsidP="00E36FC0">
      <w:pPr>
        <w:pStyle w:val="NumberedText"/>
        <w:contextualSpacing/>
        <w:rPr>
          <w:rFonts w:ascii="Times New Roman" w:hAnsi="Times New Roman"/>
          <w:bCs/>
          <w:sz w:val="24"/>
        </w:rPr>
      </w:pPr>
      <w:r>
        <w:rPr>
          <w:rFonts w:ascii="Times New Roman" w:hAnsi="Times New Roman"/>
          <w:bCs/>
          <w:sz w:val="24"/>
        </w:rPr>
        <w:t xml:space="preserve">This drug failed in </w:t>
      </w:r>
      <w:r w:rsidR="00154424">
        <w:rPr>
          <w:rFonts w:ascii="Times New Roman" w:hAnsi="Times New Roman"/>
          <w:bCs/>
          <w:sz w:val="24"/>
        </w:rPr>
        <w:t>CD</w:t>
      </w:r>
      <w:r w:rsidR="00876220" w:rsidRPr="00E36FC0">
        <w:rPr>
          <w:rFonts w:ascii="Times New Roman" w:hAnsi="Times New Roman"/>
          <w:bCs/>
          <w:sz w:val="24"/>
        </w:rPr>
        <w:t xml:space="preserve">.  </w:t>
      </w:r>
      <w:r>
        <w:rPr>
          <w:rFonts w:ascii="Times New Roman" w:hAnsi="Times New Roman"/>
          <w:bCs/>
          <w:sz w:val="24"/>
        </w:rPr>
        <w:t xml:space="preserve">It targets the </w:t>
      </w:r>
      <w:proofErr w:type="spellStart"/>
      <w:r>
        <w:rPr>
          <w:rFonts w:ascii="Times New Roman" w:hAnsi="Times New Roman"/>
          <w:bCs/>
          <w:sz w:val="24"/>
        </w:rPr>
        <w:t>IFN</w:t>
      </w:r>
      <w:r w:rsidR="0022361C">
        <w:rPr>
          <w:rFonts w:ascii="Times New Roman" w:hAnsi="Times New Roman"/>
          <w:bCs/>
          <w:sz w:val="24"/>
        </w:rPr>
        <w:t>γ</w:t>
      </w:r>
      <w:proofErr w:type="spellEnd"/>
      <w:r>
        <w:rPr>
          <w:rFonts w:ascii="Times New Roman" w:hAnsi="Times New Roman"/>
          <w:bCs/>
          <w:sz w:val="24"/>
        </w:rPr>
        <w:t xml:space="preserve"> </w:t>
      </w:r>
      <w:r w:rsidR="00154424">
        <w:rPr>
          <w:rFonts w:ascii="Times New Roman" w:hAnsi="Times New Roman"/>
          <w:bCs/>
          <w:sz w:val="24"/>
        </w:rPr>
        <w:t>cytokine which is implicated in the IL-12 pathway for CD.</w:t>
      </w:r>
      <w:r w:rsidR="0094241B">
        <w:rPr>
          <w:rFonts w:ascii="Times New Roman" w:hAnsi="Times New Roman"/>
          <w:bCs/>
          <w:sz w:val="24"/>
        </w:rPr>
        <w:t xml:space="preserve">  It was untested in UC.</w:t>
      </w:r>
    </w:p>
    <w:p w14:paraId="6060A8C6" w14:textId="77777777" w:rsidR="00154424" w:rsidRPr="00E36FC0" w:rsidRDefault="00154424" w:rsidP="00154424">
      <w:pPr>
        <w:pStyle w:val="NumberedText"/>
        <w:numPr>
          <w:ilvl w:val="0"/>
          <w:numId w:val="0"/>
        </w:numPr>
        <w:ind w:left="567"/>
        <w:contextualSpacing/>
        <w:rPr>
          <w:rFonts w:ascii="Times New Roman" w:hAnsi="Times New Roman"/>
          <w:bCs/>
          <w:sz w:val="24"/>
        </w:rPr>
      </w:pPr>
    </w:p>
    <w:p w14:paraId="49738D36" w14:textId="5CEE50AF" w:rsidR="00876220" w:rsidRDefault="0023579B" w:rsidP="00E36FC0">
      <w:pPr>
        <w:pStyle w:val="NumberedText"/>
        <w:contextualSpacing/>
        <w:rPr>
          <w:rFonts w:ascii="Times New Roman" w:hAnsi="Times New Roman"/>
          <w:bCs/>
          <w:sz w:val="24"/>
        </w:rPr>
      </w:pPr>
      <w:r>
        <w:rPr>
          <w:rFonts w:ascii="Times New Roman" w:hAnsi="Times New Roman"/>
          <w:bCs/>
          <w:sz w:val="24"/>
        </w:rPr>
        <w:t xml:space="preserve">On balance </w:t>
      </w:r>
      <w:r w:rsidR="00074CEF">
        <w:rPr>
          <w:rFonts w:ascii="Times New Roman" w:hAnsi="Times New Roman"/>
          <w:bCs/>
          <w:sz w:val="24"/>
        </w:rPr>
        <w:t>I find that the failure in CD was CGK</w:t>
      </w:r>
      <w:r w:rsidR="00150238">
        <w:rPr>
          <w:rFonts w:ascii="Times New Roman" w:hAnsi="Times New Roman"/>
          <w:bCs/>
          <w:sz w:val="24"/>
        </w:rPr>
        <w:t>.  Prof Michetti said so, and Prof Bloom said the skilled person may have known the reasons</w:t>
      </w:r>
      <w:r w:rsidR="00876220" w:rsidRPr="00E36FC0">
        <w:rPr>
          <w:rFonts w:ascii="Times New Roman" w:hAnsi="Times New Roman"/>
          <w:bCs/>
          <w:sz w:val="24"/>
        </w:rPr>
        <w:t>.</w:t>
      </w:r>
      <w:r>
        <w:rPr>
          <w:rFonts w:ascii="Times New Roman" w:hAnsi="Times New Roman"/>
          <w:bCs/>
          <w:sz w:val="24"/>
        </w:rPr>
        <w:t xml:space="preserve">  I have said above that the skilled person would in principle be interested in failures.</w:t>
      </w:r>
    </w:p>
    <w:p w14:paraId="670B8821" w14:textId="77777777" w:rsidR="009F20FA" w:rsidRDefault="009F20FA" w:rsidP="009F20FA">
      <w:pPr>
        <w:pStyle w:val="NumberedText"/>
        <w:numPr>
          <w:ilvl w:val="0"/>
          <w:numId w:val="0"/>
        </w:numPr>
        <w:ind w:left="567"/>
        <w:contextualSpacing/>
        <w:rPr>
          <w:rFonts w:ascii="Times New Roman" w:hAnsi="Times New Roman"/>
          <w:bCs/>
          <w:sz w:val="24"/>
        </w:rPr>
      </w:pPr>
    </w:p>
    <w:p w14:paraId="14C3B4DD" w14:textId="1F42F707" w:rsidR="0023579B" w:rsidRDefault="0023579B" w:rsidP="00E36FC0">
      <w:pPr>
        <w:pStyle w:val="NumberedText"/>
        <w:contextualSpacing/>
        <w:rPr>
          <w:rFonts w:ascii="Times New Roman" w:hAnsi="Times New Roman"/>
          <w:bCs/>
          <w:sz w:val="24"/>
        </w:rPr>
      </w:pPr>
      <w:r>
        <w:rPr>
          <w:rFonts w:ascii="Times New Roman" w:hAnsi="Times New Roman"/>
          <w:bCs/>
          <w:sz w:val="24"/>
        </w:rPr>
        <w:t xml:space="preserve">However, the failure in </w:t>
      </w:r>
      <w:r w:rsidR="00726503">
        <w:rPr>
          <w:rFonts w:ascii="Times New Roman" w:hAnsi="Times New Roman"/>
          <w:bCs/>
          <w:sz w:val="24"/>
        </w:rPr>
        <w:t>CD when efficacy in UC was untested is completely unhelpful to what I have to decide.  Some drugs just fail.</w:t>
      </w:r>
      <w:r w:rsidR="008C0E46">
        <w:rPr>
          <w:rFonts w:ascii="Times New Roman" w:hAnsi="Times New Roman"/>
          <w:bCs/>
          <w:sz w:val="24"/>
        </w:rPr>
        <w:t xml:space="preserve">  The most that Janssen could really say was that this was an example where a drug was thought to have a mechanistic rationale but failed in the clinic.</w:t>
      </w:r>
      <w:r w:rsidR="00F25B6A">
        <w:rPr>
          <w:rFonts w:ascii="Times New Roman" w:hAnsi="Times New Roman"/>
          <w:bCs/>
          <w:sz w:val="24"/>
        </w:rPr>
        <w:t xml:space="preserve">  That that is possible was never in dispute.</w:t>
      </w:r>
    </w:p>
    <w:p w14:paraId="0B95C9CD" w14:textId="77777777" w:rsidR="00F25B6A" w:rsidRPr="00E36FC0" w:rsidRDefault="00F25B6A" w:rsidP="00F25B6A">
      <w:pPr>
        <w:pStyle w:val="NumberedText"/>
        <w:numPr>
          <w:ilvl w:val="0"/>
          <w:numId w:val="0"/>
        </w:numPr>
        <w:contextualSpacing/>
        <w:rPr>
          <w:rFonts w:ascii="Times New Roman" w:hAnsi="Times New Roman"/>
          <w:bCs/>
          <w:sz w:val="24"/>
        </w:rPr>
      </w:pPr>
    </w:p>
    <w:p w14:paraId="61EF7A09" w14:textId="42DDF748" w:rsidR="00876220" w:rsidRPr="009873F3" w:rsidRDefault="00876220" w:rsidP="00885772">
      <w:pPr>
        <w:pStyle w:val="Kop3"/>
        <w:rPr>
          <w:color w:val="2E74B5" w:themeColor="accent1" w:themeShade="BF"/>
        </w:rPr>
      </w:pPr>
      <w:bookmarkStart w:id="62" w:name="_Toc173230758"/>
      <w:proofErr w:type="spellStart"/>
      <w:r w:rsidRPr="00F25B6A">
        <w:t>Secukinumab</w:t>
      </w:r>
      <w:proofErr w:type="spellEnd"/>
      <w:r w:rsidR="009F20FA">
        <w:t xml:space="preserve"> (number 9)</w:t>
      </w:r>
      <w:bookmarkEnd w:id="62"/>
    </w:p>
    <w:p w14:paraId="74D132F0" w14:textId="278AE084" w:rsidR="00876220" w:rsidRPr="00F25B6A" w:rsidRDefault="00AB765F" w:rsidP="00F25B6A">
      <w:pPr>
        <w:pStyle w:val="NumberedText"/>
        <w:contextualSpacing/>
        <w:rPr>
          <w:rFonts w:ascii="Times New Roman" w:hAnsi="Times New Roman"/>
          <w:bCs/>
          <w:sz w:val="24"/>
        </w:rPr>
      </w:pPr>
      <w:r>
        <w:rPr>
          <w:rFonts w:ascii="Times New Roman" w:hAnsi="Times New Roman"/>
          <w:bCs/>
          <w:sz w:val="24"/>
        </w:rPr>
        <w:t xml:space="preserve">This was </w:t>
      </w:r>
      <w:r w:rsidR="004B72F3">
        <w:rPr>
          <w:rFonts w:ascii="Times New Roman" w:hAnsi="Times New Roman"/>
          <w:bCs/>
          <w:sz w:val="24"/>
        </w:rPr>
        <w:t>a</w:t>
      </w:r>
      <w:r>
        <w:rPr>
          <w:rFonts w:ascii="Times New Roman" w:hAnsi="Times New Roman"/>
          <w:bCs/>
          <w:sz w:val="24"/>
        </w:rPr>
        <w:t xml:space="preserve"> drug that not only failed but made IBD worse</w:t>
      </w:r>
      <w:r w:rsidR="00876220" w:rsidRPr="00F25B6A">
        <w:rPr>
          <w:rFonts w:ascii="Times New Roman" w:hAnsi="Times New Roman"/>
          <w:bCs/>
          <w:sz w:val="24"/>
        </w:rPr>
        <w:t>.</w:t>
      </w:r>
      <w:r w:rsidR="004B72F3">
        <w:rPr>
          <w:rFonts w:ascii="Times New Roman" w:hAnsi="Times New Roman"/>
          <w:bCs/>
          <w:sz w:val="24"/>
        </w:rPr>
        <w:t xml:space="preserve">  It was an anti-IL17A.  Janssen relied on it as another example of a drug which had a scientific rationale but failed when tested.  I refer to my comments on </w:t>
      </w:r>
      <w:r w:rsidR="004B15E2">
        <w:rPr>
          <w:rFonts w:ascii="Times New Roman" w:hAnsi="Times New Roman"/>
          <w:bCs/>
          <w:sz w:val="24"/>
        </w:rPr>
        <w:t>f</w:t>
      </w:r>
      <w:r w:rsidR="004B72F3">
        <w:rPr>
          <w:rFonts w:ascii="Times New Roman" w:hAnsi="Times New Roman"/>
          <w:bCs/>
          <w:sz w:val="24"/>
        </w:rPr>
        <w:t>ontolizumab.</w:t>
      </w:r>
    </w:p>
    <w:p w14:paraId="0BD8E7B7" w14:textId="1B3E1C91" w:rsidR="00876220" w:rsidRPr="00885772" w:rsidRDefault="00876220" w:rsidP="00876220">
      <w:pPr>
        <w:rPr>
          <w:color w:val="2E74B5" w:themeColor="accent1" w:themeShade="BF"/>
        </w:rPr>
      </w:pPr>
    </w:p>
    <w:p w14:paraId="38DAAC49" w14:textId="7F91F144" w:rsidR="00876220" w:rsidRPr="00885772" w:rsidRDefault="00876220" w:rsidP="00885772">
      <w:pPr>
        <w:pStyle w:val="Kop3"/>
        <w:rPr>
          <w:color w:val="2E74B5" w:themeColor="accent1" w:themeShade="BF"/>
        </w:rPr>
      </w:pPr>
      <w:bookmarkStart w:id="63" w:name="_Toc173230759"/>
      <w:r w:rsidRPr="004B15E2">
        <w:t>Golimumab</w:t>
      </w:r>
      <w:r w:rsidR="001313AB">
        <w:t xml:space="preserve"> (number 10)</w:t>
      </w:r>
      <w:bookmarkEnd w:id="63"/>
    </w:p>
    <w:p w14:paraId="74BC4F0C" w14:textId="75D35571" w:rsidR="003277F3" w:rsidRDefault="003277F3" w:rsidP="004B15E2">
      <w:pPr>
        <w:pStyle w:val="NumberedText"/>
        <w:contextualSpacing/>
        <w:rPr>
          <w:rFonts w:ascii="Times New Roman" w:hAnsi="Times New Roman"/>
          <w:bCs/>
          <w:sz w:val="24"/>
        </w:rPr>
      </w:pPr>
      <w:r>
        <w:rPr>
          <w:rFonts w:ascii="Times New Roman" w:hAnsi="Times New Roman"/>
          <w:bCs/>
          <w:sz w:val="24"/>
        </w:rPr>
        <w:t>This was another anti</w:t>
      </w:r>
      <w:r w:rsidR="000C1F63">
        <w:rPr>
          <w:rFonts w:ascii="Times New Roman" w:hAnsi="Times New Roman"/>
          <w:bCs/>
          <w:sz w:val="24"/>
        </w:rPr>
        <w:t>-</w:t>
      </w:r>
      <w:r>
        <w:rPr>
          <w:rFonts w:ascii="Times New Roman" w:hAnsi="Times New Roman"/>
          <w:bCs/>
          <w:sz w:val="24"/>
        </w:rPr>
        <w:t xml:space="preserve">TNF, like </w:t>
      </w:r>
      <w:r w:rsidR="000C1F63">
        <w:rPr>
          <w:rFonts w:ascii="Times New Roman" w:hAnsi="Times New Roman"/>
          <w:bCs/>
          <w:sz w:val="24"/>
        </w:rPr>
        <w:t xml:space="preserve">infliximab and adalimumab.  </w:t>
      </w:r>
      <w:r w:rsidR="00852274">
        <w:rPr>
          <w:rFonts w:ascii="Times New Roman" w:hAnsi="Times New Roman"/>
          <w:bCs/>
          <w:sz w:val="24"/>
        </w:rPr>
        <w:t xml:space="preserve">I find that the CGK was that </w:t>
      </w:r>
      <w:r w:rsidR="009C7308">
        <w:rPr>
          <w:rFonts w:ascii="Times New Roman" w:hAnsi="Times New Roman"/>
          <w:bCs/>
          <w:sz w:val="24"/>
        </w:rPr>
        <w:t xml:space="preserve">it was approved for UC (this was not in dispute) </w:t>
      </w:r>
      <w:r w:rsidR="008C0A81">
        <w:rPr>
          <w:rFonts w:ascii="Times New Roman" w:hAnsi="Times New Roman"/>
          <w:bCs/>
          <w:sz w:val="24"/>
        </w:rPr>
        <w:t>and was expected to work in CD.  The basis for the expectation in CD was off-label use</w:t>
      </w:r>
      <w:r w:rsidR="00220344">
        <w:rPr>
          <w:rFonts w:ascii="Times New Roman" w:hAnsi="Times New Roman"/>
          <w:bCs/>
          <w:sz w:val="24"/>
        </w:rPr>
        <w:t xml:space="preserve"> so less solid, but I hold that it was CGK nonetheless.</w:t>
      </w:r>
    </w:p>
    <w:p w14:paraId="5FD087D0" w14:textId="77777777" w:rsidR="003277F3" w:rsidRDefault="003277F3" w:rsidP="003277F3">
      <w:pPr>
        <w:pStyle w:val="NumberedText"/>
        <w:numPr>
          <w:ilvl w:val="0"/>
          <w:numId w:val="0"/>
        </w:numPr>
        <w:ind w:left="567"/>
        <w:contextualSpacing/>
        <w:rPr>
          <w:rFonts w:ascii="Times New Roman" w:hAnsi="Times New Roman"/>
          <w:bCs/>
          <w:sz w:val="24"/>
        </w:rPr>
      </w:pPr>
    </w:p>
    <w:p w14:paraId="10E505AA" w14:textId="0072B1C8" w:rsidR="00876220" w:rsidRPr="004B15E2" w:rsidRDefault="00FE3828" w:rsidP="004B15E2">
      <w:pPr>
        <w:pStyle w:val="NumberedText"/>
        <w:contextualSpacing/>
        <w:rPr>
          <w:rFonts w:ascii="Times New Roman" w:hAnsi="Times New Roman"/>
          <w:bCs/>
          <w:sz w:val="24"/>
        </w:rPr>
      </w:pPr>
      <w:r>
        <w:rPr>
          <w:rFonts w:ascii="Times New Roman" w:hAnsi="Times New Roman"/>
          <w:bCs/>
          <w:sz w:val="24"/>
        </w:rPr>
        <w:t>I agree with Janssen that the fact that the drug worked for both conditions does not take the matter any further: the</w:t>
      </w:r>
      <w:r w:rsidR="008F016D">
        <w:rPr>
          <w:rFonts w:ascii="Times New Roman" w:hAnsi="Times New Roman"/>
          <w:bCs/>
          <w:sz w:val="24"/>
        </w:rPr>
        <w:t xml:space="preserve"> other anti-TNFs had already shown that could be achieved</w:t>
      </w:r>
      <w:r w:rsidR="003C0C4E">
        <w:rPr>
          <w:rFonts w:ascii="Times New Roman" w:hAnsi="Times New Roman"/>
          <w:bCs/>
          <w:sz w:val="24"/>
        </w:rPr>
        <w:t xml:space="preserve"> and golimumab does not make it any easier (or more difficult) to reason from anti-TNFs to</w:t>
      </w:r>
      <w:r w:rsidR="002D7437">
        <w:rPr>
          <w:rFonts w:ascii="Times New Roman" w:hAnsi="Times New Roman"/>
          <w:bCs/>
          <w:sz w:val="24"/>
        </w:rPr>
        <w:t xml:space="preserve"> </w:t>
      </w:r>
      <w:proofErr w:type="spellStart"/>
      <w:r w:rsidR="000833DD">
        <w:rPr>
          <w:rFonts w:ascii="Times New Roman" w:hAnsi="Times New Roman"/>
          <w:bCs/>
          <w:sz w:val="24"/>
        </w:rPr>
        <w:t>ustekinumab</w:t>
      </w:r>
      <w:proofErr w:type="spellEnd"/>
      <w:r w:rsidR="00876220" w:rsidRPr="004B15E2">
        <w:rPr>
          <w:rFonts w:ascii="Times New Roman" w:hAnsi="Times New Roman"/>
          <w:bCs/>
          <w:sz w:val="24"/>
        </w:rPr>
        <w:t>.</w:t>
      </w:r>
    </w:p>
    <w:p w14:paraId="2ACE7E46" w14:textId="77777777" w:rsidR="00FE3828" w:rsidRDefault="00FE3828" w:rsidP="00FE3828">
      <w:pPr>
        <w:pStyle w:val="NumberedText"/>
        <w:numPr>
          <w:ilvl w:val="0"/>
          <w:numId w:val="0"/>
        </w:numPr>
        <w:ind w:left="567"/>
        <w:contextualSpacing/>
        <w:rPr>
          <w:rFonts w:ascii="Times New Roman" w:hAnsi="Times New Roman"/>
          <w:bCs/>
          <w:sz w:val="24"/>
        </w:rPr>
      </w:pPr>
    </w:p>
    <w:p w14:paraId="4D118A26" w14:textId="2A499DE1" w:rsidR="00885772" w:rsidRPr="00E04B30" w:rsidRDefault="002D7437" w:rsidP="00876220">
      <w:pPr>
        <w:pStyle w:val="NumberedText"/>
        <w:contextualSpacing/>
        <w:rPr>
          <w:rFonts w:ascii="Times New Roman" w:hAnsi="Times New Roman"/>
          <w:bCs/>
          <w:sz w:val="24"/>
        </w:rPr>
      </w:pPr>
      <w:r>
        <w:rPr>
          <w:rFonts w:ascii="Times New Roman" w:hAnsi="Times New Roman"/>
          <w:bCs/>
          <w:sz w:val="24"/>
        </w:rPr>
        <w:t>There was</w:t>
      </w:r>
      <w:r w:rsidR="00841E43">
        <w:rPr>
          <w:rFonts w:ascii="Times New Roman" w:hAnsi="Times New Roman"/>
          <w:bCs/>
          <w:sz w:val="24"/>
        </w:rPr>
        <w:t xml:space="preserve"> </w:t>
      </w:r>
      <w:r>
        <w:rPr>
          <w:rFonts w:ascii="Times New Roman" w:hAnsi="Times New Roman"/>
          <w:bCs/>
          <w:sz w:val="24"/>
        </w:rPr>
        <w:t xml:space="preserve">contemporaneous evidence that golimumab </w:t>
      </w:r>
      <w:r w:rsidR="00867F3F">
        <w:rPr>
          <w:rFonts w:ascii="Times New Roman" w:hAnsi="Times New Roman"/>
          <w:bCs/>
          <w:sz w:val="24"/>
        </w:rPr>
        <w:t>did not achieve CSFCR in UC</w:t>
      </w:r>
      <w:r w:rsidR="008417D5">
        <w:rPr>
          <w:rFonts w:ascii="Times New Roman" w:hAnsi="Times New Roman"/>
          <w:bCs/>
          <w:sz w:val="24"/>
        </w:rPr>
        <w:t xml:space="preserve"> in trials</w:t>
      </w:r>
      <w:r w:rsidR="00867F3F">
        <w:rPr>
          <w:rFonts w:ascii="Times New Roman" w:hAnsi="Times New Roman"/>
          <w:bCs/>
          <w:sz w:val="24"/>
        </w:rPr>
        <w:t xml:space="preserve">.  Janssen said that this differentiated it from </w:t>
      </w:r>
      <w:r w:rsidR="00595A1D">
        <w:rPr>
          <w:rFonts w:ascii="Times New Roman" w:hAnsi="Times New Roman"/>
          <w:bCs/>
          <w:sz w:val="24"/>
        </w:rPr>
        <w:t>infliximab and adalimumab.</w:t>
      </w:r>
      <w:r w:rsidR="00841E43">
        <w:rPr>
          <w:rFonts w:ascii="Times New Roman" w:hAnsi="Times New Roman"/>
          <w:bCs/>
          <w:sz w:val="24"/>
        </w:rPr>
        <w:t xml:space="preserve">  However, </w:t>
      </w:r>
      <w:r w:rsidR="008417D5">
        <w:rPr>
          <w:rFonts w:ascii="Times New Roman" w:hAnsi="Times New Roman"/>
          <w:bCs/>
          <w:sz w:val="24"/>
        </w:rPr>
        <w:t xml:space="preserve">I do not think that it was CGK that golimumab </w:t>
      </w:r>
      <w:r w:rsidR="008417D5" w:rsidRPr="00294255">
        <w:rPr>
          <w:rFonts w:ascii="Times New Roman" w:hAnsi="Times New Roman"/>
          <w:bCs/>
          <w:i/>
          <w:iCs/>
          <w:sz w:val="24"/>
        </w:rPr>
        <w:t>could not</w:t>
      </w:r>
      <w:r w:rsidR="008417D5">
        <w:rPr>
          <w:rFonts w:ascii="Times New Roman" w:hAnsi="Times New Roman"/>
          <w:bCs/>
          <w:sz w:val="24"/>
        </w:rPr>
        <w:t xml:space="preserve"> achieve CSFCR</w:t>
      </w:r>
      <w:r w:rsidR="00294255">
        <w:rPr>
          <w:rFonts w:ascii="Times New Roman" w:hAnsi="Times New Roman"/>
          <w:bCs/>
          <w:sz w:val="24"/>
        </w:rPr>
        <w:t>, and the trial in question had only looked at patients on steroids at bas</w:t>
      </w:r>
      <w:r w:rsidR="00797FC2">
        <w:rPr>
          <w:rFonts w:ascii="Times New Roman" w:hAnsi="Times New Roman"/>
          <w:bCs/>
          <w:sz w:val="24"/>
        </w:rPr>
        <w:t>e</w:t>
      </w:r>
      <w:r w:rsidR="00294255">
        <w:rPr>
          <w:rFonts w:ascii="Times New Roman" w:hAnsi="Times New Roman"/>
          <w:bCs/>
          <w:sz w:val="24"/>
        </w:rPr>
        <w:t>line, so it was a tough</w:t>
      </w:r>
      <w:r w:rsidR="00797FC2">
        <w:rPr>
          <w:rFonts w:ascii="Times New Roman" w:hAnsi="Times New Roman"/>
          <w:bCs/>
          <w:sz w:val="24"/>
        </w:rPr>
        <w:t xml:space="preserve"> endpoint.  So I do not think it was CGK that there was a relative </w:t>
      </w:r>
      <w:r w:rsidR="003E2068">
        <w:rPr>
          <w:rFonts w:ascii="Times New Roman" w:hAnsi="Times New Roman"/>
          <w:bCs/>
          <w:sz w:val="24"/>
        </w:rPr>
        <w:t xml:space="preserve">success/failure </w:t>
      </w:r>
      <w:r w:rsidR="00DC0B90">
        <w:rPr>
          <w:rFonts w:ascii="Times New Roman" w:hAnsi="Times New Roman"/>
          <w:bCs/>
          <w:sz w:val="24"/>
        </w:rPr>
        <w:t xml:space="preserve">difference in the anti-TNF class in this respect, and even if there had been it would not have been informative about </w:t>
      </w:r>
      <w:proofErr w:type="spellStart"/>
      <w:r w:rsidR="000833DD">
        <w:rPr>
          <w:rFonts w:ascii="Times New Roman" w:hAnsi="Times New Roman"/>
          <w:bCs/>
          <w:sz w:val="24"/>
        </w:rPr>
        <w:t>ustekinumab</w:t>
      </w:r>
      <w:proofErr w:type="spellEnd"/>
      <w:r w:rsidR="00DC0B90">
        <w:rPr>
          <w:rFonts w:ascii="Times New Roman" w:hAnsi="Times New Roman"/>
          <w:bCs/>
          <w:sz w:val="24"/>
        </w:rPr>
        <w:t>.</w:t>
      </w:r>
    </w:p>
    <w:p w14:paraId="5E0C1CE4" w14:textId="11BD4919" w:rsidR="00876220" w:rsidRPr="00885772" w:rsidRDefault="00876220" w:rsidP="00876220">
      <w:pPr>
        <w:rPr>
          <w:color w:val="2E74B5" w:themeColor="accent1" w:themeShade="BF"/>
        </w:rPr>
      </w:pPr>
    </w:p>
    <w:p w14:paraId="56C87948" w14:textId="0B66153F" w:rsidR="00876220" w:rsidRPr="00885772" w:rsidRDefault="00876220" w:rsidP="00885772">
      <w:pPr>
        <w:pStyle w:val="Kop3"/>
        <w:rPr>
          <w:color w:val="2E74B5" w:themeColor="accent1" w:themeShade="BF"/>
        </w:rPr>
      </w:pPr>
      <w:bookmarkStart w:id="64" w:name="_Toc173230760"/>
      <w:proofErr w:type="spellStart"/>
      <w:r w:rsidRPr="00C35600">
        <w:t>Abrilumab</w:t>
      </w:r>
      <w:proofErr w:type="spellEnd"/>
      <w:r w:rsidRPr="001611DD">
        <w:t xml:space="preserve"> </w:t>
      </w:r>
      <w:r w:rsidR="001611DD" w:rsidRPr="001611DD">
        <w:t>(number 12)</w:t>
      </w:r>
      <w:bookmarkEnd w:id="64"/>
    </w:p>
    <w:p w14:paraId="59C8071D" w14:textId="2049984A" w:rsidR="003D1A9C" w:rsidRDefault="003D1A9C" w:rsidP="00DD6D28">
      <w:pPr>
        <w:pStyle w:val="NumberedText"/>
        <w:contextualSpacing/>
        <w:rPr>
          <w:rFonts w:ascii="Times New Roman" w:hAnsi="Times New Roman"/>
          <w:bCs/>
          <w:sz w:val="24"/>
        </w:rPr>
      </w:pPr>
      <w:r w:rsidRPr="003225B2">
        <w:rPr>
          <w:rFonts w:ascii="Times New Roman" w:hAnsi="Times New Roman"/>
          <w:bCs/>
          <w:sz w:val="24"/>
        </w:rPr>
        <w:t>This was an anti-</w:t>
      </w:r>
      <w:r w:rsidR="00A26B98">
        <w:rPr>
          <w:rFonts w:ascii="Times New Roman" w:hAnsi="Times New Roman"/>
          <w:bCs/>
          <w:sz w:val="24"/>
        </w:rPr>
        <w:t xml:space="preserve">α4/β7 </w:t>
      </w:r>
      <w:r w:rsidR="001611DD">
        <w:rPr>
          <w:rFonts w:ascii="Times New Roman" w:hAnsi="Times New Roman"/>
          <w:bCs/>
          <w:sz w:val="24"/>
        </w:rPr>
        <w:t>integrin</w:t>
      </w:r>
      <w:r w:rsidRPr="003225B2">
        <w:rPr>
          <w:rFonts w:ascii="Times New Roman" w:hAnsi="Times New Roman"/>
          <w:bCs/>
          <w:sz w:val="24"/>
        </w:rPr>
        <w:t xml:space="preserve"> like vedolizumab.</w:t>
      </w:r>
      <w:r w:rsidR="00DD6D28">
        <w:rPr>
          <w:rFonts w:ascii="Times New Roman" w:hAnsi="Times New Roman"/>
          <w:bCs/>
          <w:sz w:val="24"/>
        </w:rPr>
        <w:t xml:space="preserve">  </w:t>
      </w:r>
      <w:r w:rsidR="003225B2">
        <w:rPr>
          <w:rFonts w:ascii="Times New Roman" w:hAnsi="Times New Roman"/>
          <w:bCs/>
          <w:sz w:val="24"/>
        </w:rPr>
        <w:t xml:space="preserve">At the </w:t>
      </w:r>
      <w:r w:rsidR="00FC5C70">
        <w:rPr>
          <w:rFonts w:ascii="Times New Roman" w:hAnsi="Times New Roman"/>
          <w:bCs/>
          <w:sz w:val="24"/>
        </w:rPr>
        <w:t>P</w:t>
      </w:r>
      <w:r w:rsidR="003225B2">
        <w:rPr>
          <w:rFonts w:ascii="Times New Roman" w:hAnsi="Times New Roman"/>
          <w:bCs/>
          <w:sz w:val="24"/>
        </w:rPr>
        <w:t xml:space="preserve">riority </w:t>
      </w:r>
      <w:r w:rsidR="00FC5C70">
        <w:rPr>
          <w:rFonts w:ascii="Times New Roman" w:hAnsi="Times New Roman"/>
          <w:bCs/>
          <w:sz w:val="24"/>
        </w:rPr>
        <w:t>D</w:t>
      </w:r>
      <w:r w:rsidR="003225B2">
        <w:rPr>
          <w:rFonts w:ascii="Times New Roman" w:hAnsi="Times New Roman"/>
          <w:bCs/>
          <w:sz w:val="24"/>
        </w:rPr>
        <w:t>ate there were some clinical trials going on with it but no papers published (at least none before me)</w:t>
      </w:r>
      <w:r w:rsidR="00DD6D28">
        <w:rPr>
          <w:rFonts w:ascii="Times New Roman" w:hAnsi="Times New Roman"/>
          <w:bCs/>
          <w:sz w:val="24"/>
        </w:rPr>
        <w:t>.  I do not consider that Janssen has shown it was CGK.</w:t>
      </w:r>
      <w:r w:rsidR="007510DD">
        <w:rPr>
          <w:rFonts w:ascii="Times New Roman" w:hAnsi="Times New Roman"/>
          <w:bCs/>
          <w:sz w:val="24"/>
        </w:rPr>
        <w:t xml:space="preserve">  Janssen suggested it was effective in </w:t>
      </w:r>
      <w:r w:rsidR="00100EBA">
        <w:rPr>
          <w:rFonts w:ascii="Times New Roman" w:hAnsi="Times New Roman"/>
          <w:bCs/>
          <w:sz w:val="24"/>
        </w:rPr>
        <w:t>UC but not CD, but Prof Bloom said it was possible that the drug needed to be given for longer.</w:t>
      </w:r>
      <w:r w:rsidR="001E1C19">
        <w:rPr>
          <w:rFonts w:ascii="Times New Roman" w:hAnsi="Times New Roman"/>
          <w:bCs/>
          <w:sz w:val="24"/>
        </w:rPr>
        <w:t xml:space="preserve">  The evidence about relative efficacy is, I find, too tenuous to reach any conclusion even if the trials had been CGK, which they were not.</w:t>
      </w:r>
    </w:p>
    <w:p w14:paraId="314F80E5" w14:textId="77777777" w:rsidR="003D1A9C" w:rsidRPr="00C35600" w:rsidRDefault="003D1A9C" w:rsidP="003D1A9C">
      <w:pPr>
        <w:pStyle w:val="NumberedText"/>
        <w:numPr>
          <w:ilvl w:val="0"/>
          <w:numId w:val="0"/>
        </w:numPr>
        <w:ind w:left="567"/>
        <w:contextualSpacing/>
        <w:rPr>
          <w:rFonts w:ascii="Times New Roman" w:hAnsi="Times New Roman"/>
          <w:bCs/>
          <w:sz w:val="24"/>
        </w:rPr>
      </w:pPr>
    </w:p>
    <w:p w14:paraId="5311847D" w14:textId="76195027" w:rsidR="00885772" w:rsidRPr="001E1C19" w:rsidRDefault="00885772" w:rsidP="00885772">
      <w:pPr>
        <w:pStyle w:val="Kop3"/>
      </w:pPr>
      <w:bookmarkStart w:id="65" w:name="_Toc173230761"/>
      <w:r w:rsidRPr="001E1C19">
        <w:t>Tofacitinib</w:t>
      </w:r>
      <w:r w:rsidR="001611DD">
        <w:t xml:space="preserve"> (number 14)</w:t>
      </w:r>
      <w:bookmarkEnd w:id="65"/>
    </w:p>
    <w:p w14:paraId="1E69DF5F" w14:textId="373097B4" w:rsidR="005D2B11" w:rsidRPr="00F4471B" w:rsidRDefault="004B10C0" w:rsidP="00F4471B">
      <w:pPr>
        <w:pStyle w:val="NumberedText"/>
        <w:contextualSpacing/>
        <w:rPr>
          <w:rFonts w:ascii="Times New Roman" w:hAnsi="Times New Roman"/>
          <w:bCs/>
          <w:sz w:val="24"/>
        </w:rPr>
      </w:pPr>
      <w:r>
        <w:rPr>
          <w:rFonts w:ascii="Times New Roman" w:hAnsi="Times New Roman"/>
          <w:bCs/>
          <w:sz w:val="24"/>
        </w:rPr>
        <w:t>This drug is a JAK (Janus Kinase) inhibitor.</w:t>
      </w:r>
      <w:r w:rsidR="00F4471B">
        <w:rPr>
          <w:rFonts w:ascii="Times New Roman" w:hAnsi="Times New Roman"/>
          <w:bCs/>
          <w:sz w:val="24"/>
        </w:rPr>
        <w:t xml:space="preserve">  I</w:t>
      </w:r>
      <w:r w:rsidR="00885772" w:rsidRPr="00F4471B">
        <w:rPr>
          <w:rFonts w:ascii="Times New Roman" w:hAnsi="Times New Roman"/>
          <w:bCs/>
          <w:sz w:val="24"/>
        </w:rPr>
        <w:t xml:space="preserve">t is common ground that </w:t>
      </w:r>
      <w:r w:rsidR="005D2B11" w:rsidRPr="00F4471B">
        <w:rPr>
          <w:rFonts w:ascii="Times New Roman" w:hAnsi="Times New Roman"/>
          <w:bCs/>
          <w:sz w:val="24"/>
        </w:rPr>
        <w:t xml:space="preserve">it </w:t>
      </w:r>
      <w:r w:rsidR="00885772" w:rsidRPr="00F4471B">
        <w:rPr>
          <w:rFonts w:ascii="Times New Roman" w:hAnsi="Times New Roman"/>
          <w:bCs/>
          <w:sz w:val="24"/>
        </w:rPr>
        <w:t>was licensed for UC but not CD.</w:t>
      </w:r>
    </w:p>
    <w:p w14:paraId="0F7DCAD4" w14:textId="58E32E08" w:rsidR="00885772" w:rsidRPr="001E1C19" w:rsidRDefault="00885772" w:rsidP="005D2B11">
      <w:pPr>
        <w:pStyle w:val="NumberedText"/>
        <w:numPr>
          <w:ilvl w:val="0"/>
          <w:numId w:val="0"/>
        </w:numPr>
        <w:contextualSpacing/>
        <w:rPr>
          <w:rFonts w:ascii="Times New Roman" w:hAnsi="Times New Roman"/>
          <w:bCs/>
          <w:sz w:val="24"/>
        </w:rPr>
      </w:pPr>
      <w:r w:rsidRPr="001E1C19">
        <w:rPr>
          <w:rFonts w:ascii="Times New Roman" w:hAnsi="Times New Roman"/>
          <w:bCs/>
          <w:sz w:val="24"/>
        </w:rPr>
        <w:t xml:space="preserve"> </w:t>
      </w:r>
    </w:p>
    <w:p w14:paraId="411C90D8" w14:textId="270EBE77" w:rsidR="00885772" w:rsidRDefault="00550FB4" w:rsidP="006337C2">
      <w:pPr>
        <w:pStyle w:val="NumberedText"/>
        <w:contextualSpacing/>
        <w:rPr>
          <w:rFonts w:ascii="Times New Roman" w:hAnsi="Times New Roman"/>
          <w:bCs/>
          <w:sz w:val="24"/>
        </w:rPr>
      </w:pPr>
      <w:r w:rsidRPr="004A25DE">
        <w:rPr>
          <w:rFonts w:ascii="Times New Roman" w:hAnsi="Times New Roman"/>
          <w:bCs/>
          <w:sz w:val="24"/>
        </w:rPr>
        <w:t>However, Prof Bloom said that b</w:t>
      </w:r>
      <w:r w:rsidR="00885772" w:rsidRPr="004A25DE">
        <w:rPr>
          <w:rFonts w:ascii="Times New Roman" w:hAnsi="Times New Roman"/>
          <w:bCs/>
          <w:sz w:val="24"/>
        </w:rPr>
        <w:t>ut for unacceptable levels of toxicity</w:t>
      </w:r>
      <w:r w:rsidRPr="004A25DE">
        <w:rPr>
          <w:rFonts w:ascii="Times New Roman" w:hAnsi="Times New Roman"/>
          <w:bCs/>
          <w:sz w:val="24"/>
        </w:rPr>
        <w:t>,</w:t>
      </w:r>
      <w:r w:rsidR="00885772" w:rsidRPr="004A25DE">
        <w:rPr>
          <w:rFonts w:ascii="Times New Roman" w:hAnsi="Times New Roman"/>
          <w:bCs/>
          <w:sz w:val="24"/>
        </w:rPr>
        <w:t xml:space="preserve"> tofacitinib appeared effective in CD.</w:t>
      </w:r>
      <w:r w:rsidR="004A25DE" w:rsidRPr="004A25DE">
        <w:rPr>
          <w:rFonts w:ascii="Times New Roman" w:hAnsi="Times New Roman"/>
          <w:bCs/>
          <w:sz w:val="24"/>
        </w:rPr>
        <w:t xml:space="preserve">  Samsung submitted that Prof Michetti accepted </w:t>
      </w:r>
      <w:r w:rsidR="00885772" w:rsidRPr="004A25DE">
        <w:rPr>
          <w:rFonts w:ascii="Times New Roman" w:hAnsi="Times New Roman"/>
          <w:bCs/>
          <w:sz w:val="24"/>
        </w:rPr>
        <w:t>that there was hope that there may be some efficacy in CD,</w:t>
      </w:r>
      <w:r w:rsidR="004A25DE">
        <w:rPr>
          <w:rFonts w:ascii="Times New Roman" w:hAnsi="Times New Roman"/>
          <w:bCs/>
          <w:sz w:val="24"/>
        </w:rPr>
        <w:t xml:space="preserve"> albeit at </w:t>
      </w:r>
      <w:r w:rsidR="00885772" w:rsidRPr="004A25DE">
        <w:rPr>
          <w:rFonts w:ascii="Times New Roman" w:hAnsi="Times New Roman"/>
          <w:bCs/>
          <w:sz w:val="24"/>
        </w:rPr>
        <w:t>higher doses, but with side effects.</w:t>
      </w:r>
      <w:r w:rsidR="000A3FE2">
        <w:rPr>
          <w:rFonts w:ascii="Times New Roman" w:hAnsi="Times New Roman"/>
          <w:bCs/>
          <w:sz w:val="24"/>
        </w:rPr>
        <w:t xml:space="preserve">  This was all quite tenuous, and I find that the CGK was that </w:t>
      </w:r>
      <w:r w:rsidR="00A46B97">
        <w:rPr>
          <w:rFonts w:ascii="Times New Roman" w:hAnsi="Times New Roman"/>
          <w:bCs/>
          <w:sz w:val="24"/>
        </w:rPr>
        <w:t>tofacitinib was probably ineffective in CD, and certainly appreciably less effective than in UC.</w:t>
      </w:r>
    </w:p>
    <w:p w14:paraId="2A4A6E1C" w14:textId="77777777" w:rsidR="00713DF9" w:rsidRDefault="00713DF9" w:rsidP="00713DF9">
      <w:pPr>
        <w:pStyle w:val="NumberedText"/>
        <w:numPr>
          <w:ilvl w:val="0"/>
          <w:numId w:val="0"/>
        </w:numPr>
        <w:ind w:left="567"/>
        <w:contextualSpacing/>
        <w:rPr>
          <w:rFonts w:ascii="Times New Roman" w:hAnsi="Times New Roman"/>
          <w:bCs/>
          <w:sz w:val="24"/>
        </w:rPr>
      </w:pPr>
    </w:p>
    <w:p w14:paraId="1F9AB01B" w14:textId="7859B3E9" w:rsidR="00713DF9" w:rsidRDefault="00713DF9" w:rsidP="006337C2">
      <w:pPr>
        <w:pStyle w:val="NumberedText"/>
        <w:contextualSpacing/>
        <w:rPr>
          <w:rFonts w:ascii="Times New Roman" w:hAnsi="Times New Roman"/>
          <w:bCs/>
          <w:sz w:val="24"/>
        </w:rPr>
      </w:pPr>
      <w:r>
        <w:rPr>
          <w:rFonts w:ascii="Times New Roman" w:hAnsi="Times New Roman"/>
          <w:bCs/>
          <w:sz w:val="24"/>
        </w:rPr>
        <w:t xml:space="preserve">I therefore find that this was an example of a drug from a particular class of biologics succeeding in one IBD indication and failing in another.  It would be an illustration for the skilled person that the </w:t>
      </w:r>
      <w:r w:rsidR="00C1254C">
        <w:rPr>
          <w:rFonts w:ascii="Times New Roman" w:hAnsi="Times New Roman"/>
          <w:bCs/>
          <w:sz w:val="24"/>
        </w:rPr>
        <w:t>whole situation was complex and that it could not be taken for granted that a biologic which succeeded in one form of IBD would necessarily succeed in the other</w:t>
      </w:r>
      <w:r w:rsidR="00935C60">
        <w:rPr>
          <w:rFonts w:ascii="Times New Roman" w:hAnsi="Times New Roman"/>
          <w:bCs/>
          <w:sz w:val="24"/>
        </w:rPr>
        <w:t>.  It might fail</w:t>
      </w:r>
      <w:r w:rsidR="00C1254C">
        <w:rPr>
          <w:rFonts w:ascii="Times New Roman" w:hAnsi="Times New Roman"/>
          <w:bCs/>
          <w:sz w:val="24"/>
        </w:rPr>
        <w:t>.</w:t>
      </w:r>
      <w:r w:rsidR="00DA17A8">
        <w:rPr>
          <w:rFonts w:ascii="Times New Roman" w:hAnsi="Times New Roman"/>
          <w:bCs/>
          <w:sz w:val="24"/>
        </w:rPr>
        <w:t xml:space="preserve">  It is something of a counterbalance to the three biologics which succeeded in both indications, albeit that </w:t>
      </w:r>
      <w:r w:rsidR="00AE6B0C">
        <w:rPr>
          <w:rFonts w:ascii="Times New Roman" w:hAnsi="Times New Roman"/>
          <w:bCs/>
          <w:sz w:val="24"/>
        </w:rPr>
        <w:t xml:space="preserve">none of them was from the same class as </w:t>
      </w:r>
      <w:proofErr w:type="spellStart"/>
      <w:r w:rsidR="000833DD">
        <w:rPr>
          <w:rFonts w:ascii="Times New Roman" w:hAnsi="Times New Roman"/>
          <w:bCs/>
          <w:sz w:val="24"/>
        </w:rPr>
        <w:t>ustekinumab</w:t>
      </w:r>
      <w:proofErr w:type="spellEnd"/>
      <w:r w:rsidR="00AE6B0C">
        <w:rPr>
          <w:rFonts w:ascii="Times New Roman" w:hAnsi="Times New Roman"/>
          <w:bCs/>
          <w:sz w:val="24"/>
        </w:rPr>
        <w:t>.</w:t>
      </w:r>
    </w:p>
    <w:p w14:paraId="32D648C4" w14:textId="77777777" w:rsidR="00AE6B0C" w:rsidRDefault="00AE6B0C" w:rsidP="00AE6B0C">
      <w:pPr>
        <w:pStyle w:val="Lijstalinea"/>
        <w:rPr>
          <w:bCs/>
        </w:rPr>
      </w:pPr>
    </w:p>
    <w:p w14:paraId="1B7D5944" w14:textId="4FCC63F5" w:rsidR="00AE6B0C" w:rsidRPr="004A25DE" w:rsidRDefault="00023BCA" w:rsidP="00923D56">
      <w:pPr>
        <w:pStyle w:val="Kop3"/>
      </w:pPr>
      <w:bookmarkStart w:id="66" w:name="_Toc173230762"/>
      <w:r>
        <w:t>Issue v)</w:t>
      </w:r>
      <w:r w:rsidR="00923D56">
        <w:t>: clinical trials</w:t>
      </w:r>
      <w:bookmarkEnd w:id="66"/>
    </w:p>
    <w:p w14:paraId="758E0689" w14:textId="65CE78AD" w:rsidR="00923D56" w:rsidRDefault="00923D56" w:rsidP="00CC109D">
      <w:pPr>
        <w:pStyle w:val="NumberedText"/>
        <w:rPr>
          <w:rFonts w:ascii="Times New Roman" w:hAnsi="Times New Roman"/>
          <w:bCs/>
          <w:sz w:val="24"/>
        </w:rPr>
      </w:pPr>
      <w:r>
        <w:rPr>
          <w:rFonts w:ascii="Times New Roman" w:hAnsi="Times New Roman"/>
          <w:bCs/>
          <w:sz w:val="24"/>
        </w:rPr>
        <w:t xml:space="preserve">Knowledge of the specific clinical trials for </w:t>
      </w:r>
      <w:proofErr w:type="spellStart"/>
      <w:r>
        <w:rPr>
          <w:rFonts w:ascii="Times New Roman" w:hAnsi="Times New Roman"/>
          <w:bCs/>
          <w:sz w:val="24"/>
        </w:rPr>
        <w:t>ustekinumab</w:t>
      </w:r>
      <w:proofErr w:type="spellEnd"/>
      <w:r>
        <w:rPr>
          <w:rFonts w:ascii="Times New Roman" w:hAnsi="Times New Roman"/>
          <w:bCs/>
          <w:sz w:val="24"/>
        </w:rPr>
        <w:t xml:space="preserve"> is dealt with above</w:t>
      </w:r>
      <w:r w:rsidR="00CF4907" w:rsidRPr="00885772">
        <w:rPr>
          <w:rFonts w:ascii="Times New Roman" w:hAnsi="Times New Roman"/>
          <w:bCs/>
          <w:sz w:val="24"/>
        </w:rPr>
        <w:t>.</w:t>
      </w:r>
      <w:r>
        <w:rPr>
          <w:rFonts w:ascii="Times New Roman" w:hAnsi="Times New Roman"/>
          <w:bCs/>
          <w:sz w:val="24"/>
        </w:rPr>
        <w:t xml:space="preserve"> </w:t>
      </w:r>
      <w:r w:rsidR="00214F38">
        <w:rPr>
          <w:rFonts w:ascii="Times New Roman" w:hAnsi="Times New Roman"/>
          <w:bCs/>
          <w:sz w:val="24"/>
        </w:rPr>
        <w:t xml:space="preserve"> The overall approach to clinical trials is covered in the agreed CGK section above at </w:t>
      </w:r>
      <w:r w:rsidR="00E04B30">
        <w:rPr>
          <w:rFonts w:ascii="Times New Roman" w:hAnsi="Times New Roman"/>
          <w:bCs/>
          <w:sz w:val="24"/>
        </w:rPr>
        <w:lastRenderedPageBreak/>
        <w:t xml:space="preserve">paragraphs </w:t>
      </w:r>
      <w:r w:rsidR="00E04B30">
        <w:rPr>
          <w:rFonts w:ascii="Times New Roman" w:hAnsi="Times New Roman"/>
          <w:bCs/>
          <w:sz w:val="24"/>
        </w:rPr>
        <w:fldChar w:fldCharType="begin"/>
      </w:r>
      <w:r w:rsidR="00E04B30">
        <w:rPr>
          <w:rFonts w:ascii="Times New Roman" w:hAnsi="Times New Roman"/>
          <w:bCs/>
          <w:sz w:val="24"/>
        </w:rPr>
        <w:instrText xml:space="preserve"> REF _Ref172567086 \r \h </w:instrText>
      </w:r>
      <w:r w:rsidR="00E04B30">
        <w:rPr>
          <w:rFonts w:ascii="Times New Roman" w:hAnsi="Times New Roman"/>
          <w:bCs/>
          <w:sz w:val="24"/>
        </w:rPr>
      </w:r>
      <w:r w:rsidR="00E04B30">
        <w:rPr>
          <w:rFonts w:ascii="Times New Roman" w:hAnsi="Times New Roman"/>
          <w:bCs/>
          <w:sz w:val="24"/>
        </w:rPr>
        <w:fldChar w:fldCharType="separate"/>
      </w:r>
      <w:r w:rsidR="00E04B30">
        <w:rPr>
          <w:rFonts w:ascii="Times New Roman" w:hAnsi="Times New Roman"/>
          <w:bCs/>
          <w:sz w:val="24"/>
        </w:rPr>
        <w:t>123</w:t>
      </w:r>
      <w:r w:rsidR="00E04B30">
        <w:rPr>
          <w:rFonts w:ascii="Times New Roman" w:hAnsi="Times New Roman"/>
          <w:bCs/>
          <w:sz w:val="24"/>
        </w:rPr>
        <w:fldChar w:fldCharType="end"/>
      </w:r>
      <w:r w:rsidR="00E04B30">
        <w:rPr>
          <w:rFonts w:ascii="Times New Roman" w:hAnsi="Times New Roman"/>
          <w:bCs/>
          <w:sz w:val="24"/>
        </w:rPr>
        <w:t xml:space="preserve"> to </w:t>
      </w:r>
      <w:r w:rsidR="00E04B30">
        <w:rPr>
          <w:rFonts w:ascii="Times New Roman" w:hAnsi="Times New Roman"/>
          <w:bCs/>
          <w:sz w:val="24"/>
        </w:rPr>
        <w:fldChar w:fldCharType="begin"/>
      </w:r>
      <w:r w:rsidR="00E04B30">
        <w:rPr>
          <w:rFonts w:ascii="Times New Roman" w:hAnsi="Times New Roman"/>
          <w:bCs/>
          <w:sz w:val="24"/>
        </w:rPr>
        <w:instrText xml:space="preserve"> REF _Ref172567094 \r \h </w:instrText>
      </w:r>
      <w:r w:rsidR="00E04B30">
        <w:rPr>
          <w:rFonts w:ascii="Times New Roman" w:hAnsi="Times New Roman"/>
          <w:bCs/>
          <w:sz w:val="24"/>
        </w:rPr>
      </w:r>
      <w:r w:rsidR="00E04B30">
        <w:rPr>
          <w:rFonts w:ascii="Times New Roman" w:hAnsi="Times New Roman"/>
          <w:bCs/>
          <w:sz w:val="24"/>
        </w:rPr>
        <w:fldChar w:fldCharType="separate"/>
      </w:r>
      <w:r w:rsidR="00E04B30">
        <w:rPr>
          <w:rFonts w:ascii="Times New Roman" w:hAnsi="Times New Roman"/>
          <w:bCs/>
          <w:sz w:val="24"/>
        </w:rPr>
        <w:t>139</w:t>
      </w:r>
      <w:r w:rsidR="00E04B30">
        <w:rPr>
          <w:rFonts w:ascii="Times New Roman" w:hAnsi="Times New Roman"/>
          <w:bCs/>
          <w:sz w:val="24"/>
        </w:rPr>
        <w:fldChar w:fldCharType="end"/>
      </w:r>
      <w:r w:rsidR="00214F38">
        <w:rPr>
          <w:rFonts w:ascii="Times New Roman" w:hAnsi="Times New Roman"/>
          <w:bCs/>
          <w:sz w:val="24"/>
        </w:rPr>
        <w:t>.</w:t>
      </w:r>
      <w:r>
        <w:rPr>
          <w:rFonts w:ascii="Times New Roman" w:hAnsi="Times New Roman"/>
          <w:bCs/>
          <w:sz w:val="24"/>
        </w:rPr>
        <w:t xml:space="preserve"> There were some minor points on clinical trial methodology more generally which were not specifically agreed but which were not materia</w:t>
      </w:r>
      <w:r w:rsidR="00E37081">
        <w:rPr>
          <w:rFonts w:ascii="Times New Roman" w:hAnsi="Times New Roman"/>
          <w:bCs/>
          <w:sz w:val="24"/>
        </w:rPr>
        <w:t>lly</w:t>
      </w:r>
      <w:r>
        <w:rPr>
          <w:rFonts w:ascii="Times New Roman" w:hAnsi="Times New Roman"/>
          <w:bCs/>
          <w:sz w:val="24"/>
        </w:rPr>
        <w:t xml:space="preserve"> in dispute</w:t>
      </w:r>
      <w:r w:rsidR="00DB19FF">
        <w:rPr>
          <w:rFonts w:ascii="Times New Roman" w:hAnsi="Times New Roman"/>
          <w:bCs/>
          <w:sz w:val="24"/>
        </w:rPr>
        <w:t xml:space="preserve"> (alternatively I find the</w:t>
      </w:r>
      <w:r w:rsidR="00F93A00">
        <w:rPr>
          <w:rFonts w:ascii="Times New Roman" w:hAnsi="Times New Roman"/>
          <w:bCs/>
          <w:sz w:val="24"/>
        </w:rPr>
        <w:t>m</w:t>
      </w:r>
      <w:r w:rsidR="00DB19FF">
        <w:rPr>
          <w:rFonts w:ascii="Times New Roman" w:hAnsi="Times New Roman"/>
          <w:bCs/>
          <w:sz w:val="24"/>
        </w:rPr>
        <w:t xml:space="preserve"> to have been the CGK)</w:t>
      </w:r>
      <w:r>
        <w:rPr>
          <w:rFonts w:ascii="Times New Roman" w:hAnsi="Times New Roman"/>
          <w:bCs/>
          <w:sz w:val="24"/>
        </w:rPr>
        <w:t>:</w:t>
      </w:r>
    </w:p>
    <w:p w14:paraId="45229CDB" w14:textId="291F736A" w:rsidR="00923D56" w:rsidRDefault="00DB19FF" w:rsidP="000A0ECF">
      <w:pPr>
        <w:pStyle w:val="NumberedText"/>
        <w:numPr>
          <w:ilvl w:val="1"/>
          <w:numId w:val="16"/>
        </w:numPr>
        <w:rPr>
          <w:rFonts w:ascii="Times New Roman" w:hAnsi="Times New Roman"/>
          <w:bCs/>
          <w:sz w:val="24"/>
        </w:rPr>
      </w:pPr>
      <w:r>
        <w:rPr>
          <w:rFonts w:ascii="Times New Roman" w:hAnsi="Times New Roman"/>
          <w:bCs/>
          <w:sz w:val="24"/>
        </w:rPr>
        <w:t>The Mayo score was</w:t>
      </w:r>
      <w:r w:rsidR="00C111E6">
        <w:rPr>
          <w:rFonts w:ascii="Times New Roman" w:hAnsi="Times New Roman"/>
          <w:bCs/>
          <w:sz w:val="24"/>
        </w:rPr>
        <w:t xml:space="preserve"> predominantly used in IBD clinical studies.  The other known scoring systems were regarded as less good and/or less objective and in particular the </w:t>
      </w:r>
      <w:proofErr w:type="spellStart"/>
      <w:r w:rsidR="00C111E6">
        <w:rPr>
          <w:rFonts w:ascii="Times New Roman" w:hAnsi="Times New Roman"/>
          <w:bCs/>
          <w:sz w:val="24"/>
        </w:rPr>
        <w:t>Lichtiger</w:t>
      </w:r>
      <w:proofErr w:type="spellEnd"/>
      <w:r w:rsidR="00C111E6">
        <w:rPr>
          <w:rFonts w:ascii="Times New Roman" w:hAnsi="Times New Roman"/>
          <w:bCs/>
          <w:sz w:val="24"/>
        </w:rPr>
        <w:t xml:space="preserve"> score was </w:t>
      </w:r>
      <w:r w:rsidR="00FB2C7F">
        <w:rPr>
          <w:rFonts w:ascii="Times New Roman" w:hAnsi="Times New Roman"/>
          <w:bCs/>
          <w:sz w:val="24"/>
        </w:rPr>
        <w:t>known to be subjective and generally not used in clinical studies.</w:t>
      </w:r>
    </w:p>
    <w:p w14:paraId="289BE3E7" w14:textId="3A57E90D" w:rsidR="00BB1A52" w:rsidRDefault="00BB1A52" w:rsidP="000A0ECF">
      <w:pPr>
        <w:pStyle w:val="NumberedText"/>
        <w:numPr>
          <w:ilvl w:val="1"/>
          <w:numId w:val="16"/>
        </w:numPr>
        <w:rPr>
          <w:rFonts w:ascii="Times New Roman" w:hAnsi="Times New Roman"/>
          <w:bCs/>
          <w:sz w:val="24"/>
        </w:rPr>
      </w:pPr>
      <w:r>
        <w:rPr>
          <w:rFonts w:ascii="Times New Roman" w:hAnsi="Times New Roman"/>
          <w:bCs/>
          <w:sz w:val="24"/>
        </w:rPr>
        <w:t>Endpoints should be set in advance to avoid the risk of researchers looking around in data retrospectively to find something positive when the primary endpoint had been missed.</w:t>
      </w:r>
    </w:p>
    <w:p w14:paraId="58052B67" w14:textId="39BA7D7D" w:rsidR="00CF4907" w:rsidRDefault="002D00D7" w:rsidP="000A0ECF">
      <w:pPr>
        <w:pStyle w:val="NumberedText"/>
        <w:numPr>
          <w:ilvl w:val="1"/>
          <w:numId w:val="16"/>
        </w:numPr>
        <w:rPr>
          <w:rFonts w:ascii="Times New Roman" w:hAnsi="Times New Roman"/>
          <w:bCs/>
          <w:sz w:val="24"/>
        </w:rPr>
      </w:pPr>
      <w:r>
        <w:rPr>
          <w:rFonts w:ascii="Times New Roman" w:hAnsi="Times New Roman"/>
          <w:bCs/>
          <w:sz w:val="24"/>
        </w:rPr>
        <w:t>CSFCR was an important (usually secondary) endpoint because it indicated that the drug under trial was controlling the disease and not steroids.</w:t>
      </w:r>
      <w:r w:rsidR="001D3EFE">
        <w:rPr>
          <w:rFonts w:ascii="Times New Roman" w:hAnsi="Times New Roman"/>
          <w:bCs/>
          <w:sz w:val="24"/>
        </w:rPr>
        <w:t xml:space="preserve">  CSFCR was not always achieved even by otherwise successful drugs (see above).</w:t>
      </w:r>
    </w:p>
    <w:p w14:paraId="0B0AE636" w14:textId="47A58AAC" w:rsidR="00AA4FFD" w:rsidRPr="00885772" w:rsidRDefault="00AA4FFD" w:rsidP="00AA4FFD">
      <w:pPr>
        <w:pStyle w:val="Kop1"/>
        <w:spacing w:before="480"/>
      </w:pPr>
      <w:bookmarkStart w:id="67" w:name="_Toc173230763"/>
      <w:r w:rsidRPr="00885772">
        <w:t>The EP’606 Specification</w:t>
      </w:r>
      <w:bookmarkEnd w:id="67"/>
      <w:r w:rsidR="008800F5" w:rsidRPr="00885772">
        <w:t xml:space="preserve"> </w:t>
      </w:r>
    </w:p>
    <w:p w14:paraId="5A1F73C0" w14:textId="54E11E29" w:rsidR="00AA4FFD" w:rsidRPr="00885772" w:rsidRDefault="00E526C9" w:rsidP="00E526C9">
      <w:pPr>
        <w:pStyle w:val="NumberedText"/>
        <w:rPr>
          <w:rFonts w:ascii="Times New Roman" w:hAnsi="Times New Roman"/>
          <w:sz w:val="24"/>
        </w:rPr>
      </w:pPr>
      <w:r w:rsidRPr="00885772">
        <w:rPr>
          <w:rFonts w:ascii="Times New Roman" w:hAnsi="Times New Roman"/>
          <w:sz w:val="24"/>
        </w:rPr>
        <w:t xml:space="preserve">The </w:t>
      </w:r>
      <w:r w:rsidRPr="00885772">
        <w:rPr>
          <w:rFonts w:ascii="Times New Roman" w:hAnsi="Times New Roman"/>
          <w:bCs/>
          <w:sz w:val="24"/>
        </w:rPr>
        <w:t>Patent</w:t>
      </w:r>
      <w:r w:rsidRPr="00885772">
        <w:rPr>
          <w:rFonts w:ascii="Times New Roman" w:hAnsi="Times New Roman"/>
          <w:sz w:val="24"/>
        </w:rPr>
        <w:t xml:space="preserve"> is entitled “</w:t>
      </w:r>
      <w:r w:rsidRPr="00885772">
        <w:rPr>
          <w:rFonts w:ascii="Times New Roman" w:hAnsi="Times New Roman"/>
          <w:i/>
          <w:iCs/>
          <w:sz w:val="24"/>
        </w:rPr>
        <w:t>Safe and effective method of treating ulcerative colitis with anti-IL-12/IL-23 antibody”.</w:t>
      </w:r>
      <w:r w:rsidR="008F0E95" w:rsidRPr="00885772">
        <w:rPr>
          <w:rFonts w:ascii="Times New Roman" w:hAnsi="Times New Roman"/>
          <w:i/>
          <w:iCs/>
          <w:sz w:val="24"/>
        </w:rPr>
        <w:t xml:space="preserve"> </w:t>
      </w:r>
      <w:r w:rsidRPr="00885772">
        <w:rPr>
          <w:rFonts w:ascii="Times New Roman" w:hAnsi="Times New Roman"/>
          <w:i/>
          <w:iCs/>
          <w:sz w:val="24"/>
        </w:rPr>
        <w:t xml:space="preserve"> </w:t>
      </w:r>
      <w:r w:rsidRPr="00885772">
        <w:rPr>
          <w:rFonts w:ascii="Times New Roman" w:hAnsi="Times New Roman"/>
          <w:sz w:val="24"/>
        </w:rPr>
        <w:t xml:space="preserve">The parties agreed that for the purposes of these proceedings the relevant priority date was 20 November 2018. </w:t>
      </w:r>
    </w:p>
    <w:p w14:paraId="1AB7E645" w14:textId="293BA5DC" w:rsidR="008F0E95" w:rsidRPr="00885772" w:rsidRDefault="008F0E95" w:rsidP="00E526C9">
      <w:pPr>
        <w:pStyle w:val="NumberedText"/>
        <w:rPr>
          <w:rFonts w:ascii="Times New Roman" w:hAnsi="Times New Roman"/>
          <w:sz w:val="24"/>
        </w:rPr>
      </w:pPr>
      <w:r w:rsidRPr="00885772">
        <w:rPr>
          <w:rFonts w:ascii="Times New Roman" w:hAnsi="Times New Roman"/>
          <w:sz w:val="24"/>
        </w:rPr>
        <w:t xml:space="preserve">The Patent </w:t>
      </w:r>
      <w:r w:rsidR="00AE7371">
        <w:rPr>
          <w:rFonts w:ascii="Times New Roman" w:hAnsi="Times New Roman"/>
          <w:sz w:val="24"/>
        </w:rPr>
        <w:t xml:space="preserve">says that it relates to </w:t>
      </w:r>
      <w:r w:rsidRPr="00885772">
        <w:rPr>
          <w:rFonts w:ascii="Times New Roman" w:hAnsi="Times New Roman"/>
          <w:sz w:val="24"/>
        </w:rPr>
        <w:t xml:space="preserve">a safe and effective treatment for moderate to severe UC by intravenous or subcutaneous administration of </w:t>
      </w:r>
      <w:proofErr w:type="spellStart"/>
      <w:r w:rsidRPr="00885772">
        <w:rPr>
          <w:rFonts w:ascii="Times New Roman" w:hAnsi="Times New Roman"/>
          <w:sz w:val="24"/>
        </w:rPr>
        <w:t>ustekinumab</w:t>
      </w:r>
      <w:proofErr w:type="spellEnd"/>
      <w:r w:rsidR="000F1A8E" w:rsidRPr="00885772">
        <w:rPr>
          <w:rFonts w:ascii="Times New Roman" w:hAnsi="Times New Roman"/>
          <w:sz w:val="24"/>
        </w:rPr>
        <w:t xml:space="preserve">, an anti-IL-12/IL-23p40 antibody. </w:t>
      </w:r>
    </w:p>
    <w:p w14:paraId="1F985D97" w14:textId="48233D3F" w:rsidR="000F1A8E" w:rsidRPr="00885772" w:rsidRDefault="000F1A8E" w:rsidP="00E526C9">
      <w:pPr>
        <w:pStyle w:val="NumberedText"/>
        <w:rPr>
          <w:rFonts w:ascii="Times New Roman" w:hAnsi="Times New Roman"/>
          <w:sz w:val="24"/>
        </w:rPr>
      </w:pPr>
      <w:r w:rsidRPr="00885772">
        <w:rPr>
          <w:rFonts w:ascii="Times New Roman" w:hAnsi="Times New Roman"/>
          <w:sz w:val="24"/>
        </w:rPr>
        <w:t xml:space="preserve">The background is set out at [0002] to [0009] and </w:t>
      </w:r>
      <w:r w:rsidR="009359BD" w:rsidRPr="00885772">
        <w:rPr>
          <w:rFonts w:ascii="Times New Roman" w:hAnsi="Times New Roman"/>
          <w:sz w:val="24"/>
        </w:rPr>
        <w:t>includes references to literature.  Relevant information from the background section includes</w:t>
      </w:r>
      <w:r w:rsidRPr="00885772">
        <w:rPr>
          <w:rFonts w:ascii="Times New Roman" w:hAnsi="Times New Roman"/>
          <w:sz w:val="24"/>
        </w:rPr>
        <w:t>:</w:t>
      </w:r>
    </w:p>
    <w:p w14:paraId="511CC1C3" w14:textId="7400D9F5" w:rsidR="00E526C9" w:rsidRPr="00885772" w:rsidRDefault="000F1A8E" w:rsidP="000A0ECF">
      <w:pPr>
        <w:pStyle w:val="NumberedText"/>
        <w:numPr>
          <w:ilvl w:val="0"/>
          <w:numId w:val="15"/>
        </w:numPr>
        <w:rPr>
          <w:rFonts w:ascii="Times New Roman" w:hAnsi="Times New Roman"/>
          <w:sz w:val="24"/>
        </w:rPr>
      </w:pPr>
      <w:r w:rsidRPr="00885772">
        <w:rPr>
          <w:rFonts w:ascii="Times New Roman" w:hAnsi="Times New Roman"/>
          <w:sz w:val="24"/>
        </w:rPr>
        <w:t>IBDs, including UC</w:t>
      </w:r>
      <w:r w:rsidR="00D43853">
        <w:rPr>
          <w:rFonts w:ascii="Times New Roman" w:hAnsi="Times New Roman"/>
          <w:sz w:val="24"/>
        </w:rPr>
        <w:t>,</w:t>
      </w:r>
      <w:r w:rsidRPr="00885772">
        <w:rPr>
          <w:rFonts w:ascii="Times New Roman" w:hAnsi="Times New Roman"/>
          <w:sz w:val="24"/>
        </w:rPr>
        <w:t xml:space="preserve"> are chronic relapsing disorders [0002];</w:t>
      </w:r>
    </w:p>
    <w:p w14:paraId="3CBC581B" w14:textId="61609074" w:rsidR="000F1A8E" w:rsidRPr="00885772" w:rsidRDefault="000F1A8E" w:rsidP="000A0ECF">
      <w:pPr>
        <w:pStyle w:val="NumberedText"/>
        <w:numPr>
          <w:ilvl w:val="0"/>
          <w:numId w:val="15"/>
        </w:numPr>
        <w:rPr>
          <w:rFonts w:ascii="Times New Roman" w:hAnsi="Times New Roman"/>
          <w:sz w:val="24"/>
        </w:rPr>
      </w:pPr>
      <w:r w:rsidRPr="00885772">
        <w:rPr>
          <w:rFonts w:ascii="Times New Roman" w:hAnsi="Times New Roman"/>
          <w:sz w:val="24"/>
        </w:rPr>
        <w:t xml:space="preserve">“The involvement of the IL-12/23 pathway in the pathogenesis of IBD is well established” [0003]; </w:t>
      </w:r>
    </w:p>
    <w:p w14:paraId="1F83F158" w14:textId="3BB278BB" w:rsidR="000F1A8E" w:rsidRPr="00885772" w:rsidRDefault="000F1A8E" w:rsidP="000A0ECF">
      <w:pPr>
        <w:pStyle w:val="NumberedText"/>
        <w:numPr>
          <w:ilvl w:val="0"/>
          <w:numId w:val="15"/>
        </w:numPr>
        <w:rPr>
          <w:rFonts w:ascii="Times New Roman" w:hAnsi="Times New Roman"/>
          <w:sz w:val="24"/>
        </w:rPr>
      </w:pPr>
      <w:r w:rsidRPr="00885772">
        <w:rPr>
          <w:rFonts w:ascii="Times New Roman" w:hAnsi="Times New Roman"/>
          <w:sz w:val="24"/>
        </w:rPr>
        <w:t xml:space="preserve">“Genome-wide association studies have implicated genetic loci in humans in the IL-12/23 pathway that are associated with increased susceptibility to UC” [0003]; </w:t>
      </w:r>
    </w:p>
    <w:p w14:paraId="3BFB2A06" w14:textId="4298E98B" w:rsidR="000F1A8E" w:rsidRPr="00885772" w:rsidRDefault="000F1A8E" w:rsidP="000A0ECF">
      <w:pPr>
        <w:pStyle w:val="NumberedText"/>
        <w:numPr>
          <w:ilvl w:val="0"/>
          <w:numId w:val="15"/>
        </w:numPr>
        <w:rPr>
          <w:rFonts w:ascii="Times New Roman" w:hAnsi="Times New Roman"/>
          <w:sz w:val="24"/>
        </w:rPr>
      </w:pPr>
      <w:r w:rsidRPr="00885772">
        <w:rPr>
          <w:rFonts w:ascii="Times New Roman" w:hAnsi="Times New Roman"/>
          <w:sz w:val="24"/>
        </w:rPr>
        <w:t xml:space="preserve">“Multiple lines of evidence suggest that inflammatory bowel disease (UC and Crohn’s disease) is mediated by Th1 or Th17 cells with strong contribution from the proinflammatory cytokines, IL-12 and IL-23.” [0005]; </w:t>
      </w:r>
    </w:p>
    <w:p w14:paraId="107A478B" w14:textId="3807EFA7" w:rsidR="00324FAC" w:rsidRPr="00885772" w:rsidRDefault="000F1A8E" w:rsidP="000A0ECF">
      <w:pPr>
        <w:pStyle w:val="NumberedText"/>
        <w:numPr>
          <w:ilvl w:val="0"/>
          <w:numId w:val="15"/>
        </w:numPr>
        <w:rPr>
          <w:rFonts w:ascii="Times New Roman" w:hAnsi="Times New Roman"/>
          <w:sz w:val="24"/>
        </w:rPr>
      </w:pPr>
      <w:r w:rsidRPr="00885772">
        <w:rPr>
          <w:rFonts w:ascii="Times New Roman" w:hAnsi="Times New Roman"/>
          <w:sz w:val="24"/>
        </w:rPr>
        <w:lastRenderedPageBreak/>
        <w:t xml:space="preserve">“Ustekinumab (STELARA®) is a fully human immunoglobulin G1 </w:t>
      </w:r>
      <w:proofErr w:type="spellStart"/>
      <w:r w:rsidRPr="00885772">
        <w:rPr>
          <w:rFonts w:ascii="Times New Roman" w:hAnsi="Times New Roman"/>
          <w:sz w:val="24"/>
        </w:rPr>
        <w:t>mAb</w:t>
      </w:r>
      <w:proofErr w:type="spellEnd"/>
      <w:r w:rsidRPr="00885772">
        <w:rPr>
          <w:rFonts w:ascii="Times New Roman" w:hAnsi="Times New Roman"/>
          <w:sz w:val="24"/>
        </w:rPr>
        <w:t xml:space="preserve"> to human IL-12/23p40 that prevents IL-12 and IL-23 bioactivity by inhibiting their interaction with their cell surface IL-12Rβ1 receptor protein” [0005]; </w:t>
      </w:r>
    </w:p>
    <w:p w14:paraId="64D9FFEB" w14:textId="04FFD147" w:rsidR="00324FAC" w:rsidRPr="00885772" w:rsidRDefault="0064071F" w:rsidP="000A0ECF">
      <w:pPr>
        <w:pStyle w:val="NumberedText"/>
        <w:numPr>
          <w:ilvl w:val="0"/>
          <w:numId w:val="15"/>
        </w:numPr>
        <w:rPr>
          <w:rFonts w:ascii="Times New Roman" w:hAnsi="Times New Roman"/>
          <w:sz w:val="24"/>
        </w:rPr>
      </w:pPr>
      <w:r w:rsidRPr="00885772">
        <w:rPr>
          <w:rFonts w:ascii="Times New Roman" w:hAnsi="Times New Roman"/>
          <w:sz w:val="24"/>
        </w:rPr>
        <w:t xml:space="preserve">Paragraphs [0006] to [0009] mention the clinical studies on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for Crohn’s disease, the UNIFI trial, </w:t>
      </w:r>
      <w:r w:rsidR="00FF0CDE" w:rsidRPr="00885772">
        <w:rPr>
          <w:rFonts w:ascii="Times New Roman" w:hAnsi="Times New Roman"/>
          <w:sz w:val="24"/>
        </w:rPr>
        <w:t xml:space="preserve">the </w:t>
      </w:r>
      <w:r w:rsidRPr="00885772">
        <w:rPr>
          <w:rFonts w:ascii="Times New Roman" w:hAnsi="Times New Roman"/>
          <w:sz w:val="24"/>
        </w:rPr>
        <w:t>Ochsenkühn</w:t>
      </w:r>
      <w:r w:rsidR="00FF0CDE" w:rsidRPr="00885772">
        <w:rPr>
          <w:rFonts w:ascii="Times New Roman" w:hAnsi="Times New Roman"/>
          <w:sz w:val="24"/>
        </w:rPr>
        <w:t xml:space="preserve"> Abstract and the lack of studies with </w:t>
      </w:r>
      <w:proofErr w:type="spellStart"/>
      <w:r w:rsidR="00FF0CDE" w:rsidRPr="00885772">
        <w:rPr>
          <w:rFonts w:ascii="Times New Roman" w:hAnsi="Times New Roman"/>
          <w:sz w:val="24"/>
        </w:rPr>
        <w:t>ustekinumab</w:t>
      </w:r>
      <w:proofErr w:type="spellEnd"/>
      <w:r w:rsidR="00FF0CDE" w:rsidRPr="00885772">
        <w:rPr>
          <w:rFonts w:ascii="Times New Roman" w:hAnsi="Times New Roman"/>
          <w:sz w:val="24"/>
        </w:rPr>
        <w:t xml:space="preserve"> for UC</w:t>
      </w:r>
      <w:r w:rsidRPr="00885772">
        <w:rPr>
          <w:rFonts w:ascii="Times New Roman" w:hAnsi="Times New Roman"/>
          <w:sz w:val="24"/>
        </w:rPr>
        <w:t xml:space="preserve">. </w:t>
      </w:r>
      <w:r w:rsidR="00FF0CDE" w:rsidRPr="00885772">
        <w:rPr>
          <w:rFonts w:ascii="Times New Roman" w:hAnsi="Times New Roman"/>
          <w:sz w:val="24"/>
        </w:rPr>
        <w:t>[0006] to [0009]</w:t>
      </w:r>
      <w:r w:rsidRPr="00885772">
        <w:rPr>
          <w:rFonts w:ascii="Times New Roman" w:hAnsi="Times New Roman"/>
          <w:sz w:val="24"/>
        </w:rPr>
        <w:t xml:space="preserve"> state:</w:t>
      </w:r>
    </w:p>
    <w:p w14:paraId="3357C3B2" w14:textId="77777777" w:rsidR="00324FAC" w:rsidRPr="00885772" w:rsidRDefault="00324FAC" w:rsidP="0064071F">
      <w:pPr>
        <w:autoSpaceDE w:val="0"/>
        <w:autoSpaceDN w:val="0"/>
        <w:adjustRightInd w:val="0"/>
        <w:ind w:left="1440"/>
        <w:jc w:val="both"/>
      </w:pPr>
    </w:p>
    <w:p w14:paraId="01CB13A8" w14:textId="2E5FFC1E" w:rsidR="0064071F" w:rsidRPr="00885772" w:rsidRDefault="0064071F" w:rsidP="0064071F">
      <w:pPr>
        <w:autoSpaceDE w:val="0"/>
        <w:autoSpaceDN w:val="0"/>
        <w:adjustRightInd w:val="0"/>
        <w:ind w:left="1440"/>
        <w:jc w:val="both"/>
      </w:pPr>
      <w:r w:rsidRPr="00885772">
        <w:t xml:space="preserve">[0006] The efficacy and safety of intravenous (IV) </w:t>
      </w:r>
      <w:proofErr w:type="spellStart"/>
      <w:r w:rsidRPr="00885772">
        <w:t>ustekinumab</w:t>
      </w:r>
      <w:proofErr w:type="spellEnd"/>
      <w:r w:rsidRPr="00885772">
        <w:t xml:space="preserve"> as induction therapy in Crohn's disease have been evaluated in clinical studies CRD3001 and CRD3002. In study CRD3001, subjects with demonstrated prior failure or intolerance to one or more TNF antagonists were evaluated, and in CRD3002 subjects with history of inadequate response to or intolerance of corticosteroids or immunomodulators, but without a history of an inadequate response or intolerance to TNF antagonists were evaluated. In these studies, two IV doses were evaluated: a 130 mg IV fixed dose (-2 mg/kg on a mg/kg basis) was chosen for the low-dose group, while body-weight range based doses approximating  ~6 mg/kg IV (weight ≤55 kg: </w:t>
      </w:r>
      <w:proofErr w:type="spellStart"/>
      <w:r w:rsidRPr="00885772">
        <w:t>ustekinumab</w:t>
      </w:r>
      <w:proofErr w:type="spellEnd"/>
      <w:r w:rsidRPr="00885772">
        <w:t xml:space="preserve"> 260 mg; weight &gt;55 and ≤85 kg: </w:t>
      </w:r>
      <w:proofErr w:type="spellStart"/>
      <w:r w:rsidRPr="00885772">
        <w:t>ustekinumab</w:t>
      </w:r>
      <w:proofErr w:type="spellEnd"/>
      <w:r w:rsidRPr="00885772">
        <w:t xml:space="preserve"> 390 mg; weight &gt;85 kg: </w:t>
      </w:r>
      <w:proofErr w:type="spellStart"/>
      <w:r w:rsidRPr="00885772">
        <w:t>ustekinumab</w:t>
      </w:r>
      <w:proofErr w:type="spellEnd"/>
      <w:r w:rsidRPr="00885772">
        <w:t xml:space="preserve">: 520 mg) were chosen as the high-dose group. In both studies, </w:t>
      </w:r>
      <w:proofErr w:type="spellStart"/>
      <w:r w:rsidRPr="00885772">
        <w:t>ustekinumab</w:t>
      </w:r>
      <w:proofErr w:type="spellEnd"/>
      <w:r w:rsidRPr="00885772">
        <w:t xml:space="preserve"> demonstrated clinically significant efficacy compared with placebo and was well-tolerated with a </w:t>
      </w:r>
      <w:proofErr w:type="spellStart"/>
      <w:r w:rsidRPr="00885772">
        <w:t>favorable</w:t>
      </w:r>
      <w:proofErr w:type="spellEnd"/>
      <w:r w:rsidRPr="00885772">
        <w:t xml:space="preserve"> safety profile.</w:t>
      </w:r>
    </w:p>
    <w:p w14:paraId="19C995D6" w14:textId="77777777" w:rsidR="0064071F" w:rsidRPr="00885772" w:rsidRDefault="0064071F" w:rsidP="0064071F">
      <w:pPr>
        <w:autoSpaceDE w:val="0"/>
        <w:autoSpaceDN w:val="0"/>
        <w:adjustRightInd w:val="0"/>
        <w:ind w:left="1440"/>
        <w:jc w:val="both"/>
      </w:pPr>
    </w:p>
    <w:p w14:paraId="5C2E7F96" w14:textId="5C1D2CAE" w:rsidR="0064071F" w:rsidRPr="00885772" w:rsidRDefault="0064071F" w:rsidP="0064071F">
      <w:pPr>
        <w:autoSpaceDE w:val="0"/>
        <w:autoSpaceDN w:val="0"/>
        <w:adjustRightInd w:val="0"/>
        <w:ind w:left="1440"/>
        <w:jc w:val="both"/>
      </w:pPr>
      <w:r w:rsidRPr="00885772">
        <w:t xml:space="preserve">[0007] Clinical trial NCT02407236 (13 August 2018) outlines a study design to evaluate </w:t>
      </w:r>
      <w:proofErr w:type="spellStart"/>
      <w:r w:rsidRPr="00885772">
        <w:t>ustekinumab</w:t>
      </w:r>
      <w:proofErr w:type="spellEnd"/>
      <w:r w:rsidRPr="00885772">
        <w:t xml:space="preserve"> induction and maintenance therapy in participants with moderately to severely active ulcerative colitis (UNIFI).</w:t>
      </w:r>
    </w:p>
    <w:p w14:paraId="659DB95D" w14:textId="77777777" w:rsidR="0064071F" w:rsidRPr="00885772" w:rsidRDefault="0064071F" w:rsidP="0064071F">
      <w:pPr>
        <w:autoSpaceDE w:val="0"/>
        <w:autoSpaceDN w:val="0"/>
        <w:adjustRightInd w:val="0"/>
      </w:pPr>
    </w:p>
    <w:p w14:paraId="2C9FF30D" w14:textId="4CCA6A0B" w:rsidR="0064071F" w:rsidRPr="00885772" w:rsidRDefault="0064071F" w:rsidP="0064071F">
      <w:pPr>
        <w:autoSpaceDE w:val="0"/>
        <w:autoSpaceDN w:val="0"/>
        <w:adjustRightInd w:val="0"/>
        <w:ind w:left="1440"/>
        <w:jc w:val="both"/>
      </w:pPr>
      <w:r w:rsidRPr="00885772">
        <w:t xml:space="preserve">[0008] Ochsenkühn (2018) Journal of Crohn's and Colitis 12(1):s485 describes </w:t>
      </w:r>
      <w:proofErr w:type="spellStart"/>
      <w:r w:rsidRPr="00885772">
        <w:t>ustekinumab</w:t>
      </w:r>
      <w:proofErr w:type="spellEnd"/>
      <w:r w:rsidRPr="00885772">
        <w:t xml:space="preserve"> as rescue treatment in therapy-refractory or -intolerant ulcerative colitis.</w:t>
      </w:r>
    </w:p>
    <w:p w14:paraId="698568E0" w14:textId="77777777" w:rsidR="0064071F" w:rsidRPr="00885772" w:rsidRDefault="0064071F" w:rsidP="0064071F">
      <w:pPr>
        <w:autoSpaceDE w:val="0"/>
        <w:autoSpaceDN w:val="0"/>
        <w:adjustRightInd w:val="0"/>
      </w:pPr>
    </w:p>
    <w:p w14:paraId="1203FB03" w14:textId="1C7159D8" w:rsidR="0064071F" w:rsidRPr="00885772" w:rsidRDefault="0064071F" w:rsidP="0064071F">
      <w:pPr>
        <w:autoSpaceDE w:val="0"/>
        <w:autoSpaceDN w:val="0"/>
        <w:adjustRightInd w:val="0"/>
        <w:ind w:left="1440"/>
        <w:jc w:val="both"/>
      </w:pPr>
      <w:r w:rsidRPr="00885772">
        <w:t xml:space="preserve">[0009] Prior to the present invention, no studies had been conducted with </w:t>
      </w:r>
      <w:proofErr w:type="spellStart"/>
      <w:r w:rsidRPr="00885772">
        <w:t>ustekinumab</w:t>
      </w:r>
      <w:proofErr w:type="spellEnd"/>
      <w:r w:rsidRPr="00885772">
        <w:t xml:space="preserve"> for UC. there is a need in the art for improved methods of treating UC, particularly moderately to severely active UC, in subjects who had previously failed or were intolerant of a biologic therapy or other conventional therapy, or subjects who had demonstrated corticosteroid dependence.</w:t>
      </w:r>
    </w:p>
    <w:p w14:paraId="43908391" w14:textId="1A143230" w:rsidR="00FF0CDE" w:rsidRPr="00885772" w:rsidRDefault="00FF0CDE" w:rsidP="0064071F">
      <w:pPr>
        <w:autoSpaceDE w:val="0"/>
        <w:autoSpaceDN w:val="0"/>
        <w:adjustRightInd w:val="0"/>
        <w:ind w:left="1440"/>
        <w:jc w:val="both"/>
      </w:pPr>
    </w:p>
    <w:p w14:paraId="2D0FDC35" w14:textId="71E610FF" w:rsidR="004676F8" w:rsidRPr="00885772" w:rsidRDefault="007671B8" w:rsidP="004676F8">
      <w:pPr>
        <w:pStyle w:val="NumberedText"/>
        <w:rPr>
          <w:rFonts w:ascii="Times New Roman" w:hAnsi="Times New Roman"/>
          <w:sz w:val="24"/>
        </w:rPr>
      </w:pPr>
      <w:r w:rsidRPr="00885772">
        <w:rPr>
          <w:rFonts w:ascii="Times New Roman" w:hAnsi="Times New Roman"/>
          <w:sz w:val="24"/>
        </w:rPr>
        <w:t xml:space="preserve">The Detailed Description of the Invention is at [0032] to [0538].  The Patent provides the results of the UNIFI Phase III trials in its two examples – </w:t>
      </w:r>
      <w:r w:rsidR="00D14930">
        <w:rPr>
          <w:rFonts w:ascii="Times New Roman" w:hAnsi="Times New Roman"/>
          <w:sz w:val="24"/>
        </w:rPr>
        <w:t>E</w:t>
      </w:r>
      <w:r w:rsidRPr="00885772">
        <w:rPr>
          <w:rFonts w:ascii="Times New Roman" w:hAnsi="Times New Roman"/>
          <w:sz w:val="24"/>
        </w:rPr>
        <w:t xml:space="preserve">xample </w:t>
      </w:r>
      <w:r w:rsidR="00D14930">
        <w:rPr>
          <w:rFonts w:ascii="Times New Roman" w:hAnsi="Times New Roman"/>
          <w:sz w:val="24"/>
        </w:rPr>
        <w:t>1</w:t>
      </w:r>
      <w:r w:rsidRPr="00885772">
        <w:rPr>
          <w:rFonts w:ascii="Times New Roman" w:hAnsi="Times New Roman"/>
          <w:sz w:val="24"/>
        </w:rPr>
        <w:t xml:space="preserve"> starts at [0169] and provides the details of the </w:t>
      </w:r>
      <w:r w:rsidR="00F13033">
        <w:rPr>
          <w:rFonts w:ascii="Times New Roman" w:hAnsi="Times New Roman"/>
          <w:sz w:val="24"/>
        </w:rPr>
        <w:t>IV</w:t>
      </w:r>
      <w:r w:rsidRPr="00885772">
        <w:rPr>
          <w:rFonts w:ascii="Times New Roman" w:hAnsi="Times New Roman"/>
          <w:sz w:val="24"/>
        </w:rPr>
        <w:t xml:space="preserve"> administered induction study, and </w:t>
      </w:r>
      <w:r w:rsidR="00D14930">
        <w:rPr>
          <w:rFonts w:ascii="Times New Roman" w:hAnsi="Times New Roman"/>
          <w:sz w:val="24"/>
        </w:rPr>
        <w:t>E</w:t>
      </w:r>
      <w:r w:rsidRPr="00885772">
        <w:rPr>
          <w:rFonts w:ascii="Times New Roman" w:hAnsi="Times New Roman"/>
          <w:sz w:val="24"/>
        </w:rPr>
        <w:t xml:space="preserve">xample </w:t>
      </w:r>
      <w:r w:rsidR="00D14930">
        <w:rPr>
          <w:rFonts w:ascii="Times New Roman" w:hAnsi="Times New Roman"/>
          <w:sz w:val="24"/>
        </w:rPr>
        <w:t>2</w:t>
      </w:r>
      <w:r w:rsidRPr="00885772">
        <w:rPr>
          <w:rFonts w:ascii="Times New Roman" w:hAnsi="Times New Roman"/>
          <w:sz w:val="24"/>
        </w:rPr>
        <w:t xml:space="preserve"> starts at [0209] and provides the details of the subcutaneous administered maintenance study.  </w:t>
      </w:r>
    </w:p>
    <w:p w14:paraId="053D5AC7" w14:textId="6C97F2BE" w:rsidR="004676F8" w:rsidRDefault="004676F8" w:rsidP="004676F8">
      <w:pPr>
        <w:pStyle w:val="NumberedText"/>
        <w:rPr>
          <w:rFonts w:ascii="Times New Roman" w:hAnsi="Times New Roman"/>
          <w:sz w:val="24"/>
        </w:rPr>
      </w:pPr>
      <w:r w:rsidRPr="00885772">
        <w:rPr>
          <w:rFonts w:ascii="Times New Roman" w:hAnsi="Times New Roman"/>
          <w:sz w:val="24"/>
        </w:rPr>
        <w:lastRenderedPageBreak/>
        <w:t>Fig.1 of the Patent is described as a diagrammatic representation of the UNIFI study design and contains the following abbreviations: W8 = Week 8, W16 = Week 16</w:t>
      </w:r>
      <w:r w:rsidR="00D43853">
        <w:rPr>
          <w:rFonts w:ascii="Times New Roman" w:hAnsi="Times New Roman"/>
          <w:sz w:val="24"/>
        </w:rPr>
        <w:t xml:space="preserve"> and</w:t>
      </w:r>
      <w:r w:rsidRPr="00885772">
        <w:rPr>
          <w:rFonts w:ascii="Times New Roman" w:hAnsi="Times New Roman"/>
          <w:sz w:val="24"/>
        </w:rPr>
        <w:t xml:space="preserve"> LTE = Long-term Extension. </w:t>
      </w:r>
    </w:p>
    <w:p w14:paraId="58016615" w14:textId="6D5FD0F9" w:rsidR="005367BA" w:rsidRPr="00885772" w:rsidRDefault="0070001E" w:rsidP="005367BA">
      <w:pPr>
        <w:pStyle w:val="NumberedText"/>
        <w:numPr>
          <w:ilvl w:val="0"/>
          <w:numId w:val="0"/>
        </w:numPr>
        <w:ind w:left="567"/>
        <w:rPr>
          <w:rFonts w:ascii="Times New Roman" w:hAnsi="Times New Roman"/>
          <w:sz w:val="24"/>
        </w:rPr>
      </w:pPr>
      <w:r>
        <w:rPr>
          <w:rFonts w:ascii="Times New Roman" w:hAnsi="Times New Roman"/>
          <w:noProof/>
          <w:sz w:val="24"/>
        </w:rPr>
        <w:drawing>
          <wp:inline distT="0" distB="0" distL="0" distR="0" wp14:anchorId="0FE0E4DC" wp14:editId="76D3ECF1">
            <wp:extent cx="4658375" cy="4048690"/>
            <wp:effectExtent l="0" t="0" r="8890" b="9525"/>
            <wp:docPr id="5" name="Picture 5" descr="A diagram of a patient's blood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patient's blood tes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658375" cy="4048690"/>
                    </a:xfrm>
                    <a:prstGeom prst="rect">
                      <a:avLst/>
                    </a:prstGeom>
                  </pic:spPr>
                </pic:pic>
              </a:graphicData>
            </a:graphic>
          </wp:inline>
        </w:drawing>
      </w:r>
    </w:p>
    <w:p w14:paraId="36B08BCF" w14:textId="476C04F8" w:rsidR="00311528" w:rsidRPr="00885772" w:rsidRDefault="00311528" w:rsidP="004676F8">
      <w:pPr>
        <w:pStyle w:val="NumberedText"/>
        <w:rPr>
          <w:rFonts w:ascii="Times New Roman" w:hAnsi="Times New Roman"/>
          <w:sz w:val="24"/>
        </w:rPr>
      </w:pPr>
      <w:r w:rsidRPr="00885772">
        <w:rPr>
          <w:rFonts w:ascii="Times New Roman" w:hAnsi="Times New Roman"/>
          <w:sz w:val="24"/>
        </w:rPr>
        <w:t xml:space="preserve">Fig.1 shows that the induction stage runs from week 0 to week 8 and the maintenance stage runs from a </w:t>
      </w:r>
      <w:r w:rsidR="00324FAC" w:rsidRPr="00885772">
        <w:rPr>
          <w:rFonts w:ascii="Times New Roman" w:hAnsi="Times New Roman"/>
          <w:sz w:val="24"/>
        </w:rPr>
        <w:t>‘</w:t>
      </w:r>
      <w:r w:rsidRPr="00885772">
        <w:rPr>
          <w:rFonts w:ascii="Times New Roman" w:hAnsi="Times New Roman"/>
          <w:sz w:val="24"/>
        </w:rPr>
        <w:t>new</w:t>
      </w:r>
      <w:r w:rsidR="00324FAC" w:rsidRPr="00885772">
        <w:rPr>
          <w:rFonts w:ascii="Times New Roman" w:hAnsi="Times New Roman"/>
          <w:sz w:val="24"/>
        </w:rPr>
        <w:t>’</w:t>
      </w:r>
      <w:r w:rsidRPr="00885772">
        <w:rPr>
          <w:rFonts w:ascii="Times New Roman" w:hAnsi="Times New Roman"/>
          <w:sz w:val="24"/>
        </w:rPr>
        <w:t xml:space="preserve"> week 0 to week 44. </w:t>
      </w:r>
    </w:p>
    <w:p w14:paraId="40FC0B90" w14:textId="62499DE1" w:rsidR="00311528" w:rsidRPr="00885772" w:rsidRDefault="00311528" w:rsidP="004676F8">
      <w:pPr>
        <w:pStyle w:val="NumberedText"/>
        <w:rPr>
          <w:rFonts w:ascii="Times New Roman" w:hAnsi="Times New Roman"/>
          <w:sz w:val="24"/>
        </w:rPr>
      </w:pPr>
      <w:r w:rsidRPr="00885772">
        <w:rPr>
          <w:rFonts w:ascii="Times New Roman" w:hAnsi="Times New Roman"/>
          <w:sz w:val="24"/>
        </w:rPr>
        <w:t xml:space="preserve">[0212] explains that only patients who demonstrated a clinical response during the induction study were given a place in the maintenance study. </w:t>
      </w:r>
      <w:r w:rsidR="009427A7" w:rsidRPr="00885772">
        <w:rPr>
          <w:rFonts w:ascii="Times New Roman" w:hAnsi="Times New Roman"/>
          <w:sz w:val="24"/>
        </w:rPr>
        <w:t xml:space="preserve"> </w:t>
      </w:r>
      <w:r w:rsidRPr="00885772">
        <w:rPr>
          <w:rFonts w:ascii="Times New Roman" w:hAnsi="Times New Roman"/>
          <w:sz w:val="24"/>
        </w:rPr>
        <w:t xml:space="preserve">[0214] describes the primary and secondary endpoints of the maintenance study. </w:t>
      </w:r>
      <w:r w:rsidR="009427A7" w:rsidRPr="00885772">
        <w:rPr>
          <w:rFonts w:ascii="Times New Roman" w:hAnsi="Times New Roman"/>
          <w:sz w:val="24"/>
        </w:rPr>
        <w:t xml:space="preserve"> </w:t>
      </w:r>
      <w:r w:rsidRPr="00885772">
        <w:rPr>
          <w:rFonts w:ascii="Times New Roman" w:hAnsi="Times New Roman"/>
          <w:sz w:val="24"/>
        </w:rPr>
        <w:t xml:space="preserve">It states that the primary endpoint was clinical remission at </w:t>
      </w:r>
      <w:r w:rsidR="00D43853">
        <w:rPr>
          <w:rFonts w:ascii="Times New Roman" w:hAnsi="Times New Roman"/>
          <w:sz w:val="24"/>
        </w:rPr>
        <w:t>w</w:t>
      </w:r>
      <w:r w:rsidRPr="00885772">
        <w:rPr>
          <w:rFonts w:ascii="Times New Roman" w:hAnsi="Times New Roman"/>
          <w:sz w:val="24"/>
        </w:rPr>
        <w:t xml:space="preserve">eek 44. </w:t>
      </w:r>
      <w:r w:rsidR="009427A7" w:rsidRPr="00885772">
        <w:rPr>
          <w:rFonts w:ascii="Times New Roman" w:hAnsi="Times New Roman"/>
          <w:sz w:val="24"/>
        </w:rPr>
        <w:t xml:space="preserve"> </w:t>
      </w:r>
      <w:r w:rsidRPr="00885772">
        <w:rPr>
          <w:rFonts w:ascii="Times New Roman" w:hAnsi="Times New Roman"/>
          <w:sz w:val="24"/>
        </w:rPr>
        <w:t xml:space="preserve">The secondary endpoints included maintenance of clinical response through </w:t>
      </w:r>
      <w:r w:rsidR="00D43853">
        <w:rPr>
          <w:rFonts w:ascii="Times New Roman" w:hAnsi="Times New Roman"/>
          <w:sz w:val="24"/>
        </w:rPr>
        <w:t>w</w:t>
      </w:r>
      <w:r w:rsidRPr="00885772">
        <w:rPr>
          <w:rFonts w:ascii="Times New Roman" w:hAnsi="Times New Roman"/>
          <w:sz w:val="24"/>
        </w:rPr>
        <w:t>eek 44 and C</w:t>
      </w:r>
      <w:r w:rsidR="009359BD" w:rsidRPr="00885772">
        <w:rPr>
          <w:rFonts w:ascii="Times New Roman" w:hAnsi="Times New Roman"/>
          <w:sz w:val="24"/>
        </w:rPr>
        <w:t>S</w:t>
      </w:r>
      <w:r w:rsidRPr="00885772">
        <w:rPr>
          <w:rFonts w:ascii="Times New Roman" w:hAnsi="Times New Roman"/>
          <w:sz w:val="24"/>
        </w:rPr>
        <w:t xml:space="preserve">FCR at Week 44. </w:t>
      </w:r>
    </w:p>
    <w:p w14:paraId="6D5D4719" w14:textId="38B3306F" w:rsidR="00311528" w:rsidRPr="00885772" w:rsidRDefault="00311528" w:rsidP="004676F8">
      <w:pPr>
        <w:pStyle w:val="NumberedText"/>
        <w:rPr>
          <w:rFonts w:ascii="Times New Roman" w:hAnsi="Times New Roman"/>
          <w:sz w:val="24"/>
        </w:rPr>
      </w:pPr>
      <w:r w:rsidRPr="00885772">
        <w:rPr>
          <w:rFonts w:ascii="Times New Roman" w:hAnsi="Times New Roman"/>
          <w:sz w:val="24"/>
        </w:rPr>
        <w:t>In the Results section</w:t>
      </w:r>
      <w:r w:rsidR="009427A7" w:rsidRPr="00885772">
        <w:rPr>
          <w:rFonts w:ascii="Times New Roman" w:hAnsi="Times New Roman"/>
          <w:sz w:val="24"/>
        </w:rPr>
        <w:t xml:space="preserve"> [0221] states:</w:t>
      </w:r>
    </w:p>
    <w:p w14:paraId="00B75CD7" w14:textId="0274F422" w:rsidR="009427A7" w:rsidRPr="00885772" w:rsidRDefault="009427A7" w:rsidP="009427A7">
      <w:pPr>
        <w:pStyle w:val="NumberedText"/>
        <w:numPr>
          <w:ilvl w:val="0"/>
          <w:numId w:val="0"/>
        </w:numPr>
        <w:ind w:left="720"/>
        <w:rPr>
          <w:rFonts w:ascii="Times New Roman" w:hAnsi="Times New Roman"/>
          <w:sz w:val="24"/>
        </w:rPr>
      </w:pPr>
      <w:r w:rsidRPr="00885772">
        <w:rPr>
          <w:rFonts w:ascii="Times New Roman" w:hAnsi="Times New Roman"/>
          <w:sz w:val="24"/>
        </w:rPr>
        <w:t xml:space="preserve">Applying both global and US-specific definitions of clinical remission, the proportions of subjects achieving corticosteroid-free remission for at least 90 days prior to Week 44 was significantly greater (p&lt;0.01) in the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q8w and q12w groups compared with that in the placebo group. </w:t>
      </w:r>
    </w:p>
    <w:p w14:paraId="4614EF46" w14:textId="69C64DB7" w:rsidR="009427A7" w:rsidRPr="00885772" w:rsidRDefault="009427A7" w:rsidP="00971B81">
      <w:pPr>
        <w:pStyle w:val="NumberedText"/>
        <w:rPr>
          <w:rFonts w:ascii="Times New Roman" w:hAnsi="Times New Roman"/>
          <w:sz w:val="24"/>
        </w:rPr>
      </w:pPr>
      <w:r w:rsidRPr="00885772">
        <w:rPr>
          <w:rFonts w:ascii="Times New Roman" w:hAnsi="Times New Roman"/>
          <w:sz w:val="24"/>
        </w:rPr>
        <w:t xml:space="preserve">Table 6 at [0311] is entitled “Summary of Key Efficacy Measures in UNIFI-M (week 44; 52 weeks from initiation of the induction dose)”. </w:t>
      </w:r>
      <w:r w:rsidR="00971B81" w:rsidRPr="00885772">
        <w:rPr>
          <w:rFonts w:ascii="Times New Roman" w:hAnsi="Times New Roman"/>
          <w:sz w:val="24"/>
        </w:rPr>
        <w:t xml:space="preserve"> </w:t>
      </w:r>
      <w:r w:rsidRPr="00885772">
        <w:rPr>
          <w:rFonts w:ascii="Times New Roman" w:hAnsi="Times New Roman"/>
          <w:sz w:val="24"/>
        </w:rPr>
        <w:t xml:space="preserve">It shows that 42% of </w:t>
      </w:r>
      <w:r w:rsidRPr="00885772">
        <w:rPr>
          <w:rFonts w:ascii="Times New Roman" w:hAnsi="Times New Roman"/>
          <w:sz w:val="24"/>
        </w:rPr>
        <w:lastRenderedPageBreak/>
        <w:t xml:space="preserve">patients who were receiving 90mg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every eight weeks achieved C</w:t>
      </w:r>
      <w:r w:rsidR="009359BD" w:rsidRPr="00885772">
        <w:rPr>
          <w:rFonts w:ascii="Times New Roman" w:hAnsi="Times New Roman"/>
          <w:sz w:val="24"/>
        </w:rPr>
        <w:t>S</w:t>
      </w:r>
      <w:r w:rsidRPr="00885772">
        <w:rPr>
          <w:rFonts w:ascii="Times New Roman" w:hAnsi="Times New Roman"/>
          <w:sz w:val="24"/>
        </w:rPr>
        <w:t>FCR at week 44 (with a p value of &lt;0.001) whilst only 23% of those in the placebo group achieved C</w:t>
      </w:r>
      <w:r w:rsidR="009359BD" w:rsidRPr="00885772">
        <w:rPr>
          <w:rFonts w:ascii="Times New Roman" w:hAnsi="Times New Roman"/>
          <w:sz w:val="24"/>
        </w:rPr>
        <w:t>S</w:t>
      </w:r>
      <w:r w:rsidRPr="00885772">
        <w:rPr>
          <w:rFonts w:ascii="Times New Roman" w:hAnsi="Times New Roman"/>
          <w:sz w:val="24"/>
        </w:rPr>
        <w:t xml:space="preserve">FCR at week 44. </w:t>
      </w:r>
      <w:r w:rsidR="00971B81" w:rsidRPr="00885772">
        <w:rPr>
          <w:rFonts w:ascii="Times New Roman" w:hAnsi="Times New Roman"/>
          <w:sz w:val="24"/>
        </w:rPr>
        <w:t xml:space="preserve">The table also shows that </w:t>
      </w:r>
      <w:r w:rsidRPr="00885772">
        <w:rPr>
          <w:rFonts w:ascii="Times New Roman" w:hAnsi="Times New Roman"/>
          <w:sz w:val="24"/>
        </w:rPr>
        <w:t xml:space="preserve">38% of patients who received 90mg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every 12 weeks achieved C</w:t>
      </w:r>
      <w:r w:rsidR="009359BD" w:rsidRPr="00885772">
        <w:rPr>
          <w:rFonts w:ascii="Times New Roman" w:hAnsi="Times New Roman"/>
          <w:sz w:val="24"/>
        </w:rPr>
        <w:t>S</w:t>
      </w:r>
      <w:r w:rsidRPr="00885772">
        <w:rPr>
          <w:rFonts w:ascii="Times New Roman" w:hAnsi="Times New Roman"/>
          <w:sz w:val="24"/>
        </w:rPr>
        <w:t xml:space="preserve">FCR (with a p value of </w:t>
      </w:r>
      <w:r w:rsidR="00971B81" w:rsidRPr="00885772">
        <w:rPr>
          <w:rFonts w:ascii="Times New Roman" w:hAnsi="Times New Roman"/>
          <w:sz w:val="24"/>
        </w:rPr>
        <w:t xml:space="preserve">&lt; 0.05). </w:t>
      </w:r>
    </w:p>
    <w:p w14:paraId="1ECB4BF1" w14:textId="38746204" w:rsidR="00971B81" w:rsidRPr="00885772" w:rsidRDefault="00971B81" w:rsidP="00971B81">
      <w:pPr>
        <w:pStyle w:val="NumberedText"/>
        <w:rPr>
          <w:rFonts w:ascii="Times New Roman" w:hAnsi="Times New Roman"/>
          <w:sz w:val="24"/>
        </w:rPr>
      </w:pPr>
      <w:r w:rsidRPr="00885772">
        <w:rPr>
          <w:rFonts w:ascii="Times New Roman" w:hAnsi="Times New Roman"/>
          <w:sz w:val="24"/>
        </w:rPr>
        <w:t>Claim 1 of the Patent</w:t>
      </w:r>
      <w:r w:rsidR="00225B00">
        <w:rPr>
          <w:rFonts w:ascii="Times New Roman" w:hAnsi="Times New Roman"/>
          <w:sz w:val="24"/>
        </w:rPr>
        <w:t xml:space="preserve"> is as follows</w:t>
      </w:r>
      <w:r w:rsidRPr="00885772">
        <w:rPr>
          <w:rFonts w:ascii="Times New Roman" w:hAnsi="Times New Roman"/>
          <w:sz w:val="24"/>
        </w:rPr>
        <w:t xml:space="preserve">: </w:t>
      </w:r>
    </w:p>
    <w:p w14:paraId="61BE397E" w14:textId="747A10B5" w:rsidR="00971B81" w:rsidRPr="00885772" w:rsidRDefault="00971B81" w:rsidP="00A3553D">
      <w:pPr>
        <w:pStyle w:val="NumberedText"/>
        <w:numPr>
          <w:ilvl w:val="3"/>
          <w:numId w:val="12"/>
        </w:numPr>
        <w:ind w:left="851" w:right="371" w:hanging="1"/>
        <w:rPr>
          <w:rFonts w:ascii="Times New Roman" w:hAnsi="Times New Roman"/>
          <w:sz w:val="24"/>
        </w:rPr>
      </w:pPr>
      <w:r w:rsidRPr="00885772">
        <w:rPr>
          <w:rFonts w:ascii="Times New Roman" w:hAnsi="Times New Roman"/>
          <w:sz w:val="24"/>
        </w:rPr>
        <w:t>An anti-IL-12/IL-23p40 antibody for use in a method of treating moderately to severely active ulcerative colitis (UC) in a human subject in need thereof,</w:t>
      </w:r>
    </w:p>
    <w:p w14:paraId="7C45C4DE" w14:textId="57ACEDDD" w:rsidR="00971B81" w:rsidRDefault="00971B81" w:rsidP="00A3553D">
      <w:pPr>
        <w:pStyle w:val="NumberedText"/>
        <w:numPr>
          <w:ilvl w:val="0"/>
          <w:numId w:val="0"/>
        </w:numPr>
        <w:ind w:left="1134" w:right="371"/>
        <w:rPr>
          <w:rFonts w:ascii="Times New Roman" w:hAnsi="Times New Roman"/>
          <w:sz w:val="24"/>
        </w:rPr>
      </w:pPr>
      <w:r w:rsidRPr="00885772">
        <w:rPr>
          <w:rFonts w:ascii="Times New Roman" w:hAnsi="Times New Roman"/>
          <w:sz w:val="24"/>
        </w:rPr>
        <w:t>wherein the antibody comprises a heavy chain variable region of the amino acid sequence of SEQ ID NO .7 and a light chain variable region of the amino acid sequence of SEQ ID NO:8, wherein the method comprises:</w:t>
      </w:r>
    </w:p>
    <w:p w14:paraId="732D7374" w14:textId="77777777" w:rsidR="00316918" w:rsidRDefault="00316918" w:rsidP="00316918">
      <w:pPr>
        <w:pStyle w:val="Lijstalinea"/>
        <w:autoSpaceDE w:val="0"/>
        <w:autoSpaceDN w:val="0"/>
        <w:adjustRightInd w:val="0"/>
        <w:spacing w:line="288" w:lineRule="auto"/>
        <w:ind w:left="1418"/>
        <w:jc w:val="both"/>
      </w:pPr>
    </w:p>
    <w:p w14:paraId="49B05845" w14:textId="44E3D349" w:rsidR="00971B81" w:rsidRPr="00885772" w:rsidRDefault="00971B81" w:rsidP="00316918">
      <w:pPr>
        <w:pStyle w:val="Lijstalinea"/>
        <w:numPr>
          <w:ilvl w:val="4"/>
          <w:numId w:val="12"/>
        </w:numPr>
        <w:autoSpaceDE w:val="0"/>
        <w:autoSpaceDN w:val="0"/>
        <w:adjustRightInd w:val="0"/>
        <w:spacing w:line="288" w:lineRule="auto"/>
        <w:ind w:left="1418" w:hanging="284"/>
        <w:jc w:val="both"/>
      </w:pPr>
      <w:r w:rsidRPr="00885772">
        <w:t>intravenously administering to the subject the antibody in a first pharmaceutical composition at week 0 of the treatment at a dosage of 260 mg for subjects with body weight ≥35 kg and ≤55 kg, 390 mg for subjects with body weight &gt;55 kg and ≤85 kg, and 520 mg for subjects with body weight &gt;85 kg, and</w:t>
      </w:r>
    </w:p>
    <w:p w14:paraId="1C2A270B" w14:textId="77777777" w:rsidR="00225B00" w:rsidRDefault="00225B00" w:rsidP="00225B00">
      <w:pPr>
        <w:pStyle w:val="Lijstalinea"/>
        <w:autoSpaceDE w:val="0"/>
        <w:autoSpaceDN w:val="0"/>
        <w:adjustRightInd w:val="0"/>
        <w:spacing w:line="288" w:lineRule="auto"/>
        <w:ind w:left="2342"/>
        <w:jc w:val="both"/>
      </w:pPr>
    </w:p>
    <w:p w14:paraId="202E0B48" w14:textId="6238127D" w:rsidR="00971B81" w:rsidRPr="00885772" w:rsidRDefault="00971B81" w:rsidP="00316918">
      <w:pPr>
        <w:pStyle w:val="Lijstalinea"/>
        <w:numPr>
          <w:ilvl w:val="4"/>
          <w:numId w:val="12"/>
        </w:numPr>
        <w:autoSpaceDE w:val="0"/>
        <w:autoSpaceDN w:val="0"/>
        <w:adjustRightInd w:val="0"/>
        <w:spacing w:line="288" w:lineRule="auto"/>
        <w:ind w:left="1418" w:hanging="284"/>
        <w:jc w:val="both"/>
      </w:pPr>
      <w:r w:rsidRPr="00885772">
        <w:t>subcutaneously administering to the subject the antibody in a second pharmaceutical composition at a dosage of 90 mg per administration, at week 8 of the treatment, and in a maintenance dose every 8 weeks or every 12 weeks after the treatment at week 8, wherein the subject is in corticosteroid-free clinical remission at least 44 weeks after week 0.</w:t>
      </w:r>
    </w:p>
    <w:p w14:paraId="57AA2686" w14:textId="0FF8FC11" w:rsidR="00AA4FFD" w:rsidRPr="00885772" w:rsidRDefault="00AA4FFD" w:rsidP="00AA4FFD">
      <w:pPr>
        <w:pStyle w:val="Kop1"/>
        <w:spacing w:before="480"/>
      </w:pPr>
      <w:bookmarkStart w:id="68" w:name="_Toc173230764"/>
      <w:r w:rsidRPr="00885772">
        <w:t>Claim interpretation Issues/Construction</w:t>
      </w:r>
      <w:bookmarkEnd w:id="68"/>
    </w:p>
    <w:p w14:paraId="26F800B8" w14:textId="123747F9" w:rsidR="000757FC" w:rsidRPr="00885772" w:rsidRDefault="005B6881" w:rsidP="00D17B9E">
      <w:pPr>
        <w:pStyle w:val="NumberedText"/>
        <w:rPr>
          <w:rFonts w:ascii="Times New Roman" w:hAnsi="Times New Roman"/>
          <w:sz w:val="24"/>
        </w:rPr>
      </w:pPr>
      <w:r>
        <w:rPr>
          <w:rFonts w:ascii="Times New Roman" w:hAnsi="Times New Roman"/>
          <w:sz w:val="24"/>
        </w:rPr>
        <w:t xml:space="preserve">The claim interpretation issues basically go to the </w:t>
      </w:r>
      <w:r w:rsidR="00D17B9E">
        <w:rPr>
          <w:rFonts w:ascii="Times New Roman" w:hAnsi="Times New Roman"/>
          <w:sz w:val="24"/>
        </w:rPr>
        <w:t xml:space="preserve">attack of anticipation by the </w:t>
      </w:r>
      <w:r w:rsidR="00D17B9E" w:rsidRPr="00D17B9E">
        <w:rPr>
          <w:rFonts w:ascii="Times New Roman" w:hAnsi="Times New Roman"/>
          <w:sz w:val="24"/>
        </w:rPr>
        <w:t>Ochsenkühn</w:t>
      </w:r>
      <w:r w:rsidR="00D17B9E">
        <w:rPr>
          <w:rFonts w:ascii="Times New Roman" w:hAnsi="Times New Roman"/>
          <w:sz w:val="24"/>
        </w:rPr>
        <w:t xml:space="preserve"> Poster.  They do not matter to obviousness.</w:t>
      </w:r>
    </w:p>
    <w:p w14:paraId="42F27F4F" w14:textId="2AB6195E" w:rsidR="00B23990" w:rsidRPr="00885772" w:rsidRDefault="00B23990" w:rsidP="00B23990">
      <w:pPr>
        <w:pStyle w:val="Kop2"/>
      </w:pPr>
      <w:bookmarkStart w:id="69" w:name="_Toc173230765"/>
      <w:r w:rsidRPr="00885772">
        <w:t>Legal Principles</w:t>
      </w:r>
      <w:bookmarkEnd w:id="69"/>
    </w:p>
    <w:p w14:paraId="46514271" w14:textId="0CDE3060" w:rsidR="007C7545" w:rsidRPr="00885772" w:rsidRDefault="006A392F" w:rsidP="00A16ED2">
      <w:pPr>
        <w:pStyle w:val="NumberedText"/>
        <w:rPr>
          <w:rFonts w:ascii="Times New Roman" w:hAnsi="Times New Roman"/>
          <w:sz w:val="24"/>
        </w:rPr>
      </w:pPr>
      <w:r w:rsidRPr="00885772">
        <w:rPr>
          <w:rFonts w:ascii="Times New Roman" w:hAnsi="Times New Roman"/>
          <w:sz w:val="24"/>
        </w:rPr>
        <w:t xml:space="preserve">The principles of claim interpretation are well established.  See </w:t>
      </w:r>
      <w:r w:rsidRPr="00885772">
        <w:rPr>
          <w:rFonts w:ascii="Times New Roman" w:hAnsi="Times New Roman"/>
          <w:i/>
          <w:iCs/>
          <w:sz w:val="24"/>
        </w:rPr>
        <w:t>Saab Sea</w:t>
      </w:r>
      <w:r w:rsidR="00D33FD3" w:rsidRPr="00885772">
        <w:rPr>
          <w:rFonts w:ascii="Times New Roman" w:hAnsi="Times New Roman"/>
          <w:i/>
          <w:iCs/>
          <w:sz w:val="24"/>
        </w:rPr>
        <w:t>e</w:t>
      </w:r>
      <w:r w:rsidRPr="00885772">
        <w:rPr>
          <w:rFonts w:ascii="Times New Roman" w:hAnsi="Times New Roman"/>
          <w:i/>
          <w:iCs/>
          <w:sz w:val="24"/>
        </w:rPr>
        <w:t>ye</w:t>
      </w:r>
      <w:r w:rsidR="00D33FD3" w:rsidRPr="00885772">
        <w:rPr>
          <w:rFonts w:ascii="Times New Roman" w:hAnsi="Times New Roman"/>
          <w:i/>
          <w:iCs/>
          <w:sz w:val="24"/>
        </w:rPr>
        <w:t xml:space="preserve"> v Atlas</w:t>
      </w:r>
      <w:r w:rsidR="007F3B15" w:rsidRPr="00885772">
        <w:rPr>
          <w:rFonts w:ascii="Times New Roman" w:hAnsi="Times New Roman"/>
          <w:i/>
          <w:iCs/>
          <w:sz w:val="24"/>
        </w:rPr>
        <w:t xml:space="preserve"> </w:t>
      </w:r>
      <w:proofErr w:type="spellStart"/>
      <w:r w:rsidR="007F3B15" w:rsidRPr="00885772">
        <w:rPr>
          <w:rFonts w:ascii="Times New Roman" w:hAnsi="Times New Roman"/>
          <w:i/>
          <w:iCs/>
          <w:sz w:val="24"/>
        </w:rPr>
        <w:t>Elektronik</w:t>
      </w:r>
      <w:proofErr w:type="spellEnd"/>
      <w:r w:rsidR="007F3B15" w:rsidRPr="00885772">
        <w:rPr>
          <w:rFonts w:ascii="Times New Roman" w:hAnsi="Times New Roman"/>
          <w:sz w:val="24"/>
        </w:rPr>
        <w:t xml:space="preserve"> [2017] EWCA </w:t>
      </w:r>
      <w:proofErr w:type="spellStart"/>
      <w:r w:rsidR="007F3B15" w:rsidRPr="00885772">
        <w:rPr>
          <w:rFonts w:ascii="Times New Roman" w:hAnsi="Times New Roman"/>
          <w:sz w:val="24"/>
        </w:rPr>
        <w:t>Civ</w:t>
      </w:r>
      <w:proofErr w:type="spellEnd"/>
      <w:r w:rsidR="007F3B15" w:rsidRPr="00885772">
        <w:rPr>
          <w:rFonts w:ascii="Times New Roman" w:hAnsi="Times New Roman"/>
          <w:sz w:val="24"/>
        </w:rPr>
        <w:t xml:space="preserve"> 2175</w:t>
      </w:r>
      <w:r w:rsidR="00EC72B9" w:rsidRPr="00885772">
        <w:rPr>
          <w:rFonts w:ascii="Times New Roman" w:hAnsi="Times New Roman"/>
          <w:sz w:val="24"/>
        </w:rPr>
        <w:t xml:space="preserve">, adjusting slightly the principles set out in </w:t>
      </w:r>
      <w:r w:rsidR="00E15F16" w:rsidRPr="00885772">
        <w:rPr>
          <w:rFonts w:ascii="Times New Roman" w:hAnsi="Times New Roman"/>
          <w:i/>
          <w:iCs/>
          <w:sz w:val="24"/>
        </w:rPr>
        <w:t>Virgin Atlantic v Premium</w:t>
      </w:r>
      <w:r w:rsidR="00E15F16" w:rsidRPr="00885772">
        <w:rPr>
          <w:rFonts w:ascii="Times New Roman" w:hAnsi="Times New Roman"/>
          <w:sz w:val="24"/>
        </w:rPr>
        <w:t xml:space="preserve"> </w:t>
      </w:r>
      <w:r w:rsidR="001A1D0D" w:rsidRPr="00885772">
        <w:rPr>
          <w:rFonts w:ascii="Times New Roman" w:hAnsi="Times New Roman"/>
          <w:sz w:val="24"/>
        </w:rPr>
        <w:t xml:space="preserve">[2009] EWCA Civ 1062 in the light of </w:t>
      </w:r>
      <w:r w:rsidR="001A1D0D" w:rsidRPr="00885772">
        <w:rPr>
          <w:rFonts w:ascii="Times New Roman" w:hAnsi="Times New Roman"/>
          <w:i/>
          <w:iCs/>
          <w:sz w:val="24"/>
        </w:rPr>
        <w:t>Actavis v Lilly</w:t>
      </w:r>
      <w:r w:rsidR="001A1D0D" w:rsidRPr="00885772">
        <w:rPr>
          <w:rFonts w:ascii="Times New Roman" w:hAnsi="Times New Roman"/>
          <w:sz w:val="24"/>
        </w:rPr>
        <w:t xml:space="preserve"> </w:t>
      </w:r>
      <w:r w:rsidR="00CA1DA0" w:rsidRPr="00885772">
        <w:rPr>
          <w:rFonts w:ascii="Times New Roman" w:hAnsi="Times New Roman"/>
          <w:sz w:val="24"/>
        </w:rPr>
        <w:t>[2017] UKSC 48</w:t>
      </w:r>
      <w:r w:rsidR="007F3B15" w:rsidRPr="00885772">
        <w:rPr>
          <w:rFonts w:ascii="Times New Roman" w:hAnsi="Times New Roman"/>
          <w:sz w:val="24"/>
        </w:rPr>
        <w:t>.</w:t>
      </w:r>
    </w:p>
    <w:p w14:paraId="6D61DA5B" w14:textId="08461182" w:rsidR="00A16ED2" w:rsidRPr="00885772" w:rsidRDefault="00A42C16" w:rsidP="00A16ED2">
      <w:pPr>
        <w:pStyle w:val="NumberedText"/>
        <w:rPr>
          <w:rFonts w:ascii="Times New Roman" w:hAnsi="Times New Roman"/>
          <w:sz w:val="24"/>
        </w:rPr>
      </w:pPr>
      <w:r w:rsidRPr="00885772">
        <w:rPr>
          <w:rFonts w:ascii="Times New Roman" w:hAnsi="Times New Roman"/>
          <w:sz w:val="24"/>
        </w:rPr>
        <w:t xml:space="preserve">Relying on the judgment of Arnold LJ in </w:t>
      </w:r>
      <w:proofErr w:type="spellStart"/>
      <w:r w:rsidRPr="00885772">
        <w:rPr>
          <w:rFonts w:ascii="Times New Roman" w:hAnsi="Times New Roman"/>
          <w:i/>
          <w:iCs/>
          <w:sz w:val="24"/>
        </w:rPr>
        <w:t>Sycurio</w:t>
      </w:r>
      <w:proofErr w:type="spellEnd"/>
      <w:r w:rsidRPr="00885772">
        <w:rPr>
          <w:rFonts w:ascii="Times New Roman" w:hAnsi="Times New Roman"/>
          <w:i/>
          <w:iCs/>
          <w:sz w:val="24"/>
        </w:rPr>
        <w:t xml:space="preserve"> v PCI-PAL</w:t>
      </w:r>
      <w:r w:rsidRPr="00885772">
        <w:rPr>
          <w:rFonts w:ascii="Times New Roman" w:hAnsi="Times New Roman"/>
          <w:sz w:val="24"/>
        </w:rPr>
        <w:t xml:space="preserve"> </w:t>
      </w:r>
      <w:r w:rsidR="007F718F" w:rsidRPr="00885772">
        <w:rPr>
          <w:rFonts w:ascii="Times New Roman" w:hAnsi="Times New Roman"/>
          <w:sz w:val="24"/>
        </w:rPr>
        <w:t xml:space="preserve">[2024] EWCA Civ 606 at [3] and [4], </w:t>
      </w:r>
      <w:r w:rsidR="002210F8" w:rsidRPr="00885772">
        <w:rPr>
          <w:rFonts w:ascii="Times New Roman" w:hAnsi="Times New Roman"/>
          <w:sz w:val="24"/>
        </w:rPr>
        <w:t>Samsung</w:t>
      </w:r>
      <w:r w:rsidR="0044182B" w:rsidRPr="00885772">
        <w:rPr>
          <w:rFonts w:ascii="Times New Roman" w:hAnsi="Times New Roman"/>
          <w:sz w:val="24"/>
        </w:rPr>
        <w:t>’s</w:t>
      </w:r>
      <w:r w:rsidR="002210F8" w:rsidRPr="00885772">
        <w:rPr>
          <w:rFonts w:ascii="Times New Roman" w:hAnsi="Times New Roman"/>
          <w:sz w:val="24"/>
        </w:rPr>
        <w:t xml:space="preserve"> written opening submissions said (or at least I read them to say) that if </w:t>
      </w:r>
      <w:r w:rsidR="001469FE" w:rsidRPr="00885772">
        <w:rPr>
          <w:rFonts w:ascii="Times New Roman" w:hAnsi="Times New Roman"/>
          <w:sz w:val="24"/>
        </w:rPr>
        <w:t xml:space="preserve">the meaning of </w:t>
      </w:r>
      <w:r w:rsidR="002210F8" w:rsidRPr="00885772">
        <w:rPr>
          <w:rFonts w:ascii="Times New Roman" w:hAnsi="Times New Roman"/>
          <w:sz w:val="24"/>
        </w:rPr>
        <w:t xml:space="preserve">claim language is clear </w:t>
      </w:r>
      <w:r w:rsidR="00CF6D1D" w:rsidRPr="00885772">
        <w:rPr>
          <w:rFonts w:ascii="Times New Roman" w:hAnsi="Times New Roman"/>
          <w:sz w:val="24"/>
        </w:rPr>
        <w:t xml:space="preserve">on its face then it is </w:t>
      </w:r>
      <w:r w:rsidR="00CF6D1D" w:rsidRPr="00885772">
        <w:rPr>
          <w:rFonts w:ascii="Times New Roman" w:hAnsi="Times New Roman"/>
          <w:sz w:val="24"/>
        </w:rPr>
        <w:lastRenderedPageBreak/>
        <w:t xml:space="preserve">not legitimate to go to the specification </w:t>
      </w:r>
      <w:r w:rsidR="001469FE" w:rsidRPr="00885772">
        <w:rPr>
          <w:rFonts w:ascii="Times New Roman" w:hAnsi="Times New Roman"/>
          <w:sz w:val="24"/>
        </w:rPr>
        <w:t>so as ultimately to arrive at a different meaning.</w:t>
      </w:r>
    </w:p>
    <w:p w14:paraId="1FB8D4C9" w14:textId="7DFD9E49" w:rsidR="00280734" w:rsidRPr="00885772" w:rsidRDefault="00394053" w:rsidP="00A16ED2">
      <w:pPr>
        <w:pStyle w:val="NumberedText"/>
        <w:rPr>
          <w:rFonts w:ascii="Times New Roman" w:hAnsi="Times New Roman"/>
          <w:sz w:val="24"/>
        </w:rPr>
      </w:pPr>
      <w:r w:rsidRPr="00885772">
        <w:rPr>
          <w:rFonts w:ascii="Times New Roman" w:hAnsi="Times New Roman"/>
          <w:sz w:val="24"/>
        </w:rPr>
        <w:t xml:space="preserve">I disagree with this, and in his oral opening submissions </w:t>
      </w:r>
      <w:r w:rsidR="0044182B" w:rsidRPr="00885772">
        <w:rPr>
          <w:rFonts w:ascii="Times New Roman" w:hAnsi="Times New Roman"/>
          <w:sz w:val="24"/>
        </w:rPr>
        <w:t>Counsel for Samsung</w:t>
      </w:r>
      <w:r w:rsidRPr="00885772">
        <w:rPr>
          <w:rFonts w:ascii="Times New Roman" w:hAnsi="Times New Roman"/>
          <w:sz w:val="24"/>
        </w:rPr>
        <w:t xml:space="preserve"> backed away from it.</w:t>
      </w:r>
    </w:p>
    <w:p w14:paraId="36C06E20" w14:textId="75C1B7A2" w:rsidR="00394053" w:rsidRPr="00885772" w:rsidRDefault="00280734" w:rsidP="00A16ED2">
      <w:pPr>
        <w:pStyle w:val="NumberedText"/>
        <w:rPr>
          <w:rFonts w:ascii="Times New Roman" w:hAnsi="Times New Roman"/>
          <w:sz w:val="24"/>
        </w:rPr>
      </w:pPr>
      <w:r w:rsidRPr="00885772">
        <w:rPr>
          <w:rFonts w:ascii="Times New Roman" w:hAnsi="Times New Roman"/>
          <w:sz w:val="24"/>
        </w:rPr>
        <w:t>In my view i</w:t>
      </w:r>
      <w:r w:rsidR="004B2637" w:rsidRPr="00885772">
        <w:rPr>
          <w:rFonts w:ascii="Times New Roman" w:hAnsi="Times New Roman"/>
          <w:sz w:val="24"/>
        </w:rPr>
        <w:t xml:space="preserve">t is not appropriate to look at the claims alone, using the specification only if the claims </w:t>
      </w:r>
      <w:r w:rsidR="000A5089" w:rsidRPr="00885772">
        <w:rPr>
          <w:rFonts w:ascii="Times New Roman" w:hAnsi="Times New Roman"/>
          <w:sz w:val="24"/>
        </w:rPr>
        <w:t>appear</w:t>
      </w:r>
      <w:r w:rsidR="004B2637" w:rsidRPr="00885772">
        <w:rPr>
          <w:rFonts w:ascii="Times New Roman" w:hAnsi="Times New Roman"/>
          <w:sz w:val="24"/>
        </w:rPr>
        <w:t xml:space="preserve"> ambiguous: see point </w:t>
      </w:r>
      <w:r w:rsidR="00355F49" w:rsidRPr="00885772">
        <w:rPr>
          <w:rFonts w:ascii="Times New Roman" w:hAnsi="Times New Roman"/>
          <w:sz w:val="24"/>
        </w:rPr>
        <w:t>[5]</w:t>
      </w:r>
      <w:r w:rsidR="004B2637" w:rsidRPr="00885772">
        <w:rPr>
          <w:rFonts w:ascii="Times New Roman" w:hAnsi="Times New Roman"/>
          <w:sz w:val="24"/>
        </w:rPr>
        <w:t xml:space="preserve">(iv) in </w:t>
      </w:r>
      <w:r w:rsidR="004B2637" w:rsidRPr="00885772">
        <w:rPr>
          <w:rFonts w:ascii="Times New Roman" w:hAnsi="Times New Roman"/>
          <w:i/>
          <w:iCs/>
          <w:sz w:val="24"/>
        </w:rPr>
        <w:t>Virgin</w:t>
      </w:r>
      <w:r w:rsidR="00355F49" w:rsidRPr="00885772">
        <w:rPr>
          <w:rFonts w:ascii="Times New Roman" w:hAnsi="Times New Roman"/>
          <w:i/>
          <w:iCs/>
          <w:sz w:val="24"/>
        </w:rPr>
        <w:t>/Saab</w:t>
      </w:r>
      <w:r w:rsidR="00355F49" w:rsidRPr="00885772">
        <w:rPr>
          <w:rFonts w:ascii="Times New Roman" w:hAnsi="Times New Roman"/>
          <w:sz w:val="24"/>
        </w:rPr>
        <w:t>.</w:t>
      </w:r>
      <w:r w:rsidR="003B22C3" w:rsidRPr="00885772">
        <w:rPr>
          <w:rFonts w:ascii="Times New Roman" w:hAnsi="Times New Roman"/>
          <w:sz w:val="24"/>
        </w:rPr>
        <w:t xml:space="preserve">  Arnold LJ in </w:t>
      </w:r>
      <w:proofErr w:type="spellStart"/>
      <w:r w:rsidR="003B22C3" w:rsidRPr="00885772">
        <w:rPr>
          <w:rFonts w:ascii="Times New Roman" w:hAnsi="Times New Roman"/>
          <w:i/>
          <w:iCs/>
          <w:sz w:val="24"/>
        </w:rPr>
        <w:t>Sycurio</w:t>
      </w:r>
      <w:proofErr w:type="spellEnd"/>
      <w:r w:rsidR="003B22C3" w:rsidRPr="00885772">
        <w:rPr>
          <w:rFonts w:ascii="Times New Roman" w:hAnsi="Times New Roman"/>
          <w:sz w:val="24"/>
        </w:rPr>
        <w:t xml:space="preserve"> was not saying that it was, as is clear from </w:t>
      </w:r>
      <w:r w:rsidR="00F9183D" w:rsidRPr="00885772">
        <w:rPr>
          <w:rFonts w:ascii="Times New Roman" w:hAnsi="Times New Roman"/>
          <w:sz w:val="24"/>
        </w:rPr>
        <w:t>[3] where he said “</w:t>
      </w:r>
      <w:r w:rsidR="00F9183D" w:rsidRPr="00885772">
        <w:rPr>
          <w:rFonts w:ascii="Times New Roman" w:hAnsi="Times New Roman"/>
          <w:i/>
          <w:iCs/>
          <w:sz w:val="24"/>
        </w:rPr>
        <w:t xml:space="preserve">Thirdly, the claim </w:t>
      </w:r>
      <w:r w:rsidR="00F9183D" w:rsidRPr="00885772">
        <w:rPr>
          <w:rFonts w:ascii="Times New Roman" w:hAnsi="Times New Roman"/>
          <w:b/>
          <w:bCs/>
          <w:i/>
          <w:iCs/>
          <w:sz w:val="24"/>
          <w:u w:val="single"/>
        </w:rPr>
        <w:t>must</w:t>
      </w:r>
      <w:r w:rsidR="00F9183D" w:rsidRPr="00885772">
        <w:rPr>
          <w:rFonts w:ascii="Times New Roman" w:hAnsi="Times New Roman"/>
          <w:i/>
          <w:iCs/>
          <w:sz w:val="24"/>
        </w:rPr>
        <w:t xml:space="preserve"> </w:t>
      </w:r>
      <w:r w:rsidR="00F9183D" w:rsidRPr="0083144E">
        <w:rPr>
          <w:rFonts w:ascii="Times New Roman" w:hAnsi="Times New Roman"/>
          <w:sz w:val="24"/>
        </w:rPr>
        <w:t>[my emphasis]</w:t>
      </w:r>
      <w:r w:rsidR="00F9183D" w:rsidRPr="00885772">
        <w:rPr>
          <w:rFonts w:ascii="Times New Roman" w:hAnsi="Times New Roman"/>
          <w:i/>
          <w:iCs/>
          <w:sz w:val="24"/>
        </w:rPr>
        <w:t xml:space="preserve"> </w:t>
      </w:r>
      <w:r w:rsidR="00600DC0" w:rsidRPr="00885772">
        <w:rPr>
          <w:rFonts w:ascii="Times New Roman" w:hAnsi="Times New Roman"/>
          <w:i/>
          <w:iCs/>
          <w:sz w:val="24"/>
        </w:rPr>
        <w:t>be interpreted in the light of the description and drawings</w:t>
      </w:r>
      <w:r w:rsidR="00600DC0" w:rsidRPr="00885772">
        <w:rPr>
          <w:rFonts w:ascii="Times New Roman" w:hAnsi="Times New Roman"/>
          <w:sz w:val="24"/>
        </w:rPr>
        <w:t>.”</w:t>
      </w:r>
      <w:r w:rsidR="00CC77D8" w:rsidRPr="00885772">
        <w:rPr>
          <w:rFonts w:ascii="Times New Roman" w:hAnsi="Times New Roman"/>
          <w:sz w:val="24"/>
        </w:rPr>
        <w:t xml:space="preserve">  All he was saying was that the claim language is a powerful consideration</w:t>
      </w:r>
      <w:r w:rsidR="00AC060D" w:rsidRPr="00885772">
        <w:rPr>
          <w:rFonts w:ascii="Times New Roman" w:hAnsi="Times New Roman"/>
          <w:sz w:val="24"/>
        </w:rPr>
        <w:t>; that</w:t>
      </w:r>
      <w:r w:rsidR="00CC77D8" w:rsidRPr="00885772">
        <w:rPr>
          <w:rFonts w:ascii="Times New Roman" w:hAnsi="Times New Roman"/>
          <w:sz w:val="24"/>
        </w:rPr>
        <w:t xml:space="preserve"> there is a limit to </w:t>
      </w:r>
      <w:r w:rsidR="0041359C" w:rsidRPr="00885772">
        <w:rPr>
          <w:rFonts w:ascii="Times New Roman" w:hAnsi="Times New Roman"/>
          <w:sz w:val="24"/>
        </w:rPr>
        <w:t xml:space="preserve">the degree to which the specification can </w:t>
      </w:r>
      <w:r w:rsidR="00CF5B8D" w:rsidRPr="00885772">
        <w:rPr>
          <w:rFonts w:ascii="Times New Roman" w:hAnsi="Times New Roman"/>
          <w:sz w:val="24"/>
        </w:rPr>
        <w:t>extend or cut it down</w:t>
      </w:r>
      <w:r w:rsidR="00AC060D" w:rsidRPr="00885772">
        <w:rPr>
          <w:rFonts w:ascii="Times New Roman" w:hAnsi="Times New Roman"/>
          <w:sz w:val="24"/>
        </w:rPr>
        <w:t xml:space="preserve">; and that </w:t>
      </w:r>
      <w:r w:rsidR="00A94700" w:rsidRPr="00885772">
        <w:rPr>
          <w:rFonts w:ascii="Times New Roman" w:hAnsi="Times New Roman"/>
          <w:sz w:val="24"/>
        </w:rPr>
        <w:t xml:space="preserve">(at [4]) </w:t>
      </w:r>
      <w:r w:rsidR="00133945" w:rsidRPr="00885772">
        <w:rPr>
          <w:rFonts w:ascii="Times New Roman" w:hAnsi="Times New Roman"/>
          <w:sz w:val="24"/>
        </w:rPr>
        <w:t>the claims will usually but not always be interpreted to cover something said to be an embodiment of the inventi</w:t>
      </w:r>
      <w:r w:rsidR="005861A8" w:rsidRPr="00885772">
        <w:rPr>
          <w:rFonts w:ascii="Times New Roman" w:hAnsi="Times New Roman"/>
          <w:sz w:val="24"/>
        </w:rPr>
        <w:t>on, emphasising that the claim language may be strong enough to achieve such a result if it is sufficiently clear</w:t>
      </w:r>
      <w:r w:rsidR="00CF5B8D" w:rsidRPr="00885772">
        <w:rPr>
          <w:rFonts w:ascii="Times New Roman" w:hAnsi="Times New Roman"/>
          <w:sz w:val="24"/>
        </w:rPr>
        <w:t>.</w:t>
      </w:r>
    </w:p>
    <w:p w14:paraId="7F2429C3" w14:textId="4AE75F9B" w:rsidR="00280734" w:rsidRPr="00885772" w:rsidRDefault="00280734" w:rsidP="00A16ED2">
      <w:pPr>
        <w:pStyle w:val="NumberedText"/>
        <w:rPr>
          <w:rFonts w:ascii="Times New Roman" w:hAnsi="Times New Roman"/>
          <w:sz w:val="24"/>
        </w:rPr>
      </w:pPr>
      <w:r w:rsidRPr="00885772">
        <w:rPr>
          <w:rFonts w:ascii="Times New Roman" w:hAnsi="Times New Roman"/>
          <w:sz w:val="24"/>
        </w:rPr>
        <w:t xml:space="preserve">The </w:t>
      </w:r>
      <w:r w:rsidR="009A197F" w:rsidRPr="00885772">
        <w:rPr>
          <w:rFonts w:ascii="Times New Roman" w:hAnsi="Times New Roman"/>
          <w:sz w:val="24"/>
        </w:rPr>
        <w:t xml:space="preserve">unfortunate potential </w:t>
      </w:r>
      <w:r w:rsidRPr="00885772">
        <w:rPr>
          <w:rFonts w:ascii="Times New Roman" w:hAnsi="Times New Roman"/>
          <w:sz w:val="24"/>
        </w:rPr>
        <w:t xml:space="preserve">result of </w:t>
      </w:r>
      <w:r w:rsidR="009A197F" w:rsidRPr="00885772">
        <w:rPr>
          <w:rFonts w:ascii="Times New Roman" w:hAnsi="Times New Roman"/>
          <w:sz w:val="24"/>
        </w:rPr>
        <w:t>Samsung’s initial submission can be seen in this case in relation to the “week 0” point, which I address below.</w:t>
      </w:r>
      <w:r w:rsidR="008A0F42" w:rsidRPr="00885772">
        <w:rPr>
          <w:rFonts w:ascii="Times New Roman" w:hAnsi="Times New Roman"/>
          <w:sz w:val="24"/>
        </w:rPr>
        <w:t xml:space="preserve">  If the claim had to be addressed all on its own the skilled person would no doubt conclude that “week 0” means the same thing throughout the claim</w:t>
      </w:r>
      <w:r w:rsidR="0073501C" w:rsidRPr="00885772">
        <w:rPr>
          <w:rFonts w:ascii="Times New Roman" w:hAnsi="Times New Roman"/>
          <w:sz w:val="24"/>
        </w:rPr>
        <w:t>.  But in fact</w:t>
      </w:r>
      <w:r w:rsidR="00234A1F" w:rsidRPr="00885772">
        <w:rPr>
          <w:rFonts w:ascii="Times New Roman" w:hAnsi="Times New Roman"/>
          <w:sz w:val="24"/>
        </w:rPr>
        <w:t>, as discussed below,</w:t>
      </w:r>
      <w:r w:rsidR="0073501C" w:rsidRPr="00885772">
        <w:rPr>
          <w:rFonts w:ascii="Times New Roman" w:hAnsi="Times New Roman"/>
          <w:sz w:val="24"/>
        </w:rPr>
        <w:t xml:space="preserve"> “week 0” is used in two ways in the specification, to refer to week 0 of the induction phase and week 0 of the maintenance phase.</w:t>
      </w:r>
      <w:r w:rsidR="0063661F" w:rsidRPr="00885772">
        <w:rPr>
          <w:rFonts w:ascii="Times New Roman" w:hAnsi="Times New Roman"/>
          <w:sz w:val="24"/>
        </w:rPr>
        <w:t xml:space="preserve">  In my view it would offend common sense for the skilled person to try to understand the claim without this </w:t>
      </w:r>
      <w:r w:rsidR="00281B64" w:rsidRPr="00885772">
        <w:rPr>
          <w:rFonts w:ascii="Times New Roman" w:hAnsi="Times New Roman"/>
          <w:sz w:val="24"/>
        </w:rPr>
        <w:t xml:space="preserve">potentially very </w:t>
      </w:r>
      <w:r w:rsidR="0063661F" w:rsidRPr="00885772">
        <w:rPr>
          <w:rFonts w:ascii="Times New Roman" w:hAnsi="Times New Roman"/>
          <w:sz w:val="24"/>
        </w:rPr>
        <w:t>important context</w:t>
      </w:r>
      <w:r w:rsidR="00A17393" w:rsidRPr="00885772">
        <w:rPr>
          <w:rFonts w:ascii="Times New Roman" w:hAnsi="Times New Roman"/>
          <w:sz w:val="24"/>
        </w:rPr>
        <w:t xml:space="preserve"> (that does not mean that either side’s contention about the ultimate meaning is right or wrong – this is a point about what would go into their thinking)</w:t>
      </w:r>
      <w:r w:rsidR="00281B64" w:rsidRPr="00885772">
        <w:rPr>
          <w:rFonts w:ascii="Times New Roman" w:hAnsi="Times New Roman"/>
          <w:sz w:val="24"/>
        </w:rPr>
        <w:t>.</w:t>
      </w:r>
    </w:p>
    <w:p w14:paraId="06CE0801" w14:textId="3BCA7CAF" w:rsidR="00C83F9D" w:rsidRPr="00885772" w:rsidRDefault="00C83F9D" w:rsidP="00A16ED2">
      <w:pPr>
        <w:pStyle w:val="NumberedText"/>
        <w:rPr>
          <w:rFonts w:ascii="Times New Roman" w:hAnsi="Times New Roman"/>
          <w:sz w:val="24"/>
        </w:rPr>
      </w:pPr>
      <w:r w:rsidRPr="00885772">
        <w:rPr>
          <w:rFonts w:ascii="Times New Roman" w:hAnsi="Times New Roman"/>
          <w:sz w:val="24"/>
        </w:rPr>
        <w:t xml:space="preserve">There were </w:t>
      </w:r>
      <w:r w:rsidR="002F5C84" w:rsidRPr="00885772">
        <w:rPr>
          <w:rFonts w:ascii="Times New Roman" w:hAnsi="Times New Roman"/>
          <w:sz w:val="24"/>
        </w:rPr>
        <w:t>a number of</w:t>
      </w:r>
      <w:r w:rsidRPr="00885772">
        <w:rPr>
          <w:rFonts w:ascii="Times New Roman" w:hAnsi="Times New Roman"/>
          <w:sz w:val="24"/>
        </w:rPr>
        <w:t xml:space="preserve"> </w:t>
      </w:r>
      <w:r w:rsidR="002F5C84" w:rsidRPr="00885772">
        <w:rPr>
          <w:rFonts w:ascii="Times New Roman" w:hAnsi="Times New Roman"/>
          <w:sz w:val="24"/>
        </w:rPr>
        <w:t xml:space="preserve">disputed </w:t>
      </w:r>
      <w:r w:rsidRPr="00885772">
        <w:rPr>
          <w:rFonts w:ascii="Times New Roman" w:hAnsi="Times New Roman"/>
          <w:sz w:val="24"/>
        </w:rPr>
        <w:t>issues of claim interpretation</w:t>
      </w:r>
      <w:r w:rsidR="00D610C4" w:rsidRPr="00885772">
        <w:rPr>
          <w:rFonts w:ascii="Times New Roman" w:hAnsi="Times New Roman"/>
          <w:sz w:val="24"/>
        </w:rPr>
        <w:t>.</w:t>
      </w:r>
      <w:r w:rsidR="002F5C84" w:rsidRPr="00885772">
        <w:rPr>
          <w:rFonts w:ascii="Times New Roman" w:hAnsi="Times New Roman"/>
          <w:sz w:val="24"/>
        </w:rPr>
        <w:t xml:space="preserve">  The parties referred to them differently and the issues overlap.  I will deal with each one identified by either party.  In some instances I think that the dispute was apparent rather than actual, but I will nonetheless address them all.</w:t>
      </w:r>
    </w:p>
    <w:p w14:paraId="425AB9FE" w14:textId="2FE0F8E0" w:rsidR="002F5C84" w:rsidRPr="00885772" w:rsidRDefault="002F5C84" w:rsidP="00B23990">
      <w:pPr>
        <w:pStyle w:val="Kop2"/>
      </w:pPr>
      <w:bookmarkStart w:id="70" w:name="_Toc173230766"/>
      <w:r w:rsidRPr="00885772">
        <w:t>“</w:t>
      </w:r>
      <w:r w:rsidR="00B23990" w:rsidRPr="00885772">
        <w:t>For use in a method of treating”</w:t>
      </w:r>
      <w:bookmarkEnd w:id="70"/>
    </w:p>
    <w:p w14:paraId="141337BA" w14:textId="29896CA9" w:rsidR="00B23990" w:rsidRPr="00885772" w:rsidRDefault="00C66B47" w:rsidP="00A16ED2">
      <w:pPr>
        <w:pStyle w:val="NumberedText"/>
        <w:rPr>
          <w:rFonts w:ascii="Times New Roman" w:hAnsi="Times New Roman"/>
          <w:sz w:val="24"/>
        </w:rPr>
      </w:pPr>
      <w:r w:rsidRPr="00885772">
        <w:rPr>
          <w:rFonts w:ascii="Times New Roman" w:hAnsi="Times New Roman"/>
          <w:sz w:val="24"/>
        </w:rPr>
        <w:t xml:space="preserve">Janssen argued that this requires that the </w:t>
      </w:r>
      <w:r w:rsidR="00F62A73" w:rsidRPr="00885772">
        <w:rPr>
          <w:rFonts w:ascii="Times New Roman" w:hAnsi="Times New Roman"/>
          <w:sz w:val="24"/>
        </w:rPr>
        <w:t>t</w:t>
      </w:r>
      <w:r w:rsidR="00D36367" w:rsidRPr="00885772">
        <w:rPr>
          <w:rFonts w:ascii="Times New Roman" w:hAnsi="Times New Roman"/>
          <w:sz w:val="24"/>
        </w:rPr>
        <w:t>herapeutic</w:t>
      </w:r>
      <w:r w:rsidR="00F62A73" w:rsidRPr="00885772">
        <w:rPr>
          <w:rFonts w:ascii="Times New Roman" w:hAnsi="Times New Roman"/>
          <w:sz w:val="24"/>
        </w:rPr>
        <w:t xml:space="preserve"> </w:t>
      </w:r>
      <w:r w:rsidRPr="00885772">
        <w:rPr>
          <w:rFonts w:ascii="Times New Roman" w:hAnsi="Times New Roman"/>
          <w:sz w:val="24"/>
        </w:rPr>
        <w:t>effect is actually achieved</w:t>
      </w:r>
      <w:r w:rsidR="001D3B61" w:rsidRPr="00885772">
        <w:rPr>
          <w:rFonts w:ascii="Times New Roman" w:hAnsi="Times New Roman"/>
          <w:sz w:val="24"/>
        </w:rPr>
        <w:t>, and I agree.  It also argued that the effect need not be achieved in all patients</w:t>
      </w:r>
      <w:r w:rsidR="00F62A73" w:rsidRPr="00885772">
        <w:rPr>
          <w:rFonts w:ascii="Times New Roman" w:hAnsi="Times New Roman"/>
          <w:sz w:val="24"/>
        </w:rPr>
        <w:t>.  I agree with that, too</w:t>
      </w:r>
      <w:r w:rsidR="00D36367" w:rsidRPr="00885772">
        <w:rPr>
          <w:rFonts w:ascii="Times New Roman" w:hAnsi="Times New Roman"/>
          <w:sz w:val="24"/>
        </w:rPr>
        <w:t>.  These were points on which I do not think the parties disagreed.</w:t>
      </w:r>
    </w:p>
    <w:p w14:paraId="42F8A172" w14:textId="22B53358" w:rsidR="00D36367" w:rsidRPr="00885772" w:rsidRDefault="00D36367" w:rsidP="00A16ED2">
      <w:pPr>
        <w:pStyle w:val="NumberedText"/>
        <w:rPr>
          <w:rFonts w:ascii="Times New Roman" w:hAnsi="Times New Roman"/>
          <w:sz w:val="24"/>
        </w:rPr>
      </w:pPr>
      <w:r w:rsidRPr="00885772">
        <w:rPr>
          <w:rFonts w:ascii="Times New Roman" w:hAnsi="Times New Roman"/>
          <w:sz w:val="24"/>
        </w:rPr>
        <w:t xml:space="preserve">Janssen </w:t>
      </w:r>
      <w:r w:rsidR="00FA79E7" w:rsidRPr="00885772">
        <w:rPr>
          <w:rFonts w:ascii="Times New Roman" w:hAnsi="Times New Roman"/>
          <w:sz w:val="24"/>
        </w:rPr>
        <w:t xml:space="preserve">identified a possible difference between the parties because Prof Bloom had said that </w:t>
      </w:r>
      <w:r w:rsidR="00847C58" w:rsidRPr="00885772">
        <w:rPr>
          <w:rFonts w:ascii="Times New Roman" w:hAnsi="Times New Roman"/>
          <w:sz w:val="24"/>
        </w:rPr>
        <w:t xml:space="preserve">he envisaged that </w:t>
      </w:r>
      <w:r w:rsidR="00FA79E7" w:rsidRPr="00885772">
        <w:rPr>
          <w:rFonts w:ascii="Times New Roman" w:hAnsi="Times New Roman"/>
          <w:sz w:val="24"/>
        </w:rPr>
        <w:t xml:space="preserve">what was required was </w:t>
      </w:r>
      <w:r w:rsidR="00F75CEC" w:rsidRPr="00885772">
        <w:rPr>
          <w:rFonts w:ascii="Times New Roman" w:hAnsi="Times New Roman"/>
          <w:sz w:val="24"/>
        </w:rPr>
        <w:t xml:space="preserve">that </w:t>
      </w:r>
      <w:r w:rsidR="00872C2A" w:rsidRPr="00885772">
        <w:rPr>
          <w:rFonts w:ascii="Times New Roman" w:hAnsi="Times New Roman"/>
          <w:sz w:val="24"/>
        </w:rPr>
        <w:t xml:space="preserve">the relevant therapeutic effect </w:t>
      </w:r>
      <w:r w:rsidR="00F75CEC" w:rsidRPr="00885772">
        <w:rPr>
          <w:rFonts w:ascii="Times New Roman" w:hAnsi="Times New Roman"/>
          <w:sz w:val="24"/>
        </w:rPr>
        <w:t xml:space="preserve">was achieved </w:t>
      </w:r>
      <w:r w:rsidR="00872C2A" w:rsidRPr="00885772">
        <w:rPr>
          <w:rFonts w:ascii="Times New Roman" w:hAnsi="Times New Roman"/>
          <w:sz w:val="24"/>
        </w:rPr>
        <w:t>in “</w:t>
      </w:r>
      <w:r w:rsidR="00872C2A" w:rsidRPr="00885772">
        <w:rPr>
          <w:rFonts w:ascii="Times New Roman" w:hAnsi="Times New Roman"/>
          <w:i/>
          <w:iCs/>
          <w:sz w:val="24"/>
        </w:rPr>
        <w:t>a sizeable proportion of patients</w:t>
      </w:r>
      <w:r w:rsidR="00872C2A" w:rsidRPr="00885772">
        <w:rPr>
          <w:rFonts w:ascii="Times New Roman" w:hAnsi="Times New Roman"/>
          <w:sz w:val="24"/>
        </w:rPr>
        <w:t>”</w:t>
      </w:r>
      <w:r w:rsidR="00F75CEC" w:rsidRPr="00885772">
        <w:rPr>
          <w:rFonts w:ascii="Times New Roman" w:hAnsi="Times New Roman"/>
          <w:sz w:val="24"/>
        </w:rPr>
        <w:t xml:space="preserve">.  Janssen said that </w:t>
      </w:r>
      <w:r w:rsidR="00F55C1A" w:rsidRPr="00885772">
        <w:rPr>
          <w:rFonts w:ascii="Times New Roman" w:hAnsi="Times New Roman"/>
          <w:sz w:val="24"/>
        </w:rPr>
        <w:lastRenderedPageBreak/>
        <w:t>requirement was stricter – a statistically significant proportion of patients compared to placebo.</w:t>
      </w:r>
    </w:p>
    <w:p w14:paraId="43647559" w14:textId="789344FB" w:rsidR="0087347D" w:rsidRPr="00885772" w:rsidRDefault="0087347D" w:rsidP="00A16ED2">
      <w:pPr>
        <w:pStyle w:val="NumberedText"/>
        <w:rPr>
          <w:rFonts w:ascii="Times New Roman" w:hAnsi="Times New Roman"/>
          <w:sz w:val="24"/>
        </w:rPr>
      </w:pPr>
      <w:r w:rsidRPr="00885772">
        <w:rPr>
          <w:rFonts w:ascii="Times New Roman" w:hAnsi="Times New Roman"/>
          <w:sz w:val="24"/>
        </w:rPr>
        <w:t xml:space="preserve">I agree that the </w:t>
      </w:r>
      <w:r w:rsidR="00ED3426" w:rsidRPr="00885772">
        <w:rPr>
          <w:rFonts w:ascii="Times New Roman" w:hAnsi="Times New Roman"/>
          <w:sz w:val="24"/>
        </w:rPr>
        <w:t xml:space="preserve">therapeutic </w:t>
      </w:r>
      <w:r w:rsidRPr="00885772">
        <w:rPr>
          <w:rFonts w:ascii="Times New Roman" w:hAnsi="Times New Roman"/>
          <w:sz w:val="24"/>
        </w:rPr>
        <w:t xml:space="preserve">effect has to be a real one and that </w:t>
      </w:r>
      <w:r w:rsidR="00ED3426" w:rsidRPr="00885772">
        <w:rPr>
          <w:rFonts w:ascii="Times New Roman" w:hAnsi="Times New Roman"/>
          <w:sz w:val="24"/>
        </w:rPr>
        <w:t xml:space="preserve">it has to be caused by the treatment.  So if all that happened when the drug was given was that </w:t>
      </w:r>
      <w:r w:rsidR="000C65A3" w:rsidRPr="00885772">
        <w:rPr>
          <w:rFonts w:ascii="Times New Roman" w:hAnsi="Times New Roman"/>
          <w:sz w:val="24"/>
        </w:rPr>
        <w:t>no more patients got better than they would on placebo, the claim is not satisfied.</w:t>
      </w:r>
    </w:p>
    <w:p w14:paraId="11BC8966" w14:textId="74A952FD" w:rsidR="004831E3" w:rsidRPr="00885772" w:rsidRDefault="0071229A" w:rsidP="00A16ED2">
      <w:pPr>
        <w:pStyle w:val="NumberedText"/>
        <w:rPr>
          <w:rFonts w:ascii="Times New Roman" w:hAnsi="Times New Roman"/>
          <w:sz w:val="24"/>
        </w:rPr>
      </w:pPr>
      <w:r>
        <w:rPr>
          <w:rFonts w:ascii="Times New Roman" w:hAnsi="Times New Roman"/>
          <w:sz w:val="24"/>
        </w:rPr>
        <w:t>I do not however agree that any particular measure of statistical significance is required by claim</w:t>
      </w:r>
      <w:r w:rsidR="00A72663">
        <w:rPr>
          <w:rFonts w:ascii="Times New Roman" w:hAnsi="Times New Roman"/>
          <w:sz w:val="24"/>
        </w:rPr>
        <w:t xml:space="preserve"> 1</w:t>
      </w:r>
      <w:r>
        <w:rPr>
          <w:rFonts w:ascii="Times New Roman" w:hAnsi="Times New Roman"/>
          <w:sz w:val="24"/>
        </w:rPr>
        <w:t xml:space="preserve"> since none is stated</w:t>
      </w:r>
      <w:r w:rsidR="00A72663">
        <w:rPr>
          <w:rFonts w:ascii="Times New Roman" w:hAnsi="Times New Roman"/>
          <w:sz w:val="24"/>
        </w:rPr>
        <w:t xml:space="preserve"> (by contrast with claim 10)</w:t>
      </w:r>
      <w:r w:rsidR="004831E3" w:rsidRPr="00885772">
        <w:rPr>
          <w:rFonts w:ascii="Times New Roman" w:hAnsi="Times New Roman"/>
          <w:sz w:val="24"/>
        </w:rPr>
        <w:t>.</w:t>
      </w:r>
    </w:p>
    <w:p w14:paraId="5493573C" w14:textId="23C626C9" w:rsidR="006D7293" w:rsidRPr="00885772" w:rsidRDefault="00C83F9D" w:rsidP="00D610C4">
      <w:pPr>
        <w:pStyle w:val="Kop2"/>
      </w:pPr>
      <w:bookmarkStart w:id="71" w:name="_Toc173230767"/>
      <w:r w:rsidRPr="00885772">
        <w:t>“Corticosteroid</w:t>
      </w:r>
      <w:r w:rsidR="00D610C4" w:rsidRPr="00885772">
        <w:t>-free clinical remission”</w:t>
      </w:r>
      <w:bookmarkEnd w:id="71"/>
    </w:p>
    <w:p w14:paraId="12533918" w14:textId="54118701" w:rsidR="00D610C4" w:rsidRPr="00885772" w:rsidRDefault="00475D8C" w:rsidP="00A16ED2">
      <w:pPr>
        <w:pStyle w:val="NumberedText"/>
        <w:rPr>
          <w:rFonts w:ascii="Times New Roman" w:hAnsi="Times New Roman"/>
          <w:sz w:val="24"/>
        </w:rPr>
      </w:pPr>
      <w:r w:rsidRPr="00885772">
        <w:rPr>
          <w:rFonts w:ascii="Times New Roman" w:hAnsi="Times New Roman"/>
          <w:sz w:val="24"/>
        </w:rPr>
        <w:t xml:space="preserve">Samsung submitted </w:t>
      </w:r>
      <w:r w:rsidR="00C8599B" w:rsidRPr="00885772">
        <w:rPr>
          <w:rFonts w:ascii="Times New Roman" w:hAnsi="Times New Roman"/>
          <w:sz w:val="24"/>
        </w:rPr>
        <w:t xml:space="preserve">that </w:t>
      </w:r>
      <w:r w:rsidR="007B2CC8" w:rsidRPr="00885772">
        <w:rPr>
          <w:rFonts w:ascii="Times New Roman" w:hAnsi="Times New Roman"/>
          <w:sz w:val="24"/>
        </w:rPr>
        <w:t xml:space="preserve">this </w:t>
      </w:r>
      <w:r w:rsidR="007F1B75" w:rsidRPr="00885772">
        <w:rPr>
          <w:rFonts w:ascii="Times New Roman" w:hAnsi="Times New Roman"/>
          <w:sz w:val="24"/>
        </w:rPr>
        <w:t>language</w:t>
      </w:r>
      <w:r w:rsidR="00214525">
        <w:rPr>
          <w:rFonts w:ascii="Times New Roman" w:hAnsi="Times New Roman"/>
          <w:sz w:val="24"/>
        </w:rPr>
        <w:t xml:space="preserve"> </w:t>
      </w:r>
      <w:r w:rsidR="002D63BF" w:rsidRPr="00885772">
        <w:rPr>
          <w:rFonts w:ascii="Times New Roman" w:hAnsi="Times New Roman"/>
          <w:sz w:val="24"/>
        </w:rPr>
        <w:t>did not require the patient to have been on steroids prior to the treatment beginning</w:t>
      </w:r>
      <w:r w:rsidR="001E029F">
        <w:rPr>
          <w:rFonts w:ascii="Times New Roman" w:hAnsi="Times New Roman"/>
          <w:sz w:val="24"/>
        </w:rPr>
        <w:t xml:space="preserve"> and </w:t>
      </w:r>
      <w:r w:rsidR="000734C1">
        <w:rPr>
          <w:rFonts w:ascii="Times New Roman" w:hAnsi="Times New Roman"/>
          <w:sz w:val="24"/>
        </w:rPr>
        <w:t>weaned off them</w:t>
      </w:r>
      <w:r w:rsidR="002D63BF" w:rsidRPr="00885772">
        <w:rPr>
          <w:rFonts w:ascii="Times New Roman" w:hAnsi="Times New Roman"/>
          <w:sz w:val="24"/>
        </w:rPr>
        <w:t>, only</w:t>
      </w:r>
      <w:r w:rsidR="00D61877" w:rsidRPr="00885772">
        <w:rPr>
          <w:rFonts w:ascii="Times New Roman" w:hAnsi="Times New Roman"/>
          <w:sz w:val="24"/>
        </w:rPr>
        <w:t xml:space="preserve"> to not be on steroids at the relevant time following treatment.</w:t>
      </w:r>
    </w:p>
    <w:p w14:paraId="25293EBD" w14:textId="618D3543" w:rsidR="00D61877" w:rsidRPr="00885772" w:rsidRDefault="00D61877" w:rsidP="00A16ED2">
      <w:pPr>
        <w:pStyle w:val="NumberedText"/>
        <w:rPr>
          <w:rFonts w:ascii="Times New Roman" w:hAnsi="Times New Roman"/>
          <w:sz w:val="24"/>
        </w:rPr>
      </w:pPr>
      <w:r w:rsidRPr="00885772">
        <w:rPr>
          <w:rFonts w:ascii="Times New Roman" w:hAnsi="Times New Roman"/>
          <w:sz w:val="24"/>
        </w:rPr>
        <w:t xml:space="preserve">That is the natural meaning of the </w:t>
      </w:r>
      <w:r w:rsidR="00B40EB3" w:rsidRPr="00885772">
        <w:rPr>
          <w:rFonts w:ascii="Times New Roman" w:hAnsi="Times New Roman"/>
          <w:sz w:val="24"/>
        </w:rPr>
        <w:t>words.  Prof Michetti agreed with it, and the evidence was that there were relevant patients who would be in need of biologic treatment but who had never been on steroids.</w:t>
      </w:r>
    </w:p>
    <w:p w14:paraId="608C9D2C" w14:textId="3BE4C7C8" w:rsidR="008245E7" w:rsidRPr="00885772" w:rsidRDefault="008245E7" w:rsidP="00A16ED2">
      <w:pPr>
        <w:pStyle w:val="NumberedText"/>
        <w:rPr>
          <w:rFonts w:ascii="Times New Roman" w:hAnsi="Times New Roman"/>
          <w:sz w:val="24"/>
        </w:rPr>
      </w:pPr>
      <w:r w:rsidRPr="00885772">
        <w:rPr>
          <w:rFonts w:ascii="Times New Roman" w:hAnsi="Times New Roman"/>
          <w:sz w:val="24"/>
        </w:rPr>
        <w:t>This makes claim 1 an easier target for the prior art attacks in relation to expectation of success</w:t>
      </w:r>
      <w:r w:rsidR="007F1B75" w:rsidRPr="00885772">
        <w:rPr>
          <w:rFonts w:ascii="Times New Roman" w:hAnsi="Times New Roman"/>
          <w:sz w:val="24"/>
        </w:rPr>
        <w:t>.</w:t>
      </w:r>
    </w:p>
    <w:p w14:paraId="1823D62B" w14:textId="41BD5781" w:rsidR="007F1B75" w:rsidRPr="00885772" w:rsidRDefault="00555E3E" w:rsidP="00555E3E">
      <w:pPr>
        <w:pStyle w:val="Kop2"/>
      </w:pPr>
      <w:bookmarkStart w:id="72" w:name="_Toc173230768"/>
      <w:r w:rsidRPr="00885772">
        <w:t>“Remission” and “Moderately to severely active ulcerative colitis”</w:t>
      </w:r>
      <w:bookmarkEnd w:id="72"/>
    </w:p>
    <w:p w14:paraId="09A571B1" w14:textId="17AF5B37" w:rsidR="00555E3E" w:rsidRPr="00885772" w:rsidRDefault="008227EC" w:rsidP="00A16ED2">
      <w:pPr>
        <w:pStyle w:val="NumberedText"/>
        <w:rPr>
          <w:rFonts w:ascii="Times New Roman" w:hAnsi="Times New Roman"/>
          <w:sz w:val="24"/>
        </w:rPr>
      </w:pPr>
      <w:r w:rsidRPr="00885772">
        <w:rPr>
          <w:rFonts w:ascii="Times New Roman" w:hAnsi="Times New Roman"/>
          <w:sz w:val="24"/>
        </w:rPr>
        <w:t xml:space="preserve">Janssen submitted that both these </w:t>
      </w:r>
      <w:r w:rsidR="006A594A" w:rsidRPr="00885772">
        <w:rPr>
          <w:rFonts w:ascii="Times New Roman" w:hAnsi="Times New Roman"/>
          <w:sz w:val="24"/>
        </w:rPr>
        <w:t>had to be assessed by the Mayo scor</w:t>
      </w:r>
      <w:r w:rsidR="00164C7B" w:rsidRPr="00885772">
        <w:rPr>
          <w:rFonts w:ascii="Times New Roman" w:hAnsi="Times New Roman"/>
          <w:sz w:val="24"/>
        </w:rPr>
        <w:t>e.</w:t>
      </w:r>
      <w:r w:rsidR="00AE3D3F" w:rsidRPr="00885772">
        <w:rPr>
          <w:rFonts w:ascii="Times New Roman" w:hAnsi="Times New Roman"/>
          <w:sz w:val="24"/>
        </w:rPr>
        <w:t xml:space="preserve">  Samsung argued that the claim is not so specific, that other scoring methods were known</w:t>
      </w:r>
      <w:r w:rsidR="00746AD6" w:rsidRPr="00885772">
        <w:rPr>
          <w:rFonts w:ascii="Times New Roman" w:hAnsi="Times New Roman"/>
          <w:sz w:val="24"/>
        </w:rPr>
        <w:t xml:space="preserve">, </w:t>
      </w:r>
      <w:r w:rsidR="003911FC" w:rsidRPr="00885772">
        <w:rPr>
          <w:rFonts w:ascii="Times New Roman" w:hAnsi="Times New Roman"/>
          <w:sz w:val="24"/>
        </w:rPr>
        <w:t xml:space="preserve">that those other methods are recognised in the Patent (at e.g. [0047] and [0025]), and that </w:t>
      </w:r>
      <w:r w:rsidR="00D54091" w:rsidRPr="00885772">
        <w:rPr>
          <w:rFonts w:ascii="Times New Roman" w:hAnsi="Times New Roman"/>
          <w:sz w:val="24"/>
        </w:rPr>
        <w:t>in dependent claims the Patent does specify the Mayo score specifically.</w:t>
      </w:r>
    </w:p>
    <w:p w14:paraId="1060A98B" w14:textId="409A3E2C" w:rsidR="00AF1B06" w:rsidRPr="00885772" w:rsidRDefault="00AF1B06" w:rsidP="00A16ED2">
      <w:pPr>
        <w:pStyle w:val="NumberedText"/>
        <w:rPr>
          <w:rFonts w:ascii="Times New Roman" w:hAnsi="Times New Roman"/>
          <w:sz w:val="24"/>
        </w:rPr>
      </w:pPr>
      <w:r w:rsidRPr="00885772">
        <w:rPr>
          <w:rFonts w:ascii="Times New Roman" w:hAnsi="Times New Roman"/>
          <w:sz w:val="24"/>
        </w:rPr>
        <w:t xml:space="preserve">In my view Samsung is right about this.  Janssen responded by </w:t>
      </w:r>
      <w:r w:rsidR="006502F8" w:rsidRPr="00885772">
        <w:rPr>
          <w:rFonts w:ascii="Times New Roman" w:hAnsi="Times New Roman"/>
          <w:sz w:val="24"/>
        </w:rPr>
        <w:t xml:space="preserve">itself </w:t>
      </w:r>
      <w:r w:rsidRPr="00885772">
        <w:rPr>
          <w:rFonts w:ascii="Times New Roman" w:hAnsi="Times New Roman"/>
          <w:sz w:val="24"/>
        </w:rPr>
        <w:t>referring to [0047]</w:t>
      </w:r>
      <w:r w:rsidR="00DC1690" w:rsidRPr="00885772">
        <w:rPr>
          <w:rFonts w:ascii="Times New Roman" w:hAnsi="Times New Roman"/>
          <w:sz w:val="24"/>
        </w:rPr>
        <w:t>, but that cannot help it given that the same paragraph also refers to other methods</w:t>
      </w:r>
      <w:r w:rsidR="00EB76DA" w:rsidRPr="00885772">
        <w:rPr>
          <w:rFonts w:ascii="Times New Roman" w:hAnsi="Times New Roman"/>
          <w:sz w:val="24"/>
        </w:rPr>
        <w:t xml:space="preserve">, as Samsung said.  Janssen had no answer to the point about dependent claims and it also seems to me perfectly rational that the patentee would not want to tie itself to any particular scoring system, so as to </w:t>
      </w:r>
      <w:r w:rsidR="00F03824" w:rsidRPr="00885772">
        <w:rPr>
          <w:rFonts w:ascii="Times New Roman" w:hAnsi="Times New Roman"/>
          <w:sz w:val="24"/>
        </w:rPr>
        <w:t>have a practical way to prove infringement if a competitor used a different method, for example</w:t>
      </w:r>
      <w:r w:rsidR="006502F8" w:rsidRPr="00885772">
        <w:rPr>
          <w:rFonts w:ascii="Times New Roman" w:hAnsi="Times New Roman"/>
          <w:sz w:val="24"/>
        </w:rPr>
        <w:t>.</w:t>
      </w:r>
      <w:r w:rsidR="0007119D">
        <w:rPr>
          <w:rFonts w:ascii="Times New Roman" w:hAnsi="Times New Roman"/>
          <w:sz w:val="24"/>
        </w:rPr>
        <w:t xml:space="preserve">  I agree that it was CGK that the Mayo score was what was usually used in formal clinical trials, but that does not necessarily mean that that is the scope of the claims and it cannot override the other points to which I have referred.</w:t>
      </w:r>
    </w:p>
    <w:p w14:paraId="7C1BC700" w14:textId="44ADCF4E" w:rsidR="002242FE" w:rsidRPr="00885772" w:rsidRDefault="00C770A9" w:rsidP="00607481">
      <w:pPr>
        <w:pStyle w:val="Kop2"/>
      </w:pPr>
      <w:bookmarkStart w:id="73" w:name="_Toc173230769"/>
      <w:r>
        <w:t>“</w:t>
      </w:r>
      <w:r w:rsidR="00607481" w:rsidRPr="00885772">
        <w:t>At least 44 weeks after week 0</w:t>
      </w:r>
      <w:r>
        <w:t>”</w:t>
      </w:r>
      <w:bookmarkEnd w:id="73"/>
    </w:p>
    <w:p w14:paraId="67AAFACF" w14:textId="5AA2EC02" w:rsidR="00607481" w:rsidRPr="00885772" w:rsidRDefault="00607481" w:rsidP="00A16ED2">
      <w:pPr>
        <w:pStyle w:val="NumberedText"/>
        <w:rPr>
          <w:rFonts w:ascii="Times New Roman" w:hAnsi="Times New Roman"/>
          <w:sz w:val="24"/>
        </w:rPr>
      </w:pPr>
      <w:r w:rsidRPr="00885772">
        <w:rPr>
          <w:rFonts w:ascii="Times New Roman" w:hAnsi="Times New Roman"/>
          <w:sz w:val="24"/>
        </w:rPr>
        <w:t>Following an Order that I made at a case management hearing</w:t>
      </w:r>
      <w:r w:rsidR="00762EF1" w:rsidRPr="00885772">
        <w:rPr>
          <w:rFonts w:ascii="Times New Roman" w:hAnsi="Times New Roman"/>
          <w:sz w:val="24"/>
        </w:rPr>
        <w:t xml:space="preserve"> in October 2023</w:t>
      </w:r>
      <w:r w:rsidRPr="00885772">
        <w:rPr>
          <w:rFonts w:ascii="Times New Roman" w:hAnsi="Times New Roman"/>
          <w:sz w:val="24"/>
        </w:rPr>
        <w:t xml:space="preserve">, the parties were required to plead out their positions on this claim feature, which is the one of </w:t>
      </w:r>
      <w:r w:rsidR="001B053D" w:rsidRPr="00885772">
        <w:rPr>
          <w:rFonts w:ascii="Times New Roman" w:hAnsi="Times New Roman"/>
          <w:sz w:val="24"/>
        </w:rPr>
        <w:t>greatest debate.</w:t>
      </w:r>
    </w:p>
    <w:p w14:paraId="6858AA7C" w14:textId="1EFD0B54" w:rsidR="00762EF1" w:rsidRPr="00885772" w:rsidRDefault="00F771CC" w:rsidP="00A16ED2">
      <w:pPr>
        <w:pStyle w:val="NumberedText"/>
        <w:rPr>
          <w:rFonts w:ascii="Times New Roman" w:hAnsi="Times New Roman"/>
          <w:sz w:val="24"/>
        </w:rPr>
      </w:pPr>
      <w:r w:rsidRPr="00885772">
        <w:rPr>
          <w:rFonts w:ascii="Times New Roman" w:hAnsi="Times New Roman"/>
          <w:sz w:val="24"/>
        </w:rPr>
        <w:t>The parties’ contentions</w:t>
      </w:r>
      <w:r w:rsidR="00412E30" w:rsidRPr="00885772">
        <w:rPr>
          <w:rFonts w:ascii="Times New Roman" w:hAnsi="Times New Roman"/>
          <w:sz w:val="24"/>
        </w:rPr>
        <w:t xml:space="preserve"> were as follows:</w:t>
      </w:r>
    </w:p>
    <w:p w14:paraId="122705DE" w14:textId="34E44942" w:rsidR="00412E30" w:rsidRPr="00885772" w:rsidRDefault="00412E30" w:rsidP="007678AC">
      <w:pPr>
        <w:pStyle w:val="NumberedText"/>
        <w:numPr>
          <w:ilvl w:val="1"/>
          <w:numId w:val="12"/>
        </w:numPr>
        <w:rPr>
          <w:rFonts w:ascii="Times New Roman" w:hAnsi="Times New Roman"/>
          <w:sz w:val="24"/>
        </w:rPr>
      </w:pPr>
      <w:r w:rsidRPr="00885772">
        <w:rPr>
          <w:rFonts w:ascii="Times New Roman" w:hAnsi="Times New Roman"/>
          <w:sz w:val="24"/>
        </w:rPr>
        <w:lastRenderedPageBreak/>
        <w:t>Samsung said that the feature requires that C</w:t>
      </w:r>
      <w:r w:rsidR="002C04D4">
        <w:rPr>
          <w:rFonts w:ascii="Times New Roman" w:hAnsi="Times New Roman"/>
          <w:sz w:val="24"/>
        </w:rPr>
        <w:t>S</w:t>
      </w:r>
      <w:r w:rsidRPr="00885772">
        <w:rPr>
          <w:rFonts w:ascii="Times New Roman" w:hAnsi="Times New Roman"/>
          <w:sz w:val="24"/>
        </w:rPr>
        <w:t xml:space="preserve">FCR must be present </w:t>
      </w:r>
      <w:r w:rsidRPr="00885772">
        <w:rPr>
          <w:rFonts w:ascii="Times New Roman" w:hAnsi="Times New Roman"/>
          <w:sz w:val="24"/>
          <w:u w:val="single"/>
        </w:rPr>
        <w:t>by</w:t>
      </w:r>
      <w:r w:rsidRPr="00885772">
        <w:rPr>
          <w:rFonts w:ascii="Times New Roman" w:hAnsi="Times New Roman"/>
          <w:sz w:val="24"/>
        </w:rPr>
        <w:t xml:space="preserve"> 44 weeks</w:t>
      </w:r>
      <w:r w:rsidR="000B6D06" w:rsidRPr="00885772">
        <w:rPr>
          <w:rFonts w:ascii="Times New Roman" w:hAnsi="Times New Roman"/>
          <w:sz w:val="24"/>
        </w:rPr>
        <w:t xml:space="preserve"> after week 0 and that it </w:t>
      </w:r>
      <w:r w:rsidR="007678AC" w:rsidRPr="00885772">
        <w:rPr>
          <w:rFonts w:ascii="Times New Roman" w:hAnsi="Times New Roman"/>
          <w:sz w:val="24"/>
        </w:rPr>
        <w:t>was not a requirement that C</w:t>
      </w:r>
      <w:r w:rsidR="002C04D4">
        <w:rPr>
          <w:rFonts w:ascii="Times New Roman" w:hAnsi="Times New Roman"/>
          <w:sz w:val="24"/>
        </w:rPr>
        <w:t>S</w:t>
      </w:r>
      <w:r w:rsidR="007678AC" w:rsidRPr="00885772">
        <w:rPr>
          <w:rFonts w:ascii="Times New Roman" w:hAnsi="Times New Roman"/>
          <w:sz w:val="24"/>
        </w:rPr>
        <w:t xml:space="preserve">FCR still be present </w:t>
      </w:r>
      <w:r w:rsidR="007678AC" w:rsidRPr="00885772">
        <w:rPr>
          <w:rFonts w:ascii="Times New Roman" w:hAnsi="Times New Roman"/>
          <w:sz w:val="24"/>
          <w:u w:val="single"/>
        </w:rPr>
        <w:t>at</w:t>
      </w:r>
      <w:r w:rsidR="007678AC" w:rsidRPr="00885772">
        <w:rPr>
          <w:rFonts w:ascii="Times New Roman" w:hAnsi="Times New Roman"/>
          <w:sz w:val="24"/>
        </w:rPr>
        <w:t xml:space="preserve"> 44 weeks (in other words it would be good enough for the claim if there was remission at e.g. 12 weeks and the patient then relapsed).</w:t>
      </w:r>
    </w:p>
    <w:p w14:paraId="74BFBE65" w14:textId="64329C94" w:rsidR="007678AC" w:rsidRPr="00885772" w:rsidRDefault="007678AC" w:rsidP="007678AC">
      <w:pPr>
        <w:pStyle w:val="NumberedText"/>
        <w:numPr>
          <w:ilvl w:val="1"/>
          <w:numId w:val="12"/>
        </w:numPr>
        <w:rPr>
          <w:rFonts w:ascii="Times New Roman" w:hAnsi="Times New Roman"/>
          <w:sz w:val="24"/>
        </w:rPr>
      </w:pPr>
      <w:r w:rsidRPr="00885772">
        <w:rPr>
          <w:rFonts w:ascii="Times New Roman" w:hAnsi="Times New Roman"/>
          <w:sz w:val="24"/>
        </w:rPr>
        <w:t>Sams</w:t>
      </w:r>
      <w:r w:rsidR="003E6E5C" w:rsidRPr="00885772">
        <w:rPr>
          <w:rFonts w:ascii="Times New Roman" w:hAnsi="Times New Roman"/>
          <w:sz w:val="24"/>
        </w:rPr>
        <w:t xml:space="preserve">ung said that “week 0” meant the same thing throughout the claim </w:t>
      </w:r>
      <w:r w:rsidR="002066EB" w:rsidRPr="00885772">
        <w:rPr>
          <w:rFonts w:ascii="Times New Roman" w:hAnsi="Times New Roman"/>
          <w:sz w:val="24"/>
        </w:rPr>
        <w:t>and referred always to the start of the induction phase.</w:t>
      </w:r>
    </w:p>
    <w:p w14:paraId="17292EF9" w14:textId="34DB479D" w:rsidR="002066EB" w:rsidRPr="00885772" w:rsidRDefault="002066EB" w:rsidP="007678AC">
      <w:pPr>
        <w:pStyle w:val="NumberedText"/>
        <w:numPr>
          <w:ilvl w:val="1"/>
          <w:numId w:val="12"/>
        </w:numPr>
        <w:rPr>
          <w:rFonts w:ascii="Times New Roman" w:hAnsi="Times New Roman"/>
          <w:sz w:val="24"/>
        </w:rPr>
      </w:pPr>
      <w:r w:rsidRPr="00885772">
        <w:rPr>
          <w:rFonts w:ascii="Times New Roman" w:hAnsi="Times New Roman"/>
          <w:sz w:val="24"/>
        </w:rPr>
        <w:t>Janssen said that the feature required that C</w:t>
      </w:r>
      <w:r w:rsidR="002C04D4">
        <w:rPr>
          <w:rFonts w:ascii="Times New Roman" w:hAnsi="Times New Roman"/>
          <w:sz w:val="24"/>
        </w:rPr>
        <w:t>S</w:t>
      </w:r>
      <w:r w:rsidRPr="00885772">
        <w:rPr>
          <w:rFonts w:ascii="Times New Roman" w:hAnsi="Times New Roman"/>
          <w:sz w:val="24"/>
        </w:rPr>
        <w:t xml:space="preserve">FCR be achieved </w:t>
      </w:r>
      <w:r w:rsidRPr="00885772">
        <w:rPr>
          <w:rFonts w:ascii="Times New Roman" w:hAnsi="Times New Roman"/>
          <w:sz w:val="24"/>
          <w:u w:val="single"/>
        </w:rPr>
        <w:t>at</w:t>
      </w:r>
      <w:r w:rsidRPr="00885772">
        <w:rPr>
          <w:rFonts w:ascii="Times New Roman" w:hAnsi="Times New Roman"/>
          <w:sz w:val="24"/>
        </w:rPr>
        <w:t xml:space="preserve"> 44 weeks</w:t>
      </w:r>
      <w:r w:rsidR="002E2A24" w:rsidRPr="00885772">
        <w:rPr>
          <w:rFonts w:ascii="Times New Roman" w:hAnsi="Times New Roman"/>
          <w:sz w:val="24"/>
        </w:rPr>
        <w:t xml:space="preserve"> after week 0.</w:t>
      </w:r>
    </w:p>
    <w:p w14:paraId="6FE2D033" w14:textId="6A9BC2D5" w:rsidR="00D1731E" w:rsidRPr="00885772" w:rsidRDefault="00D1731E" w:rsidP="007678AC">
      <w:pPr>
        <w:pStyle w:val="NumberedText"/>
        <w:numPr>
          <w:ilvl w:val="1"/>
          <w:numId w:val="12"/>
        </w:numPr>
        <w:rPr>
          <w:rFonts w:ascii="Times New Roman" w:hAnsi="Times New Roman"/>
          <w:sz w:val="24"/>
        </w:rPr>
      </w:pPr>
      <w:r w:rsidRPr="00885772">
        <w:rPr>
          <w:rFonts w:ascii="Times New Roman" w:hAnsi="Times New Roman"/>
          <w:sz w:val="24"/>
        </w:rPr>
        <w:t>Janssen also said that week 0 for the assessment of C</w:t>
      </w:r>
      <w:r w:rsidR="002C04D4">
        <w:rPr>
          <w:rFonts w:ascii="Times New Roman" w:hAnsi="Times New Roman"/>
          <w:sz w:val="24"/>
        </w:rPr>
        <w:t>S</w:t>
      </w:r>
      <w:r w:rsidRPr="00885772">
        <w:rPr>
          <w:rFonts w:ascii="Times New Roman" w:hAnsi="Times New Roman"/>
          <w:sz w:val="24"/>
        </w:rPr>
        <w:t xml:space="preserve">FCR </w:t>
      </w:r>
      <w:r w:rsidR="00293BDD" w:rsidRPr="00885772">
        <w:rPr>
          <w:rFonts w:ascii="Times New Roman" w:hAnsi="Times New Roman"/>
          <w:sz w:val="24"/>
        </w:rPr>
        <w:t xml:space="preserve">was the start of the maintenance phase, and that week 0 in </w:t>
      </w:r>
      <w:r w:rsidR="00DD269A">
        <w:rPr>
          <w:rFonts w:ascii="Times New Roman" w:hAnsi="Times New Roman"/>
          <w:sz w:val="24"/>
        </w:rPr>
        <w:t xml:space="preserve">sub-paragraph </w:t>
      </w:r>
      <w:r w:rsidR="00445CAB" w:rsidRPr="00885772">
        <w:rPr>
          <w:rFonts w:ascii="Times New Roman" w:hAnsi="Times New Roman"/>
          <w:sz w:val="24"/>
        </w:rPr>
        <w:t>a</w:t>
      </w:r>
      <w:r w:rsidR="00DD269A">
        <w:rPr>
          <w:rFonts w:ascii="Times New Roman" w:hAnsi="Times New Roman"/>
          <w:sz w:val="24"/>
        </w:rPr>
        <w:t>.</w:t>
      </w:r>
      <w:r w:rsidR="00445CAB" w:rsidRPr="00885772">
        <w:rPr>
          <w:rFonts w:ascii="Times New Roman" w:hAnsi="Times New Roman"/>
          <w:sz w:val="24"/>
        </w:rPr>
        <w:t xml:space="preserve"> of the claim means </w:t>
      </w:r>
      <w:r w:rsidR="00665816" w:rsidRPr="00885772">
        <w:rPr>
          <w:rFonts w:ascii="Times New Roman" w:hAnsi="Times New Roman"/>
          <w:sz w:val="24"/>
        </w:rPr>
        <w:t>the start of the induction phase, i.e. week 0 is used in two different ways in the claim.</w:t>
      </w:r>
    </w:p>
    <w:p w14:paraId="216739E8" w14:textId="36D9C8FA" w:rsidR="00412E30" w:rsidRPr="00885772" w:rsidRDefault="00043C39" w:rsidP="00A16ED2">
      <w:pPr>
        <w:pStyle w:val="NumberedText"/>
        <w:rPr>
          <w:rFonts w:ascii="Times New Roman" w:hAnsi="Times New Roman"/>
          <w:sz w:val="24"/>
        </w:rPr>
      </w:pPr>
      <w:r w:rsidRPr="00885772">
        <w:rPr>
          <w:rFonts w:ascii="Times New Roman" w:hAnsi="Times New Roman"/>
          <w:sz w:val="24"/>
        </w:rPr>
        <w:t xml:space="preserve">The EPO </w:t>
      </w:r>
      <w:r w:rsidR="00BA3022">
        <w:rPr>
          <w:rFonts w:ascii="Times New Roman" w:hAnsi="Times New Roman"/>
          <w:sz w:val="24"/>
        </w:rPr>
        <w:t>examiner of the Patent</w:t>
      </w:r>
      <w:r w:rsidR="00D97D49" w:rsidRPr="00885772">
        <w:rPr>
          <w:rFonts w:ascii="Times New Roman" w:hAnsi="Times New Roman"/>
          <w:sz w:val="24"/>
        </w:rPr>
        <w:t xml:space="preserve"> thought that the claim feature required </w:t>
      </w:r>
      <w:r w:rsidR="00BD57A8" w:rsidRPr="00885772">
        <w:rPr>
          <w:rFonts w:ascii="Times New Roman" w:hAnsi="Times New Roman"/>
          <w:sz w:val="24"/>
        </w:rPr>
        <w:t>C</w:t>
      </w:r>
      <w:r w:rsidR="002C04D4">
        <w:rPr>
          <w:rFonts w:ascii="Times New Roman" w:hAnsi="Times New Roman"/>
          <w:sz w:val="24"/>
        </w:rPr>
        <w:t>S</w:t>
      </w:r>
      <w:r w:rsidR="00BD57A8" w:rsidRPr="00885772">
        <w:rPr>
          <w:rFonts w:ascii="Times New Roman" w:hAnsi="Times New Roman"/>
          <w:sz w:val="24"/>
        </w:rPr>
        <w:t xml:space="preserve">FCR to be present for a period of 44 weeks from the </w:t>
      </w:r>
      <w:r w:rsidR="00587355" w:rsidRPr="00885772">
        <w:rPr>
          <w:rFonts w:ascii="Times New Roman" w:hAnsi="Times New Roman"/>
          <w:sz w:val="24"/>
        </w:rPr>
        <w:t>induction dose.  Neither party before me contended that that was correct and I respectfully disagree with it.</w:t>
      </w:r>
    </w:p>
    <w:p w14:paraId="32C82938" w14:textId="0FA71B7F" w:rsidR="004E4118" w:rsidRPr="00885772" w:rsidRDefault="005C443B" w:rsidP="00A16ED2">
      <w:pPr>
        <w:pStyle w:val="NumberedText"/>
        <w:rPr>
          <w:rFonts w:ascii="Times New Roman" w:hAnsi="Times New Roman"/>
          <w:sz w:val="24"/>
        </w:rPr>
      </w:pPr>
      <w:r w:rsidRPr="00885772">
        <w:rPr>
          <w:rFonts w:ascii="Times New Roman" w:hAnsi="Times New Roman"/>
          <w:sz w:val="24"/>
        </w:rPr>
        <w:t>On any view this feature is not well or clearly drafted, but it is not submitted by either side that it is so unclear that it cannot be given a meaning or that the difficulty of interpretation makes it invalid</w:t>
      </w:r>
      <w:r w:rsidR="00501080" w:rsidRPr="00885772">
        <w:rPr>
          <w:rFonts w:ascii="Times New Roman" w:hAnsi="Times New Roman"/>
          <w:sz w:val="24"/>
        </w:rPr>
        <w:t>, and I think that despite its suboptimal phrasing it can be understood well enough.</w:t>
      </w:r>
    </w:p>
    <w:p w14:paraId="7C705999" w14:textId="27D2EF47" w:rsidR="00501080" w:rsidRPr="00885772" w:rsidRDefault="0081140E" w:rsidP="00A16ED2">
      <w:pPr>
        <w:pStyle w:val="NumberedText"/>
        <w:rPr>
          <w:rFonts w:ascii="Times New Roman" w:hAnsi="Times New Roman"/>
          <w:sz w:val="24"/>
        </w:rPr>
      </w:pPr>
      <w:r w:rsidRPr="00885772">
        <w:rPr>
          <w:rFonts w:ascii="Times New Roman" w:hAnsi="Times New Roman"/>
          <w:sz w:val="24"/>
        </w:rPr>
        <w:t xml:space="preserve">I think the skilled person would </w:t>
      </w:r>
      <w:r w:rsidR="008A3466" w:rsidRPr="00885772">
        <w:rPr>
          <w:rFonts w:ascii="Times New Roman" w:hAnsi="Times New Roman"/>
          <w:sz w:val="24"/>
        </w:rPr>
        <w:t xml:space="preserve">observe the actual protocol used in the Patent (seen in </w:t>
      </w:r>
      <w:r w:rsidR="009C7F46" w:rsidRPr="00885772">
        <w:rPr>
          <w:rFonts w:ascii="Times New Roman" w:hAnsi="Times New Roman"/>
          <w:sz w:val="24"/>
        </w:rPr>
        <w:t>E</w:t>
      </w:r>
      <w:r w:rsidR="008A3466" w:rsidRPr="00885772">
        <w:rPr>
          <w:rFonts w:ascii="Times New Roman" w:hAnsi="Times New Roman"/>
          <w:sz w:val="24"/>
        </w:rPr>
        <w:t>xample 2)</w:t>
      </w:r>
      <w:r w:rsidR="009C7F46" w:rsidRPr="00885772">
        <w:rPr>
          <w:rFonts w:ascii="Times New Roman" w:hAnsi="Times New Roman"/>
          <w:sz w:val="24"/>
        </w:rPr>
        <w:t xml:space="preserve"> and graphically at </w:t>
      </w:r>
      <w:r w:rsidR="00026191" w:rsidRPr="00885772">
        <w:rPr>
          <w:rFonts w:ascii="Times New Roman" w:hAnsi="Times New Roman"/>
          <w:sz w:val="24"/>
        </w:rPr>
        <w:t>Fig 1.  They would see that Week 0 was used in two different ways, but that the aggregate effect</w:t>
      </w:r>
      <w:r w:rsidR="001942C8" w:rsidRPr="00885772">
        <w:rPr>
          <w:rFonts w:ascii="Times New Roman" w:hAnsi="Times New Roman"/>
          <w:sz w:val="24"/>
        </w:rPr>
        <w:t xml:space="preserve"> of the numbering was </w:t>
      </w:r>
      <w:r w:rsidR="001139A4" w:rsidRPr="00885772">
        <w:rPr>
          <w:rFonts w:ascii="Times New Roman" w:hAnsi="Times New Roman"/>
          <w:sz w:val="24"/>
        </w:rPr>
        <w:t xml:space="preserve">that ultimate clinical success was assessed at one year (8 + 44 = 52) from the start.  They would know this </w:t>
      </w:r>
      <w:r w:rsidR="009E4A86" w:rsidRPr="00885772">
        <w:rPr>
          <w:rFonts w:ascii="Times New Roman" w:hAnsi="Times New Roman"/>
          <w:sz w:val="24"/>
        </w:rPr>
        <w:t xml:space="preserve">– </w:t>
      </w:r>
      <w:r w:rsidR="00182B28">
        <w:rPr>
          <w:rFonts w:ascii="Times New Roman" w:hAnsi="Times New Roman"/>
          <w:sz w:val="24"/>
        </w:rPr>
        <w:t xml:space="preserve">assessing </w:t>
      </w:r>
      <w:r w:rsidR="009E4A86" w:rsidRPr="00885772">
        <w:rPr>
          <w:rFonts w:ascii="Times New Roman" w:hAnsi="Times New Roman"/>
          <w:sz w:val="24"/>
        </w:rPr>
        <w:t>results at one year – was a typical approach in the field and the way that UNIFI was set up.</w:t>
      </w:r>
      <w:r w:rsidR="003569CB" w:rsidRPr="00885772">
        <w:rPr>
          <w:rFonts w:ascii="Times New Roman" w:hAnsi="Times New Roman"/>
          <w:sz w:val="24"/>
        </w:rPr>
        <w:t xml:space="preserve">  That is not to say that they would think the claim was exactly limited to the UNIFI </w:t>
      </w:r>
      <w:r w:rsidR="004E0CD0">
        <w:rPr>
          <w:rFonts w:ascii="Times New Roman" w:hAnsi="Times New Roman"/>
          <w:sz w:val="24"/>
        </w:rPr>
        <w:t>P</w:t>
      </w:r>
      <w:r w:rsidR="003569CB" w:rsidRPr="00885772">
        <w:rPr>
          <w:rFonts w:ascii="Times New Roman" w:hAnsi="Times New Roman"/>
          <w:sz w:val="24"/>
        </w:rPr>
        <w:t>rotocol and indeed they would know that in some ways it was less specific</w:t>
      </w:r>
      <w:r w:rsidR="009A4F74" w:rsidRPr="00885772">
        <w:rPr>
          <w:rFonts w:ascii="Times New Roman" w:hAnsi="Times New Roman"/>
          <w:sz w:val="24"/>
        </w:rPr>
        <w:t xml:space="preserve">, but they would see the UNIFI </w:t>
      </w:r>
      <w:r w:rsidR="004E0CD0">
        <w:rPr>
          <w:rFonts w:ascii="Times New Roman" w:hAnsi="Times New Roman"/>
          <w:sz w:val="24"/>
        </w:rPr>
        <w:t>P</w:t>
      </w:r>
      <w:r w:rsidR="009A4F74" w:rsidRPr="00885772">
        <w:rPr>
          <w:rFonts w:ascii="Times New Roman" w:hAnsi="Times New Roman"/>
          <w:sz w:val="24"/>
        </w:rPr>
        <w:t>rotocol as important context.</w:t>
      </w:r>
      <w:r w:rsidR="008B622F" w:rsidRPr="00885772">
        <w:rPr>
          <w:rFonts w:ascii="Times New Roman" w:hAnsi="Times New Roman"/>
          <w:sz w:val="24"/>
        </w:rPr>
        <w:t xml:space="preserve">  Once they had this context I do not think they would find the claim hard to understand</w:t>
      </w:r>
      <w:r w:rsidR="00B30E57" w:rsidRPr="00885772">
        <w:rPr>
          <w:rFonts w:ascii="Times New Roman" w:hAnsi="Times New Roman"/>
          <w:sz w:val="24"/>
        </w:rPr>
        <w:t xml:space="preserve"> or find it odd that “week 0” was used in two different ways.</w:t>
      </w:r>
    </w:p>
    <w:p w14:paraId="58F32A4C" w14:textId="39D73DC5" w:rsidR="009A4F74" w:rsidRPr="00885772" w:rsidRDefault="009A4F74" w:rsidP="00A16ED2">
      <w:pPr>
        <w:pStyle w:val="NumberedText"/>
        <w:rPr>
          <w:rFonts w:ascii="Times New Roman" w:hAnsi="Times New Roman"/>
          <w:sz w:val="24"/>
        </w:rPr>
      </w:pPr>
      <w:r w:rsidRPr="00885772">
        <w:rPr>
          <w:rFonts w:ascii="Times New Roman" w:hAnsi="Times New Roman"/>
          <w:sz w:val="24"/>
        </w:rPr>
        <w:t xml:space="preserve">Samsung’s points were mostly </w:t>
      </w:r>
      <w:r w:rsidR="000B643C" w:rsidRPr="00885772">
        <w:rPr>
          <w:rFonts w:ascii="Times New Roman" w:hAnsi="Times New Roman"/>
          <w:sz w:val="24"/>
        </w:rPr>
        <w:t xml:space="preserve">minor </w:t>
      </w:r>
      <w:r w:rsidRPr="00885772">
        <w:rPr>
          <w:rFonts w:ascii="Times New Roman" w:hAnsi="Times New Roman"/>
          <w:sz w:val="24"/>
        </w:rPr>
        <w:t>textual</w:t>
      </w:r>
      <w:r w:rsidR="000B643C" w:rsidRPr="00885772">
        <w:rPr>
          <w:rFonts w:ascii="Times New Roman" w:hAnsi="Times New Roman"/>
          <w:sz w:val="24"/>
        </w:rPr>
        <w:t xml:space="preserve"> ones</w:t>
      </w:r>
      <w:r w:rsidRPr="00885772">
        <w:rPr>
          <w:rFonts w:ascii="Times New Roman" w:hAnsi="Times New Roman"/>
          <w:sz w:val="24"/>
        </w:rPr>
        <w:t xml:space="preserve"> and could not really cope with this contextual view.  For example, it said that if the claim had had the scope contended for by Janssen then it could have been written better</w:t>
      </w:r>
      <w:r w:rsidR="009B7E40" w:rsidRPr="00885772">
        <w:rPr>
          <w:rFonts w:ascii="Times New Roman" w:hAnsi="Times New Roman"/>
          <w:sz w:val="24"/>
        </w:rPr>
        <w:t>.  I agree, and such is often the case, but it attracts less weight than Janssen’s practical approach.</w:t>
      </w:r>
    </w:p>
    <w:p w14:paraId="683B23DE" w14:textId="046FF7C5" w:rsidR="006A4824" w:rsidRPr="00885772" w:rsidRDefault="006A4824" w:rsidP="00A16ED2">
      <w:pPr>
        <w:pStyle w:val="NumberedText"/>
        <w:rPr>
          <w:rFonts w:ascii="Times New Roman" w:hAnsi="Times New Roman"/>
          <w:sz w:val="24"/>
        </w:rPr>
      </w:pPr>
      <w:r w:rsidRPr="00885772">
        <w:rPr>
          <w:rFonts w:ascii="Times New Roman" w:hAnsi="Times New Roman"/>
          <w:sz w:val="24"/>
        </w:rPr>
        <w:t>Samsung did have one more practical point, which is that the skilled person would think that it was desirable to</w:t>
      </w:r>
      <w:r w:rsidR="00D42B2A" w:rsidRPr="00885772">
        <w:rPr>
          <w:rFonts w:ascii="Times New Roman" w:hAnsi="Times New Roman"/>
          <w:sz w:val="24"/>
        </w:rPr>
        <w:t xml:space="preserve"> get patients into C</w:t>
      </w:r>
      <w:r w:rsidR="00153C17">
        <w:rPr>
          <w:rFonts w:ascii="Times New Roman" w:hAnsi="Times New Roman"/>
          <w:sz w:val="24"/>
        </w:rPr>
        <w:t>S</w:t>
      </w:r>
      <w:r w:rsidR="00D42B2A" w:rsidRPr="00885772">
        <w:rPr>
          <w:rFonts w:ascii="Times New Roman" w:hAnsi="Times New Roman"/>
          <w:sz w:val="24"/>
        </w:rPr>
        <w:t>FCR sooner rather than later</w:t>
      </w:r>
      <w:r w:rsidR="00C43DE2" w:rsidRPr="00885772">
        <w:rPr>
          <w:rFonts w:ascii="Times New Roman" w:hAnsi="Times New Roman"/>
          <w:sz w:val="24"/>
        </w:rPr>
        <w:t xml:space="preserve">.  </w:t>
      </w:r>
      <w:r w:rsidR="00C43DE2" w:rsidRPr="00885772">
        <w:rPr>
          <w:rFonts w:ascii="Times New Roman" w:hAnsi="Times New Roman"/>
          <w:sz w:val="24"/>
        </w:rPr>
        <w:lastRenderedPageBreak/>
        <w:t xml:space="preserve">Janssen did not dispute this </w:t>
      </w:r>
      <w:r w:rsidR="00366B68" w:rsidRPr="00885772">
        <w:rPr>
          <w:rFonts w:ascii="Times New Roman" w:hAnsi="Times New Roman"/>
          <w:sz w:val="24"/>
        </w:rPr>
        <w:t>as a clinical matter.  However, I do not think it helps Samsung or overcomes the other points in Janssen’s favour</w:t>
      </w:r>
      <w:r w:rsidR="003E6368" w:rsidRPr="00885772">
        <w:rPr>
          <w:rFonts w:ascii="Times New Roman" w:hAnsi="Times New Roman"/>
          <w:sz w:val="24"/>
        </w:rPr>
        <w:t>.  The claim does not deprecate earl</w:t>
      </w:r>
      <w:r w:rsidR="00DF6823" w:rsidRPr="00885772">
        <w:rPr>
          <w:rFonts w:ascii="Times New Roman" w:hAnsi="Times New Roman"/>
          <w:sz w:val="24"/>
        </w:rPr>
        <w:t>ier</w:t>
      </w:r>
      <w:r w:rsidR="003E6368" w:rsidRPr="00885772">
        <w:rPr>
          <w:rFonts w:ascii="Times New Roman" w:hAnsi="Times New Roman"/>
          <w:sz w:val="24"/>
        </w:rPr>
        <w:t xml:space="preserve"> achievement of a treatment effect, or exclude from </w:t>
      </w:r>
      <w:r w:rsidR="00DF6823" w:rsidRPr="00885772">
        <w:rPr>
          <w:rFonts w:ascii="Times New Roman" w:hAnsi="Times New Roman"/>
          <w:sz w:val="24"/>
        </w:rPr>
        <w:t>the defin</w:t>
      </w:r>
      <w:r w:rsidR="00993BC0" w:rsidRPr="00885772">
        <w:rPr>
          <w:rFonts w:ascii="Times New Roman" w:hAnsi="Times New Roman"/>
          <w:sz w:val="24"/>
        </w:rPr>
        <w:t>i</w:t>
      </w:r>
      <w:r w:rsidR="00DF6823" w:rsidRPr="00885772">
        <w:rPr>
          <w:rFonts w:ascii="Times New Roman" w:hAnsi="Times New Roman"/>
          <w:sz w:val="24"/>
        </w:rPr>
        <w:t xml:space="preserve">tion of </w:t>
      </w:r>
      <w:r w:rsidR="003E6368" w:rsidRPr="00885772">
        <w:rPr>
          <w:rFonts w:ascii="Times New Roman" w:hAnsi="Times New Roman"/>
          <w:sz w:val="24"/>
        </w:rPr>
        <w:t xml:space="preserve">success any patients </w:t>
      </w:r>
      <w:r w:rsidR="00DF6823" w:rsidRPr="00885772">
        <w:rPr>
          <w:rFonts w:ascii="Times New Roman" w:hAnsi="Times New Roman"/>
          <w:sz w:val="24"/>
        </w:rPr>
        <w:t xml:space="preserve">solely </w:t>
      </w:r>
      <w:r w:rsidR="003E6368" w:rsidRPr="00885772">
        <w:rPr>
          <w:rFonts w:ascii="Times New Roman" w:hAnsi="Times New Roman"/>
          <w:sz w:val="24"/>
        </w:rPr>
        <w:t xml:space="preserve">on the basis of </w:t>
      </w:r>
      <w:r w:rsidR="00DF6823" w:rsidRPr="00885772">
        <w:rPr>
          <w:rFonts w:ascii="Times New Roman" w:hAnsi="Times New Roman"/>
          <w:sz w:val="24"/>
        </w:rPr>
        <w:t>their achieving remission earlier</w:t>
      </w:r>
      <w:r w:rsidR="00993BC0" w:rsidRPr="00885772">
        <w:rPr>
          <w:rFonts w:ascii="Times New Roman" w:hAnsi="Times New Roman"/>
          <w:sz w:val="24"/>
        </w:rPr>
        <w:t xml:space="preserve">.  </w:t>
      </w:r>
      <w:r w:rsidR="00AF43FB" w:rsidRPr="00885772">
        <w:rPr>
          <w:rFonts w:ascii="Times New Roman" w:hAnsi="Times New Roman"/>
          <w:sz w:val="24"/>
        </w:rPr>
        <w:t>A patient who achieved C</w:t>
      </w:r>
      <w:r w:rsidR="004374F7">
        <w:rPr>
          <w:rFonts w:ascii="Times New Roman" w:hAnsi="Times New Roman"/>
          <w:sz w:val="24"/>
        </w:rPr>
        <w:t>S</w:t>
      </w:r>
      <w:r w:rsidR="00AF43FB" w:rsidRPr="00885772">
        <w:rPr>
          <w:rFonts w:ascii="Times New Roman" w:hAnsi="Times New Roman"/>
          <w:sz w:val="24"/>
        </w:rPr>
        <w:t>FCR early and maintained it at week 4</w:t>
      </w:r>
      <w:r w:rsidR="00C73AA4" w:rsidRPr="00885772">
        <w:rPr>
          <w:rFonts w:ascii="Times New Roman" w:hAnsi="Times New Roman"/>
          <w:sz w:val="24"/>
        </w:rPr>
        <w:t xml:space="preserve">4 (whatever that might mean) would still satisfy the requirement.  </w:t>
      </w:r>
      <w:r w:rsidR="00993BC0" w:rsidRPr="00885772">
        <w:rPr>
          <w:rFonts w:ascii="Times New Roman" w:hAnsi="Times New Roman"/>
          <w:sz w:val="24"/>
        </w:rPr>
        <w:t xml:space="preserve">The claim definition is just not really about earlier success; it is about providing </w:t>
      </w:r>
      <w:r w:rsidR="005E7AC0" w:rsidRPr="00885772">
        <w:rPr>
          <w:rFonts w:ascii="Times New Roman" w:hAnsi="Times New Roman"/>
          <w:sz w:val="24"/>
        </w:rPr>
        <w:t>a</w:t>
      </w:r>
      <w:r w:rsidR="00973DC7" w:rsidRPr="00885772">
        <w:rPr>
          <w:rFonts w:ascii="Times New Roman" w:hAnsi="Times New Roman"/>
          <w:sz w:val="24"/>
        </w:rPr>
        <w:t xml:space="preserve"> relatively</w:t>
      </w:r>
      <w:r w:rsidR="005E7AC0" w:rsidRPr="00885772">
        <w:rPr>
          <w:rFonts w:ascii="Times New Roman" w:hAnsi="Times New Roman"/>
          <w:sz w:val="24"/>
        </w:rPr>
        <w:t xml:space="preserve"> simple </w:t>
      </w:r>
      <w:r w:rsidR="00973DC7" w:rsidRPr="00885772">
        <w:rPr>
          <w:rFonts w:ascii="Times New Roman" w:hAnsi="Times New Roman"/>
          <w:sz w:val="24"/>
        </w:rPr>
        <w:t>metric</w:t>
      </w:r>
      <w:r w:rsidR="005E7AC0" w:rsidRPr="00885772">
        <w:rPr>
          <w:rFonts w:ascii="Times New Roman" w:hAnsi="Times New Roman"/>
          <w:sz w:val="24"/>
        </w:rPr>
        <w:t xml:space="preserve"> to </w:t>
      </w:r>
      <w:r w:rsidR="007356D2" w:rsidRPr="00885772">
        <w:rPr>
          <w:rFonts w:ascii="Times New Roman" w:hAnsi="Times New Roman"/>
          <w:sz w:val="24"/>
        </w:rPr>
        <w:t>determine</w:t>
      </w:r>
      <w:r w:rsidR="005E7AC0" w:rsidRPr="00885772">
        <w:rPr>
          <w:rFonts w:ascii="Times New Roman" w:hAnsi="Times New Roman"/>
          <w:sz w:val="24"/>
        </w:rPr>
        <w:t xml:space="preserve"> whether long-term treatment has been achieved</w:t>
      </w:r>
      <w:r w:rsidR="001B761C" w:rsidRPr="00885772">
        <w:rPr>
          <w:rFonts w:ascii="Times New Roman" w:hAnsi="Times New Roman"/>
          <w:sz w:val="24"/>
        </w:rPr>
        <w:t>.</w:t>
      </w:r>
    </w:p>
    <w:p w14:paraId="57C95CED" w14:textId="643764FB" w:rsidR="005D0636" w:rsidRPr="00885772" w:rsidRDefault="005D0636" w:rsidP="00A16ED2">
      <w:pPr>
        <w:pStyle w:val="NumberedText"/>
        <w:rPr>
          <w:rFonts w:ascii="Times New Roman" w:hAnsi="Times New Roman"/>
          <w:sz w:val="24"/>
        </w:rPr>
      </w:pPr>
      <w:r w:rsidRPr="00885772">
        <w:rPr>
          <w:rFonts w:ascii="Times New Roman" w:hAnsi="Times New Roman"/>
          <w:sz w:val="24"/>
        </w:rPr>
        <w:t>I do not overlook the claim language itself, of course.</w:t>
      </w:r>
      <w:r w:rsidR="00E81569" w:rsidRPr="00885772">
        <w:rPr>
          <w:rFonts w:ascii="Times New Roman" w:hAnsi="Times New Roman"/>
          <w:sz w:val="24"/>
        </w:rPr>
        <w:t xml:space="preserve">  Neither side’s interpretation fits all that well</w:t>
      </w:r>
      <w:r w:rsidR="00134031" w:rsidRPr="00885772">
        <w:rPr>
          <w:rFonts w:ascii="Times New Roman" w:hAnsi="Times New Roman"/>
          <w:sz w:val="24"/>
        </w:rPr>
        <w:t xml:space="preserve"> with the rather odd “at least 44 weeks”</w:t>
      </w:r>
      <w:r w:rsidR="00A25564" w:rsidRPr="00885772">
        <w:rPr>
          <w:rFonts w:ascii="Times New Roman" w:hAnsi="Times New Roman"/>
          <w:sz w:val="24"/>
        </w:rPr>
        <w:t xml:space="preserve">, but that is a reflection of the </w:t>
      </w:r>
      <w:r w:rsidR="00EA4803" w:rsidRPr="00885772">
        <w:rPr>
          <w:rFonts w:ascii="Times New Roman" w:hAnsi="Times New Roman"/>
          <w:sz w:val="24"/>
        </w:rPr>
        <w:t>poor drafting: it is not as if the words have a clear ordinary meaning</w:t>
      </w:r>
      <w:r w:rsidR="00053E7E" w:rsidRPr="00885772">
        <w:rPr>
          <w:rFonts w:ascii="Times New Roman" w:hAnsi="Times New Roman"/>
          <w:sz w:val="24"/>
        </w:rPr>
        <w:t xml:space="preserve"> on their own</w:t>
      </w:r>
      <w:r w:rsidR="00B44F63" w:rsidRPr="00885772">
        <w:rPr>
          <w:rFonts w:ascii="Times New Roman" w:hAnsi="Times New Roman"/>
          <w:sz w:val="24"/>
        </w:rPr>
        <w:t xml:space="preserve">.  However, I think Janssen’s approach is the better fit, since it focuses on a time point </w:t>
      </w:r>
      <w:r w:rsidR="00B32443">
        <w:rPr>
          <w:rFonts w:ascii="Times New Roman" w:hAnsi="Times New Roman"/>
          <w:sz w:val="24"/>
        </w:rPr>
        <w:t xml:space="preserve">- </w:t>
      </w:r>
      <w:r w:rsidR="00B44F63" w:rsidRPr="00885772">
        <w:rPr>
          <w:rFonts w:ascii="Times New Roman" w:hAnsi="Times New Roman"/>
          <w:sz w:val="24"/>
        </w:rPr>
        <w:t>as reflected in “at”</w:t>
      </w:r>
      <w:r w:rsidR="00B32443">
        <w:rPr>
          <w:rFonts w:ascii="Times New Roman" w:hAnsi="Times New Roman"/>
          <w:sz w:val="24"/>
        </w:rPr>
        <w:t xml:space="preserve"> -</w:t>
      </w:r>
      <w:r w:rsidR="00A0178F" w:rsidRPr="00885772">
        <w:rPr>
          <w:rFonts w:ascii="Times New Roman" w:hAnsi="Times New Roman"/>
          <w:sz w:val="24"/>
        </w:rPr>
        <w:t xml:space="preserve"> and calls for assessment after a significant minimum time</w:t>
      </w:r>
      <w:r w:rsidR="0051117A" w:rsidRPr="00885772">
        <w:rPr>
          <w:rFonts w:ascii="Times New Roman" w:hAnsi="Times New Roman"/>
          <w:sz w:val="24"/>
        </w:rPr>
        <w:t xml:space="preserve"> </w:t>
      </w:r>
      <w:r w:rsidR="00B32443">
        <w:rPr>
          <w:rFonts w:ascii="Times New Roman" w:hAnsi="Times New Roman"/>
          <w:sz w:val="24"/>
        </w:rPr>
        <w:t xml:space="preserve">- </w:t>
      </w:r>
      <w:r w:rsidR="0051117A" w:rsidRPr="00885772">
        <w:rPr>
          <w:rFonts w:ascii="Times New Roman" w:hAnsi="Times New Roman"/>
          <w:sz w:val="24"/>
        </w:rPr>
        <w:t>as in “at least”</w:t>
      </w:r>
      <w:r w:rsidR="00865455" w:rsidRPr="00885772">
        <w:rPr>
          <w:rFonts w:ascii="Times New Roman" w:hAnsi="Times New Roman"/>
          <w:sz w:val="24"/>
        </w:rPr>
        <w:t>.  Certainly I do not think the wording has any flavour of “prior to” or “</w:t>
      </w:r>
      <w:r w:rsidR="0058457E" w:rsidRPr="00885772">
        <w:rPr>
          <w:rFonts w:ascii="Times New Roman" w:hAnsi="Times New Roman"/>
          <w:sz w:val="24"/>
        </w:rPr>
        <w:t>by”, the approach for which Samsung contends.</w:t>
      </w:r>
    </w:p>
    <w:p w14:paraId="38F81D57" w14:textId="12781A9C" w:rsidR="00027484" w:rsidRPr="00885772" w:rsidRDefault="00027484" w:rsidP="00A16ED2">
      <w:pPr>
        <w:pStyle w:val="NumberedText"/>
        <w:rPr>
          <w:rFonts w:ascii="Times New Roman" w:hAnsi="Times New Roman"/>
          <w:sz w:val="24"/>
        </w:rPr>
      </w:pPr>
      <w:r w:rsidRPr="00885772">
        <w:rPr>
          <w:rFonts w:ascii="Times New Roman" w:hAnsi="Times New Roman"/>
          <w:sz w:val="24"/>
        </w:rPr>
        <w:t>Finally, I think it is possible that a better interpretation would be that C</w:t>
      </w:r>
      <w:r w:rsidR="00B32443">
        <w:rPr>
          <w:rFonts w:ascii="Times New Roman" w:hAnsi="Times New Roman"/>
          <w:sz w:val="24"/>
        </w:rPr>
        <w:t>S</w:t>
      </w:r>
      <w:r w:rsidRPr="00885772">
        <w:rPr>
          <w:rFonts w:ascii="Times New Roman" w:hAnsi="Times New Roman"/>
          <w:sz w:val="24"/>
        </w:rPr>
        <w:t>FCR has to be observed</w:t>
      </w:r>
      <w:r w:rsidR="00A3092B" w:rsidRPr="00885772">
        <w:rPr>
          <w:rFonts w:ascii="Times New Roman" w:hAnsi="Times New Roman"/>
          <w:sz w:val="24"/>
        </w:rPr>
        <w:t xml:space="preserve"> (to the standard and with the frequency required) at 44 weeks </w:t>
      </w:r>
      <w:r w:rsidR="00A3092B" w:rsidRPr="00885772">
        <w:rPr>
          <w:rFonts w:ascii="Times New Roman" w:hAnsi="Times New Roman"/>
          <w:i/>
          <w:iCs/>
          <w:sz w:val="24"/>
        </w:rPr>
        <w:t xml:space="preserve">or </w:t>
      </w:r>
      <w:r w:rsidR="00F82BBC" w:rsidRPr="00885772">
        <w:rPr>
          <w:rFonts w:ascii="Times New Roman" w:hAnsi="Times New Roman"/>
          <w:i/>
          <w:iCs/>
          <w:sz w:val="24"/>
        </w:rPr>
        <w:t xml:space="preserve">at </w:t>
      </w:r>
      <w:r w:rsidR="00A3092B" w:rsidRPr="00885772">
        <w:rPr>
          <w:rFonts w:ascii="Times New Roman" w:hAnsi="Times New Roman"/>
          <w:i/>
          <w:iCs/>
          <w:sz w:val="24"/>
        </w:rPr>
        <w:t>some time thereafter</w:t>
      </w:r>
      <w:r w:rsidR="00F82BBC" w:rsidRPr="00885772">
        <w:rPr>
          <w:rFonts w:ascii="Times New Roman" w:hAnsi="Times New Roman"/>
          <w:sz w:val="24"/>
        </w:rPr>
        <w:t xml:space="preserve">.  This would preserve the focus on long term treatment while implying that there would be infringement if the end point was measured </w:t>
      </w:r>
      <w:r w:rsidR="007A3799" w:rsidRPr="00885772">
        <w:rPr>
          <w:rFonts w:ascii="Times New Roman" w:hAnsi="Times New Roman"/>
          <w:sz w:val="24"/>
        </w:rPr>
        <w:t>at exactly the standard 52 week (total) time point</w:t>
      </w:r>
      <w:r w:rsidR="003333A6" w:rsidRPr="00885772">
        <w:rPr>
          <w:rFonts w:ascii="Times New Roman" w:hAnsi="Times New Roman"/>
          <w:sz w:val="24"/>
        </w:rPr>
        <w:t>, or was only looked for and found later (when the advantage of the Patent would still be achieved).  I</w:t>
      </w:r>
      <w:r w:rsidR="007A3799" w:rsidRPr="00885772">
        <w:rPr>
          <w:rFonts w:ascii="Times New Roman" w:hAnsi="Times New Roman"/>
          <w:sz w:val="24"/>
        </w:rPr>
        <w:t>t would also give more meaning to “at least”</w:t>
      </w:r>
      <w:r w:rsidR="00E819F1" w:rsidRPr="00885772">
        <w:rPr>
          <w:rFonts w:ascii="Times New Roman" w:hAnsi="Times New Roman"/>
          <w:sz w:val="24"/>
        </w:rPr>
        <w:t xml:space="preserve">.  However, neither side </w:t>
      </w:r>
      <w:r w:rsidR="003333A6" w:rsidRPr="00885772">
        <w:rPr>
          <w:rFonts w:ascii="Times New Roman" w:hAnsi="Times New Roman"/>
          <w:sz w:val="24"/>
        </w:rPr>
        <w:t>argued for it and in practical terms for the decision at this trial</w:t>
      </w:r>
      <w:r w:rsidR="00182B28">
        <w:rPr>
          <w:rFonts w:ascii="Times New Roman" w:hAnsi="Times New Roman"/>
          <w:sz w:val="24"/>
        </w:rPr>
        <w:t>,</w:t>
      </w:r>
      <w:r w:rsidR="003333A6" w:rsidRPr="00885772">
        <w:rPr>
          <w:rFonts w:ascii="Times New Roman" w:hAnsi="Times New Roman"/>
          <w:sz w:val="24"/>
        </w:rPr>
        <w:t xml:space="preserve"> it does not matter because the </w:t>
      </w:r>
      <w:r w:rsidR="00146D5C" w:rsidRPr="00885772">
        <w:rPr>
          <w:rFonts w:ascii="Times New Roman" w:hAnsi="Times New Roman"/>
          <w:bCs/>
          <w:sz w:val="24"/>
        </w:rPr>
        <w:t xml:space="preserve">Ochsenkühn Poster </w:t>
      </w:r>
      <w:r w:rsidR="00D30E57" w:rsidRPr="00885772">
        <w:rPr>
          <w:rFonts w:ascii="Times New Roman" w:hAnsi="Times New Roman"/>
          <w:bCs/>
          <w:sz w:val="24"/>
        </w:rPr>
        <w:t>does not meet either meaning</w:t>
      </w:r>
      <w:r w:rsidR="007A3799" w:rsidRPr="00885772">
        <w:rPr>
          <w:rFonts w:ascii="Times New Roman" w:hAnsi="Times New Roman"/>
          <w:sz w:val="24"/>
        </w:rPr>
        <w:t>.</w:t>
      </w:r>
    </w:p>
    <w:p w14:paraId="343199B6" w14:textId="36B7EB97" w:rsidR="00AA4FFD" w:rsidRPr="00885772" w:rsidRDefault="00AA4FFD" w:rsidP="00AA4FFD">
      <w:pPr>
        <w:pStyle w:val="Kop1"/>
        <w:spacing w:before="480"/>
      </w:pPr>
      <w:bookmarkStart w:id="74" w:name="_Toc173230770"/>
      <w:r w:rsidRPr="00885772">
        <w:t>Validity</w:t>
      </w:r>
      <w:bookmarkEnd w:id="74"/>
      <w:r w:rsidRPr="00885772">
        <w:t xml:space="preserve"> </w:t>
      </w:r>
    </w:p>
    <w:p w14:paraId="48D5C64A" w14:textId="3E87F301" w:rsidR="00AA4FFD" w:rsidRPr="00885772" w:rsidRDefault="00AA4FFD" w:rsidP="00AA4FFD">
      <w:pPr>
        <w:pStyle w:val="Kop2"/>
      </w:pPr>
      <w:bookmarkStart w:id="75" w:name="_Toc173230771"/>
      <w:r w:rsidRPr="00885772">
        <w:t>Anticipation – the law</w:t>
      </w:r>
      <w:bookmarkEnd w:id="75"/>
    </w:p>
    <w:p w14:paraId="31A784CE" w14:textId="32893957" w:rsidR="008A7C81" w:rsidRPr="00885772" w:rsidRDefault="00447010" w:rsidP="008A7C81">
      <w:pPr>
        <w:pStyle w:val="NumberedText"/>
        <w:rPr>
          <w:rFonts w:ascii="Times New Roman" w:hAnsi="Times New Roman"/>
          <w:sz w:val="24"/>
        </w:rPr>
      </w:pPr>
      <w:r>
        <w:rPr>
          <w:rFonts w:ascii="Times New Roman" w:hAnsi="Times New Roman"/>
          <w:sz w:val="24"/>
        </w:rPr>
        <w:t xml:space="preserve">There was no dispute about the general standard for anticipation: clear and unmistakable directions.  The </w:t>
      </w:r>
      <w:r w:rsidR="006F1D6D">
        <w:rPr>
          <w:rFonts w:ascii="Times New Roman" w:hAnsi="Times New Roman"/>
          <w:sz w:val="24"/>
        </w:rPr>
        <w:t xml:space="preserve">suitability of </w:t>
      </w:r>
      <w:proofErr w:type="spellStart"/>
      <w:r w:rsidR="000833DD">
        <w:rPr>
          <w:rFonts w:ascii="Times New Roman" w:hAnsi="Times New Roman"/>
          <w:sz w:val="24"/>
        </w:rPr>
        <w:t>ustekinumab</w:t>
      </w:r>
      <w:proofErr w:type="spellEnd"/>
      <w:r w:rsidR="006F1D6D">
        <w:rPr>
          <w:rFonts w:ascii="Times New Roman" w:hAnsi="Times New Roman"/>
          <w:sz w:val="24"/>
        </w:rPr>
        <w:t xml:space="preserve"> for treating UC is a functional technical feature of the claim, and Samsung accepted that it is not an anticipation of such a claim merely to </w:t>
      </w:r>
      <w:r w:rsidR="00DD17D3">
        <w:rPr>
          <w:rFonts w:ascii="Times New Roman" w:hAnsi="Times New Roman"/>
          <w:sz w:val="24"/>
        </w:rPr>
        <w:t>assert a treatment effect.  Nor</w:t>
      </w:r>
      <w:r w:rsidR="00460477">
        <w:rPr>
          <w:rFonts w:ascii="Times New Roman" w:hAnsi="Times New Roman"/>
          <w:sz w:val="24"/>
        </w:rPr>
        <w:t>,</w:t>
      </w:r>
      <w:r w:rsidR="00DD17D3">
        <w:rPr>
          <w:rFonts w:ascii="Times New Roman" w:hAnsi="Times New Roman"/>
          <w:sz w:val="24"/>
        </w:rPr>
        <w:t xml:space="preserve"> Samsung accepted (based on </w:t>
      </w:r>
      <w:r w:rsidR="00DB6C55">
        <w:rPr>
          <w:rFonts w:ascii="Times New Roman" w:hAnsi="Times New Roman"/>
          <w:sz w:val="24"/>
        </w:rPr>
        <w:t>T239/16)</w:t>
      </w:r>
      <w:r w:rsidR="00460477">
        <w:rPr>
          <w:rFonts w:ascii="Times New Roman" w:hAnsi="Times New Roman"/>
          <w:sz w:val="24"/>
        </w:rPr>
        <w:t>,</w:t>
      </w:r>
      <w:r w:rsidR="00DB6C55">
        <w:rPr>
          <w:rFonts w:ascii="Times New Roman" w:hAnsi="Times New Roman"/>
          <w:sz w:val="24"/>
        </w:rPr>
        <w:t xml:space="preserve"> is a clinical trial protocol an anticipation of such a claim</w:t>
      </w:r>
      <w:r w:rsidR="008C2FAE">
        <w:rPr>
          <w:rFonts w:ascii="Times New Roman" w:hAnsi="Times New Roman"/>
          <w:sz w:val="24"/>
        </w:rPr>
        <w:t>, although it may render it obvious (depending on the evidence: see below)</w:t>
      </w:r>
      <w:r w:rsidR="00DB6C55">
        <w:rPr>
          <w:rFonts w:ascii="Times New Roman" w:hAnsi="Times New Roman"/>
          <w:sz w:val="24"/>
        </w:rPr>
        <w:t>.</w:t>
      </w:r>
      <w:r w:rsidR="000660C5">
        <w:rPr>
          <w:rFonts w:ascii="Times New Roman" w:hAnsi="Times New Roman"/>
          <w:sz w:val="24"/>
        </w:rPr>
        <w:t xml:space="preserve">  The treatment effect actually has to be demonstrated by the prior art.</w:t>
      </w:r>
    </w:p>
    <w:p w14:paraId="5D260CA3" w14:textId="1616A2C7" w:rsidR="00AA4FFD" w:rsidRPr="00885772" w:rsidRDefault="00AA4FFD" w:rsidP="00AA4FFD">
      <w:pPr>
        <w:pStyle w:val="Kop2"/>
      </w:pPr>
      <w:bookmarkStart w:id="76" w:name="_Toc173230772"/>
      <w:r w:rsidRPr="00885772">
        <w:t>Obviousness – the law</w:t>
      </w:r>
      <w:bookmarkEnd w:id="76"/>
    </w:p>
    <w:p w14:paraId="5DD80652" w14:textId="6C16769F" w:rsidR="000660C5" w:rsidRDefault="00902BAA" w:rsidP="000660C5">
      <w:pPr>
        <w:pStyle w:val="NumberedText"/>
        <w:rPr>
          <w:rFonts w:ascii="Times New Roman" w:hAnsi="Times New Roman"/>
          <w:sz w:val="24"/>
        </w:rPr>
      </w:pPr>
      <w:r>
        <w:rPr>
          <w:rFonts w:ascii="Times New Roman" w:hAnsi="Times New Roman"/>
          <w:sz w:val="24"/>
        </w:rPr>
        <w:t>Again, there was no dispute about the generally applicable principles: see</w:t>
      </w:r>
      <w:r w:rsidR="003C0B65" w:rsidRPr="003C0B65">
        <w:t xml:space="preserve"> </w:t>
      </w:r>
      <w:r w:rsidR="003C0B65" w:rsidRPr="003C0B65">
        <w:rPr>
          <w:rFonts w:ascii="Times New Roman" w:hAnsi="Times New Roman"/>
          <w:i/>
          <w:iCs/>
          <w:sz w:val="24"/>
        </w:rPr>
        <w:t>Actavis v ICOS</w:t>
      </w:r>
      <w:r w:rsidR="003C0B65" w:rsidRPr="003C0B65">
        <w:rPr>
          <w:rFonts w:ascii="Times New Roman" w:hAnsi="Times New Roman"/>
          <w:sz w:val="24"/>
        </w:rPr>
        <w:t xml:space="preserve"> [2019] UKSC 15 at [52] – [73]</w:t>
      </w:r>
      <w:r w:rsidR="000660C5">
        <w:rPr>
          <w:rFonts w:ascii="Times New Roman" w:hAnsi="Times New Roman"/>
          <w:sz w:val="24"/>
        </w:rPr>
        <w:t>.</w:t>
      </w:r>
    </w:p>
    <w:p w14:paraId="23A3A068" w14:textId="6385FE78" w:rsidR="00C061A8" w:rsidRPr="00FF4711" w:rsidRDefault="00F0493D" w:rsidP="00DA347D">
      <w:pPr>
        <w:pStyle w:val="NumberedText"/>
        <w:rPr>
          <w:rFonts w:ascii="Times New Roman" w:hAnsi="Times New Roman"/>
          <w:sz w:val="24"/>
        </w:rPr>
      </w:pPr>
      <w:r w:rsidRPr="00FF4711">
        <w:rPr>
          <w:rFonts w:ascii="Times New Roman" w:hAnsi="Times New Roman"/>
          <w:i/>
          <w:iCs/>
          <w:sz w:val="24"/>
        </w:rPr>
        <w:lastRenderedPageBreak/>
        <w:t>Actavis v ICOS</w:t>
      </w:r>
      <w:r w:rsidRPr="00FF4711">
        <w:rPr>
          <w:rFonts w:ascii="Times New Roman" w:hAnsi="Times New Roman"/>
          <w:sz w:val="24"/>
        </w:rPr>
        <w:t xml:space="preserve"> </w:t>
      </w:r>
      <w:r w:rsidR="00FF4711" w:rsidRPr="00FF4711">
        <w:rPr>
          <w:rFonts w:ascii="Times New Roman" w:hAnsi="Times New Roman"/>
          <w:sz w:val="24"/>
        </w:rPr>
        <w:t xml:space="preserve">explains that </w:t>
      </w:r>
      <w:r w:rsidR="00FF4711">
        <w:rPr>
          <w:rFonts w:ascii="Times New Roman" w:hAnsi="Times New Roman"/>
          <w:sz w:val="24"/>
        </w:rPr>
        <w:t>obviousness is a multifactorial question, and usually requires e.g. expectation of success to be balanced against the</w:t>
      </w:r>
      <w:r w:rsidR="00E160DA">
        <w:rPr>
          <w:rFonts w:ascii="Times New Roman" w:hAnsi="Times New Roman"/>
          <w:sz w:val="24"/>
        </w:rPr>
        <w:t xml:space="preserve"> motivation to find a solution, the</w:t>
      </w:r>
      <w:r w:rsidR="00FF4711">
        <w:rPr>
          <w:rFonts w:ascii="Times New Roman" w:hAnsi="Times New Roman"/>
          <w:sz w:val="24"/>
        </w:rPr>
        <w:t xml:space="preserve"> </w:t>
      </w:r>
      <w:r w:rsidR="00375201">
        <w:rPr>
          <w:rFonts w:ascii="Times New Roman" w:hAnsi="Times New Roman"/>
          <w:sz w:val="24"/>
        </w:rPr>
        <w:t xml:space="preserve">cost and resources required to carry out a trial or experiment, the other avenues of research available and so on.  In the present case the parties focused almost </w:t>
      </w:r>
      <w:r w:rsidR="00E160DA">
        <w:rPr>
          <w:rFonts w:ascii="Times New Roman" w:hAnsi="Times New Roman"/>
          <w:sz w:val="24"/>
        </w:rPr>
        <w:t>exclusively on prospects of success</w:t>
      </w:r>
      <w:r w:rsidR="007D0657">
        <w:rPr>
          <w:rFonts w:ascii="Times New Roman" w:hAnsi="Times New Roman"/>
          <w:sz w:val="24"/>
        </w:rPr>
        <w:t>.  I asked both sides about the potential significance of</w:t>
      </w:r>
      <w:r w:rsidR="00A77113">
        <w:rPr>
          <w:rFonts w:ascii="Times New Roman" w:hAnsi="Times New Roman"/>
          <w:sz w:val="24"/>
        </w:rPr>
        <w:t xml:space="preserve"> other factors, specifically motivation, and cost</w:t>
      </w:r>
      <w:r w:rsidR="005D71C4">
        <w:rPr>
          <w:rFonts w:ascii="Times New Roman" w:hAnsi="Times New Roman"/>
          <w:sz w:val="24"/>
        </w:rPr>
        <w:t xml:space="preserve"> or burden</w:t>
      </w:r>
      <w:r w:rsidR="00A77113">
        <w:rPr>
          <w:rFonts w:ascii="Times New Roman" w:hAnsi="Times New Roman"/>
          <w:sz w:val="24"/>
        </w:rPr>
        <w:t xml:space="preserve"> of taking matters forward.</w:t>
      </w:r>
      <w:r w:rsidR="007D32A0">
        <w:rPr>
          <w:rFonts w:ascii="Times New Roman" w:hAnsi="Times New Roman"/>
          <w:sz w:val="24"/>
        </w:rPr>
        <w:t xml:space="preserve">  Although Janssen accepted that there was a material motivation (</w:t>
      </w:r>
      <w:r w:rsidR="000B66A4">
        <w:rPr>
          <w:rFonts w:ascii="Times New Roman" w:hAnsi="Times New Roman"/>
          <w:sz w:val="24"/>
        </w:rPr>
        <w:t xml:space="preserve">which I am sure is correct, </w:t>
      </w:r>
      <w:r w:rsidR="007D32A0">
        <w:rPr>
          <w:rFonts w:ascii="Times New Roman" w:hAnsi="Times New Roman"/>
          <w:sz w:val="24"/>
        </w:rPr>
        <w:t xml:space="preserve">given that the existing biologics </w:t>
      </w:r>
      <w:r w:rsidR="000B66A4">
        <w:rPr>
          <w:rFonts w:ascii="Times New Roman" w:hAnsi="Times New Roman"/>
          <w:sz w:val="24"/>
        </w:rPr>
        <w:t xml:space="preserve">all </w:t>
      </w:r>
      <w:r w:rsidR="007D32A0">
        <w:rPr>
          <w:rFonts w:ascii="Times New Roman" w:hAnsi="Times New Roman"/>
          <w:sz w:val="24"/>
        </w:rPr>
        <w:t xml:space="preserve">failed in </w:t>
      </w:r>
      <w:r w:rsidR="000B66A4">
        <w:rPr>
          <w:rFonts w:ascii="Times New Roman" w:hAnsi="Times New Roman"/>
          <w:sz w:val="24"/>
        </w:rPr>
        <w:t>some patients)</w:t>
      </w:r>
      <w:r w:rsidR="00C4776F">
        <w:rPr>
          <w:rFonts w:ascii="Times New Roman" w:hAnsi="Times New Roman"/>
          <w:sz w:val="24"/>
        </w:rPr>
        <w:t xml:space="preserve">, both sides said these factors were not major ones and that assessing the cost and effort of taking matters forward could not meaningfully be </w:t>
      </w:r>
      <w:r w:rsidR="00355A11">
        <w:rPr>
          <w:rFonts w:ascii="Times New Roman" w:hAnsi="Times New Roman"/>
          <w:sz w:val="24"/>
        </w:rPr>
        <w:t xml:space="preserve">factored in because clinicians were not able to use </w:t>
      </w:r>
      <w:proofErr w:type="spellStart"/>
      <w:r w:rsidR="00355A11">
        <w:rPr>
          <w:rFonts w:ascii="Times New Roman" w:hAnsi="Times New Roman"/>
          <w:sz w:val="24"/>
        </w:rPr>
        <w:t>ustekinumab</w:t>
      </w:r>
      <w:proofErr w:type="spellEnd"/>
      <w:r w:rsidR="00355A11">
        <w:rPr>
          <w:rFonts w:ascii="Times New Roman" w:hAnsi="Times New Roman"/>
          <w:sz w:val="24"/>
        </w:rPr>
        <w:t xml:space="preserve"> for UC at the Priority Date because it was not licensed.</w:t>
      </w:r>
      <w:r w:rsidR="00DA347D">
        <w:rPr>
          <w:rFonts w:ascii="Times New Roman" w:hAnsi="Times New Roman"/>
          <w:sz w:val="24"/>
        </w:rPr>
        <w:t xml:space="preserve">  I find it a little unsatisfying to assess what is a </w:t>
      </w:r>
      <w:r w:rsidR="00DA347D" w:rsidRPr="00DA347D">
        <w:rPr>
          <w:rFonts w:ascii="Times New Roman" w:hAnsi="Times New Roman"/>
          <w:i/>
          <w:iCs/>
          <w:sz w:val="24"/>
        </w:rPr>
        <w:t>reasonable</w:t>
      </w:r>
      <w:r w:rsidR="00DA347D">
        <w:rPr>
          <w:rFonts w:ascii="Times New Roman" w:hAnsi="Times New Roman"/>
          <w:sz w:val="24"/>
        </w:rPr>
        <w:t xml:space="preserve"> expectation of success without </w:t>
      </w:r>
      <w:r w:rsidR="00F90952">
        <w:rPr>
          <w:rFonts w:ascii="Times New Roman" w:hAnsi="Times New Roman"/>
          <w:sz w:val="24"/>
        </w:rPr>
        <w:t xml:space="preserve">attempting to </w:t>
      </w:r>
      <w:r w:rsidR="00DA347D">
        <w:rPr>
          <w:rFonts w:ascii="Times New Roman" w:hAnsi="Times New Roman"/>
          <w:sz w:val="24"/>
        </w:rPr>
        <w:t>balanc</w:t>
      </w:r>
      <w:r w:rsidR="00F90952">
        <w:rPr>
          <w:rFonts w:ascii="Times New Roman" w:hAnsi="Times New Roman"/>
          <w:sz w:val="24"/>
        </w:rPr>
        <w:t>e</w:t>
      </w:r>
      <w:r w:rsidR="00DA347D">
        <w:rPr>
          <w:rFonts w:ascii="Times New Roman" w:hAnsi="Times New Roman"/>
          <w:sz w:val="24"/>
        </w:rPr>
        <w:t xml:space="preserve"> in other matters more fully, but since that is how it was argued I will proceed on the parties’ basis</w:t>
      </w:r>
      <w:r w:rsidR="001460C5">
        <w:rPr>
          <w:rFonts w:ascii="Times New Roman" w:hAnsi="Times New Roman"/>
          <w:sz w:val="24"/>
        </w:rPr>
        <w:t xml:space="preserve"> (I do agree that Janssen could get no assistance from the fact that doing the sort of clinical trial in the Patent would be a big effort, for reasons explained by Arnold J as he then was in </w:t>
      </w:r>
      <w:r w:rsidR="001460C5" w:rsidRPr="009C45AA">
        <w:rPr>
          <w:rFonts w:ascii="Times New Roman" w:hAnsi="Times New Roman"/>
          <w:i/>
          <w:iCs/>
          <w:sz w:val="24"/>
        </w:rPr>
        <w:t>Hospira v Genentech</w:t>
      </w:r>
      <w:r w:rsidR="001460C5">
        <w:rPr>
          <w:rFonts w:ascii="Times New Roman" w:hAnsi="Times New Roman"/>
          <w:sz w:val="24"/>
        </w:rPr>
        <w:t xml:space="preserve"> </w:t>
      </w:r>
      <w:r w:rsidR="0097689E">
        <w:rPr>
          <w:rFonts w:ascii="Times New Roman" w:hAnsi="Times New Roman"/>
          <w:sz w:val="24"/>
        </w:rPr>
        <w:t xml:space="preserve">[2015] EWHC </w:t>
      </w:r>
      <w:r w:rsidR="009C45AA">
        <w:rPr>
          <w:rFonts w:ascii="Times New Roman" w:hAnsi="Times New Roman"/>
          <w:sz w:val="24"/>
        </w:rPr>
        <w:t>1796 (Pat) at [120])</w:t>
      </w:r>
      <w:r w:rsidR="00DA347D">
        <w:rPr>
          <w:rFonts w:ascii="Times New Roman" w:hAnsi="Times New Roman"/>
          <w:sz w:val="24"/>
        </w:rPr>
        <w:t xml:space="preserve">.  In the end it does not matter because I find that the expectation of success from the Sands Slides was very strong and the expectation from the </w:t>
      </w:r>
      <w:r w:rsidR="00DA347D" w:rsidRPr="00DA347D">
        <w:rPr>
          <w:rFonts w:ascii="Times New Roman" w:hAnsi="Times New Roman"/>
          <w:sz w:val="24"/>
        </w:rPr>
        <w:t>Ochsenkühn</w:t>
      </w:r>
      <w:r w:rsidR="00DA347D">
        <w:rPr>
          <w:rFonts w:ascii="Times New Roman" w:hAnsi="Times New Roman"/>
          <w:sz w:val="24"/>
        </w:rPr>
        <w:t xml:space="preserve"> </w:t>
      </w:r>
      <w:r w:rsidR="00EF3F76">
        <w:rPr>
          <w:rFonts w:ascii="Times New Roman" w:hAnsi="Times New Roman"/>
          <w:sz w:val="24"/>
        </w:rPr>
        <w:t xml:space="preserve">prior art </w:t>
      </w:r>
      <w:r w:rsidR="00DA347D">
        <w:rPr>
          <w:rFonts w:ascii="Times New Roman" w:hAnsi="Times New Roman"/>
          <w:sz w:val="24"/>
        </w:rPr>
        <w:t>was lacking: efficacy in UC remained just a hope</w:t>
      </w:r>
      <w:r w:rsidR="00E34A0D">
        <w:rPr>
          <w:rFonts w:ascii="Times New Roman" w:hAnsi="Times New Roman"/>
          <w:sz w:val="24"/>
        </w:rPr>
        <w:t xml:space="preserve"> (see </w:t>
      </w:r>
      <w:r w:rsidR="00E34A0D" w:rsidRPr="006D7AA5">
        <w:rPr>
          <w:rFonts w:ascii="Times New Roman" w:hAnsi="Times New Roman"/>
          <w:i/>
          <w:iCs/>
          <w:sz w:val="24"/>
        </w:rPr>
        <w:t>Hospira</w:t>
      </w:r>
      <w:r w:rsidR="00E34A0D">
        <w:rPr>
          <w:rFonts w:ascii="Times New Roman" w:hAnsi="Times New Roman"/>
          <w:sz w:val="24"/>
        </w:rPr>
        <w:t xml:space="preserve"> at </w:t>
      </w:r>
      <w:r w:rsidR="006D7AA5">
        <w:rPr>
          <w:rFonts w:ascii="Times New Roman" w:hAnsi="Times New Roman"/>
          <w:sz w:val="24"/>
        </w:rPr>
        <w:t>[116] about the distinction between a hope and an expectation, the former not being good enough for obviousness)</w:t>
      </w:r>
      <w:r w:rsidR="00DA347D">
        <w:rPr>
          <w:rFonts w:ascii="Times New Roman" w:hAnsi="Times New Roman"/>
          <w:sz w:val="24"/>
        </w:rPr>
        <w:t>.</w:t>
      </w:r>
    </w:p>
    <w:p w14:paraId="03C2ED0A" w14:textId="77777777" w:rsidR="00F323AB" w:rsidRDefault="00464FAD" w:rsidP="00464FAD">
      <w:pPr>
        <w:pStyle w:val="NumberedText"/>
        <w:rPr>
          <w:rFonts w:ascii="Times New Roman" w:hAnsi="Times New Roman"/>
          <w:sz w:val="24"/>
        </w:rPr>
      </w:pPr>
      <w:r>
        <w:rPr>
          <w:rFonts w:ascii="Times New Roman" w:hAnsi="Times New Roman"/>
          <w:sz w:val="24"/>
        </w:rPr>
        <w:t xml:space="preserve">Samsung relied on </w:t>
      </w:r>
      <w:r w:rsidRPr="00F323AB">
        <w:rPr>
          <w:rFonts w:ascii="Times New Roman" w:hAnsi="Times New Roman"/>
          <w:sz w:val="24"/>
        </w:rPr>
        <w:t>T96/20</w:t>
      </w:r>
      <w:r w:rsidR="00F323AB">
        <w:rPr>
          <w:rFonts w:ascii="Times New Roman" w:hAnsi="Times New Roman"/>
          <w:sz w:val="24"/>
        </w:rPr>
        <w:t>, which is summarised in the Case Law of the Boards of Appeal of the European Patent Office, 2022 Ed as saying that:</w:t>
      </w:r>
    </w:p>
    <w:p w14:paraId="6B4C0669" w14:textId="2E3B162B" w:rsidR="003C0B65" w:rsidRDefault="00BF0A0B" w:rsidP="000C689F">
      <w:pPr>
        <w:pStyle w:val="NumberedText"/>
        <w:numPr>
          <w:ilvl w:val="0"/>
          <w:numId w:val="0"/>
        </w:numPr>
        <w:ind w:left="851" w:right="371"/>
        <w:rPr>
          <w:rFonts w:ascii="Times New Roman" w:hAnsi="Times New Roman"/>
          <w:sz w:val="24"/>
        </w:rPr>
      </w:pPr>
      <w:r>
        <w:rPr>
          <w:rFonts w:ascii="Times New Roman" w:hAnsi="Times New Roman"/>
          <w:sz w:val="24"/>
        </w:rPr>
        <w:t>I</w:t>
      </w:r>
      <w:r w:rsidR="000C689F">
        <w:rPr>
          <w:rFonts w:ascii="Times New Roman" w:hAnsi="Times New Roman"/>
          <w:sz w:val="24"/>
        </w:rPr>
        <w:t>n</w:t>
      </w:r>
      <w:r w:rsidR="00D905F8">
        <w:rPr>
          <w:rFonts w:ascii="Times New Roman" w:hAnsi="Times New Roman"/>
          <w:sz w:val="24"/>
        </w:rPr>
        <w:t xml:space="preserve"> T</w:t>
      </w:r>
      <w:r w:rsidR="000C689F">
        <w:rPr>
          <w:rFonts w:ascii="Times New Roman" w:hAnsi="Times New Roman"/>
          <w:sz w:val="24"/>
        </w:rPr>
        <w:t xml:space="preserve">96/20 </w:t>
      </w:r>
      <w:r w:rsidR="00F323AB">
        <w:rPr>
          <w:rFonts w:ascii="Times New Roman" w:hAnsi="Times New Roman"/>
          <w:sz w:val="24"/>
        </w:rPr>
        <w:t>T</w:t>
      </w:r>
      <w:r w:rsidR="00464FAD" w:rsidRPr="00464FAD">
        <w:rPr>
          <w:rFonts w:ascii="Times New Roman" w:hAnsi="Times New Roman"/>
          <w:sz w:val="24"/>
        </w:rPr>
        <w:t>he board considered that the announcement of a detailed safety and efficacy</w:t>
      </w:r>
      <w:r w:rsidR="00042435">
        <w:rPr>
          <w:rFonts w:ascii="Times New Roman" w:hAnsi="Times New Roman"/>
          <w:sz w:val="24"/>
        </w:rPr>
        <w:t xml:space="preserve"> </w:t>
      </w:r>
      <w:r w:rsidR="00464FAD" w:rsidRPr="00464FAD">
        <w:rPr>
          <w:rFonts w:ascii="Times New Roman" w:hAnsi="Times New Roman"/>
          <w:sz w:val="24"/>
        </w:rPr>
        <w:t>clinical trial protocol for a particular therapeutic and disease provided the skilled person</w:t>
      </w:r>
      <w:r w:rsidR="00042435">
        <w:rPr>
          <w:rFonts w:ascii="Times New Roman" w:hAnsi="Times New Roman"/>
          <w:sz w:val="24"/>
        </w:rPr>
        <w:t xml:space="preserve"> </w:t>
      </w:r>
      <w:r w:rsidR="00464FAD" w:rsidRPr="00464FAD">
        <w:rPr>
          <w:rFonts w:ascii="Times New Roman" w:hAnsi="Times New Roman"/>
          <w:sz w:val="24"/>
        </w:rPr>
        <w:t>with a reasonable expectation of the success of this particular therapeutic, unless there</w:t>
      </w:r>
      <w:r w:rsidR="00042435">
        <w:rPr>
          <w:rFonts w:ascii="Times New Roman" w:hAnsi="Times New Roman"/>
          <w:sz w:val="24"/>
        </w:rPr>
        <w:t xml:space="preserve"> </w:t>
      </w:r>
      <w:r w:rsidR="00464FAD" w:rsidRPr="00464FAD">
        <w:rPr>
          <w:rFonts w:ascii="Times New Roman" w:hAnsi="Times New Roman"/>
          <w:sz w:val="24"/>
        </w:rPr>
        <w:t>was evidence to the contrary in the state of the art.</w:t>
      </w:r>
    </w:p>
    <w:p w14:paraId="76646DCD" w14:textId="6F6D1206" w:rsidR="000C689F" w:rsidRDefault="00E2755D" w:rsidP="000C689F">
      <w:pPr>
        <w:pStyle w:val="NumberedText"/>
        <w:rPr>
          <w:rFonts w:ascii="Times New Roman" w:hAnsi="Times New Roman"/>
          <w:sz w:val="24"/>
        </w:rPr>
      </w:pPr>
      <w:r>
        <w:rPr>
          <w:rFonts w:ascii="Times New Roman" w:hAnsi="Times New Roman"/>
          <w:sz w:val="24"/>
        </w:rPr>
        <w:t xml:space="preserve">And in T239/16 at </w:t>
      </w:r>
      <w:r w:rsidR="00D70980">
        <w:rPr>
          <w:rFonts w:ascii="Times New Roman" w:hAnsi="Times New Roman"/>
          <w:sz w:val="24"/>
        </w:rPr>
        <w:t xml:space="preserve">6.5 </w:t>
      </w:r>
      <w:r w:rsidR="00E66FD4">
        <w:rPr>
          <w:rFonts w:ascii="Times New Roman" w:hAnsi="Times New Roman"/>
          <w:sz w:val="24"/>
        </w:rPr>
        <w:t>the Board said:</w:t>
      </w:r>
    </w:p>
    <w:p w14:paraId="6EE42100" w14:textId="2A7F3E7C" w:rsidR="006A12A3" w:rsidRDefault="006A12A3" w:rsidP="00672B93">
      <w:pPr>
        <w:pStyle w:val="NumberedText"/>
        <w:numPr>
          <w:ilvl w:val="0"/>
          <w:numId w:val="0"/>
        </w:numPr>
        <w:ind w:left="851" w:right="371"/>
        <w:rPr>
          <w:rFonts w:ascii="Times New Roman" w:hAnsi="Times New Roman"/>
          <w:sz w:val="24"/>
        </w:rPr>
      </w:pPr>
      <w:r w:rsidRPr="00D70980">
        <w:rPr>
          <w:rFonts w:ascii="Times New Roman" w:hAnsi="Times New Roman"/>
          <w:sz w:val="24"/>
        </w:rPr>
        <w:t>The board considers that the mere fact that an active agent selected from the group of bisphosphonates is being tested in a clinical study for the treatment of osteoporosis (as disclosed in document (55)) leads to an expectation of success, due to the fact that clinical studies are based on data obtained by preclinical testing both in vitro and in animals and require authority approval which takes ethical considerations into account. This means in the present case that the skilled person would expect all study arms to treat osteoporosis effectively, unless he was dissuaded from this by the prior art</w:t>
      </w:r>
      <w:r w:rsidRPr="00D70980" w:rsidDel="006A12A3">
        <w:rPr>
          <w:rFonts w:ascii="Times New Roman" w:hAnsi="Times New Roman"/>
          <w:sz w:val="24"/>
        </w:rPr>
        <w:t xml:space="preserve"> </w:t>
      </w:r>
    </w:p>
    <w:p w14:paraId="4F5C1446" w14:textId="7190B700" w:rsidR="00E66FD4" w:rsidRDefault="00D72EB1" w:rsidP="000C689F">
      <w:pPr>
        <w:pStyle w:val="NumberedText"/>
        <w:rPr>
          <w:rFonts w:ascii="Times New Roman" w:hAnsi="Times New Roman"/>
          <w:sz w:val="24"/>
        </w:rPr>
      </w:pPr>
      <w:r>
        <w:rPr>
          <w:rFonts w:ascii="Times New Roman" w:hAnsi="Times New Roman"/>
          <w:sz w:val="24"/>
        </w:rPr>
        <w:lastRenderedPageBreak/>
        <w:t xml:space="preserve">I do not think this can be a presumption that is applicable in all circumstances or a general rule to be applied blindly.  It depends on the facts.  </w:t>
      </w:r>
      <w:r w:rsidR="0011304A">
        <w:rPr>
          <w:rFonts w:ascii="Times New Roman" w:hAnsi="Times New Roman"/>
          <w:sz w:val="24"/>
        </w:rPr>
        <w:t>I</w:t>
      </w:r>
      <w:r>
        <w:rPr>
          <w:rFonts w:ascii="Times New Roman" w:hAnsi="Times New Roman"/>
          <w:sz w:val="24"/>
        </w:rPr>
        <w:t>t may be relevant in an individual case that there is a clinical trial ongoing, especially if it is a major one</w:t>
      </w:r>
      <w:r w:rsidR="0009449E">
        <w:rPr>
          <w:rFonts w:ascii="Times New Roman" w:hAnsi="Times New Roman"/>
          <w:sz w:val="24"/>
        </w:rPr>
        <w:t xml:space="preserve">, in phase III.  The skilled person would be likely to assume that those sponsoring and undertaking the trial had reasons based on </w:t>
      </w:r>
      <w:r w:rsidR="00852C88">
        <w:rPr>
          <w:rFonts w:ascii="Times New Roman" w:hAnsi="Times New Roman"/>
          <w:sz w:val="24"/>
        </w:rPr>
        <w:t xml:space="preserve">earlier work, or </w:t>
      </w:r>
      <w:r w:rsidR="009E2B8B">
        <w:rPr>
          <w:rFonts w:ascii="Times New Roman" w:hAnsi="Times New Roman"/>
          <w:sz w:val="24"/>
        </w:rPr>
        <w:t>analysis of the mechanisms at work,</w:t>
      </w:r>
      <w:r w:rsidR="00852C88">
        <w:rPr>
          <w:rFonts w:ascii="Times New Roman" w:hAnsi="Times New Roman"/>
          <w:sz w:val="24"/>
        </w:rPr>
        <w:t xml:space="preserve"> for having an expectation of success.</w:t>
      </w:r>
      <w:r w:rsidR="009E2B8B">
        <w:rPr>
          <w:rFonts w:ascii="Times New Roman" w:hAnsi="Times New Roman"/>
          <w:sz w:val="24"/>
        </w:rPr>
        <w:t xml:space="preserve">  However, I think that greater importance would usually be attached by the skilled person to the concrete evidence about prospects of success that they could </w:t>
      </w:r>
      <w:r w:rsidR="00247DED">
        <w:rPr>
          <w:rFonts w:ascii="Times New Roman" w:hAnsi="Times New Roman"/>
          <w:sz w:val="24"/>
        </w:rPr>
        <w:t>understand and analyse themselves.  Just basing their expectation on the assumption that the trial had an underlying justification about which they would not know the details</w:t>
      </w:r>
      <w:r w:rsidR="00014A38">
        <w:rPr>
          <w:rFonts w:ascii="Times New Roman" w:hAnsi="Times New Roman"/>
          <w:sz w:val="24"/>
        </w:rPr>
        <w:t>, would be potentially shaky for the skilled person.  I also think a court should be careful about</w:t>
      </w:r>
      <w:r w:rsidR="00A2769A">
        <w:rPr>
          <w:rFonts w:ascii="Times New Roman" w:hAnsi="Times New Roman"/>
          <w:sz w:val="24"/>
        </w:rPr>
        <w:t xml:space="preserve"> </w:t>
      </w:r>
      <w:r w:rsidR="00BD6CBE">
        <w:rPr>
          <w:rFonts w:ascii="Times New Roman" w:hAnsi="Times New Roman"/>
          <w:sz w:val="24"/>
        </w:rPr>
        <w:t xml:space="preserve">(effectively) </w:t>
      </w:r>
      <w:r w:rsidR="00014A38">
        <w:rPr>
          <w:rFonts w:ascii="Times New Roman" w:hAnsi="Times New Roman"/>
          <w:sz w:val="24"/>
        </w:rPr>
        <w:t xml:space="preserve">delegating </w:t>
      </w:r>
      <w:r w:rsidR="00450F46">
        <w:rPr>
          <w:rFonts w:ascii="Times New Roman" w:hAnsi="Times New Roman"/>
          <w:sz w:val="24"/>
        </w:rPr>
        <w:t>the decision on obviousness, even in the name of a rebuttable presumption, to the committees that approved a clinical trial</w:t>
      </w:r>
      <w:r w:rsidR="00230C5A">
        <w:rPr>
          <w:rFonts w:ascii="Times New Roman" w:hAnsi="Times New Roman"/>
          <w:sz w:val="24"/>
        </w:rPr>
        <w:t>: s</w:t>
      </w:r>
      <w:r w:rsidR="00394A8D">
        <w:rPr>
          <w:rFonts w:ascii="Times New Roman" w:hAnsi="Times New Roman"/>
          <w:sz w:val="24"/>
        </w:rPr>
        <w:t xml:space="preserve">ee </w:t>
      </w:r>
      <w:r w:rsidR="00405B69" w:rsidRPr="00230C5A">
        <w:rPr>
          <w:rFonts w:ascii="Times New Roman" w:hAnsi="Times New Roman"/>
          <w:i/>
          <w:iCs/>
          <w:sz w:val="24"/>
        </w:rPr>
        <w:t>Sandoz v Bayer</w:t>
      </w:r>
      <w:r w:rsidR="00405B69">
        <w:rPr>
          <w:rFonts w:ascii="Times New Roman" w:hAnsi="Times New Roman"/>
          <w:sz w:val="24"/>
        </w:rPr>
        <w:t xml:space="preserve"> [2024] EWCA Civ</w:t>
      </w:r>
      <w:r w:rsidR="00230C5A">
        <w:rPr>
          <w:rFonts w:ascii="Times New Roman" w:hAnsi="Times New Roman"/>
          <w:sz w:val="24"/>
        </w:rPr>
        <w:t xml:space="preserve"> 562 (I did not hear argument specifically on this authority).</w:t>
      </w:r>
      <w:r w:rsidR="00CF55C4">
        <w:rPr>
          <w:rFonts w:ascii="Times New Roman" w:hAnsi="Times New Roman"/>
          <w:sz w:val="24"/>
        </w:rPr>
        <w:t xml:space="preserve">  I can see that in the case of a phase III trial the skilled person would specifically </w:t>
      </w:r>
      <w:r w:rsidR="00480813">
        <w:rPr>
          <w:rFonts w:ascii="Times New Roman" w:hAnsi="Times New Roman"/>
          <w:sz w:val="24"/>
        </w:rPr>
        <w:t>be able to infer, in most cases, that a phase II study had shown some efficacy and this might be a</w:t>
      </w:r>
      <w:r w:rsidR="005B318E">
        <w:rPr>
          <w:rFonts w:ascii="Times New Roman" w:hAnsi="Times New Roman"/>
          <w:sz w:val="24"/>
        </w:rPr>
        <w:t xml:space="preserve"> signific</w:t>
      </w:r>
      <w:r w:rsidR="00480813">
        <w:rPr>
          <w:rFonts w:ascii="Times New Roman" w:hAnsi="Times New Roman"/>
          <w:sz w:val="24"/>
        </w:rPr>
        <w:t xml:space="preserve">ant factual matter, but in the present case, in fact, the skilled person would know that there was </w:t>
      </w:r>
      <w:r w:rsidR="00480813" w:rsidRPr="00480813">
        <w:rPr>
          <w:rFonts w:ascii="Times New Roman" w:hAnsi="Times New Roman"/>
          <w:i/>
          <w:iCs/>
          <w:sz w:val="24"/>
        </w:rPr>
        <w:t>not</w:t>
      </w:r>
      <w:r w:rsidR="00480813">
        <w:rPr>
          <w:rFonts w:ascii="Times New Roman" w:hAnsi="Times New Roman"/>
          <w:sz w:val="24"/>
        </w:rPr>
        <w:t xml:space="preserve"> a phase II trial of </w:t>
      </w:r>
      <w:proofErr w:type="spellStart"/>
      <w:r w:rsidR="00480813">
        <w:rPr>
          <w:rFonts w:ascii="Times New Roman" w:hAnsi="Times New Roman"/>
          <w:sz w:val="24"/>
        </w:rPr>
        <w:t>ustekinumab</w:t>
      </w:r>
      <w:proofErr w:type="spellEnd"/>
      <w:r w:rsidR="00480813">
        <w:rPr>
          <w:rFonts w:ascii="Times New Roman" w:hAnsi="Times New Roman"/>
          <w:sz w:val="24"/>
        </w:rPr>
        <w:t xml:space="preserve"> in </w:t>
      </w:r>
      <w:r w:rsidR="007B349B">
        <w:rPr>
          <w:rFonts w:ascii="Times New Roman" w:hAnsi="Times New Roman"/>
          <w:sz w:val="24"/>
        </w:rPr>
        <w:t>UC</w:t>
      </w:r>
      <w:r w:rsidR="00480813">
        <w:rPr>
          <w:rFonts w:ascii="Times New Roman" w:hAnsi="Times New Roman"/>
          <w:sz w:val="24"/>
        </w:rPr>
        <w:t>.</w:t>
      </w:r>
      <w:r w:rsidR="007B349B">
        <w:rPr>
          <w:rFonts w:ascii="Times New Roman" w:hAnsi="Times New Roman"/>
          <w:sz w:val="24"/>
        </w:rPr>
        <w:t xml:space="preserve">  This illustrates that it must all depend on the specific facts</w:t>
      </w:r>
      <w:r w:rsidR="00C061A8">
        <w:rPr>
          <w:rFonts w:ascii="Times New Roman" w:hAnsi="Times New Roman"/>
          <w:sz w:val="24"/>
        </w:rPr>
        <w:t>.</w:t>
      </w:r>
    </w:p>
    <w:p w14:paraId="5D54B206" w14:textId="70D6B6B4" w:rsidR="00224E2F" w:rsidRPr="00885772" w:rsidRDefault="00224E2F" w:rsidP="00224E2F">
      <w:pPr>
        <w:pStyle w:val="Kop2"/>
      </w:pPr>
      <w:bookmarkStart w:id="77" w:name="_Toc173230773"/>
      <w:r w:rsidRPr="00885772">
        <w:t xml:space="preserve">The </w:t>
      </w:r>
      <w:bookmarkStart w:id="78" w:name="_Hlk172108511"/>
      <w:r w:rsidRPr="00885772">
        <w:t>Ochsenkühn</w:t>
      </w:r>
      <w:bookmarkEnd w:id="78"/>
      <w:r w:rsidRPr="00885772">
        <w:t xml:space="preserve"> Prior Art</w:t>
      </w:r>
      <w:bookmarkEnd w:id="77"/>
      <w:r w:rsidRPr="00885772">
        <w:t xml:space="preserve"> </w:t>
      </w:r>
    </w:p>
    <w:p w14:paraId="01570BE5" w14:textId="05AE4D96" w:rsidR="006F5802" w:rsidRPr="00885772" w:rsidRDefault="006F5802" w:rsidP="006F5802">
      <w:pPr>
        <w:pStyle w:val="NumberedText"/>
        <w:rPr>
          <w:rFonts w:ascii="Times New Roman" w:hAnsi="Times New Roman"/>
          <w:sz w:val="24"/>
        </w:rPr>
      </w:pPr>
      <w:r w:rsidRPr="00885772">
        <w:rPr>
          <w:rFonts w:ascii="Times New Roman" w:hAnsi="Times New Roman"/>
          <w:bCs/>
          <w:sz w:val="24"/>
        </w:rPr>
        <w:t>The</w:t>
      </w:r>
      <w:r w:rsidRPr="00885772">
        <w:rPr>
          <w:rFonts w:ascii="Times New Roman" w:hAnsi="Times New Roman"/>
          <w:sz w:val="24"/>
        </w:rPr>
        <w:t xml:space="preserve"> Ochsenkühn Abstract and Poster describe results from the same study, a retrospective analysis of patients with UC treated with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as a “rescue therapy” (a last line of treatment following failure of other treatments). </w:t>
      </w:r>
    </w:p>
    <w:p w14:paraId="037009BE" w14:textId="6AAC37E7" w:rsidR="006F5802" w:rsidRPr="00885772" w:rsidRDefault="006F5802" w:rsidP="006F5802">
      <w:pPr>
        <w:pStyle w:val="NumberedText"/>
        <w:rPr>
          <w:rFonts w:ascii="Times New Roman" w:hAnsi="Times New Roman"/>
          <w:sz w:val="24"/>
        </w:rPr>
      </w:pPr>
      <w:r w:rsidRPr="00885772">
        <w:rPr>
          <w:rFonts w:ascii="Times New Roman" w:hAnsi="Times New Roman"/>
          <w:sz w:val="24"/>
        </w:rPr>
        <w:t>The patients in the study started treatment between 2016 and 2017, and Prof Ochsenkühn gave evidence that the observation period continued into 2018.</w:t>
      </w:r>
    </w:p>
    <w:p w14:paraId="7C325E51" w14:textId="129A8245" w:rsidR="006F5802" w:rsidRPr="00885772" w:rsidRDefault="00B671AE" w:rsidP="006F5802">
      <w:pPr>
        <w:pStyle w:val="NumberedText"/>
        <w:rPr>
          <w:rFonts w:ascii="Times New Roman" w:hAnsi="Times New Roman"/>
          <w:sz w:val="24"/>
        </w:rPr>
      </w:pPr>
      <w:r w:rsidRPr="00885772">
        <w:rPr>
          <w:rFonts w:ascii="Times New Roman" w:hAnsi="Times New Roman"/>
          <w:sz w:val="24"/>
        </w:rPr>
        <w:t>Prof</w:t>
      </w:r>
      <w:r w:rsidR="006F5802" w:rsidRPr="00885772">
        <w:rPr>
          <w:rFonts w:ascii="Times New Roman" w:hAnsi="Times New Roman"/>
          <w:sz w:val="24"/>
        </w:rPr>
        <w:t xml:space="preserve"> Ochsenkühn later published a paper, in 2020, Ochsenkühn et al. “</w:t>
      </w:r>
      <w:r w:rsidR="006F5802" w:rsidRPr="00885772">
        <w:rPr>
          <w:rFonts w:ascii="Times New Roman" w:hAnsi="Times New Roman"/>
          <w:i/>
          <w:iCs/>
          <w:sz w:val="24"/>
        </w:rPr>
        <w:t xml:space="preserve">Clinical outcomes with </w:t>
      </w:r>
      <w:proofErr w:type="spellStart"/>
      <w:r w:rsidR="006F5802" w:rsidRPr="00885772">
        <w:rPr>
          <w:rFonts w:ascii="Times New Roman" w:hAnsi="Times New Roman"/>
          <w:i/>
          <w:iCs/>
          <w:sz w:val="24"/>
        </w:rPr>
        <w:t>ustekinumab</w:t>
      </w:r>
      <w:proofErr w:type="spellEnd"/>
      <w:r w:rsidR="006F5802" w:rsidRPr="00885772">
        <w:rPr>
          <w:rFonts w:ascii="Times New Roman" w:hAnsi="Times New Roman"/>
          <w:i/>
          <w:iCs/>
          <w:sz w:val="24"/>
        </w:rPr>
        <w:t xml:space="preserve"> as rescue treatment in therapy-refractory or therapy-intolerant ulcerative colitis”</w:t>
      </w:r>
      <w:r w:rsidR="006F5802" w:rsidRPr="00885772">
        <w:rPr>
          <w:rFonts w:ascii="Times New Roman" w:hAnsi="Times New Roman"/>
          <w:sz w:val="24"/>
        </w:rPr>
        <w:t xml:space="preserve"> United European Gastroenterology Journal 2020; 8(1): 91-98, (“Ochsenkühn 2020”) reporting on the same study.  Ochsenkühn  2020 is post-priority and not itself relevant to validity but it forms part of the factual events in the context of which Prof </w:t>
      </w:r>
      <w:proofErr w:type="spellStart"/>
      <w:r w:rsidR="006F5802" w:rsidRPr="00885772">
        <w:rPr>
          <w:rFonts w:ascii="Times New Roman" w:hAnsi="Times New Roman"/>
          <w:sz w:val="24"/>
        </w:rPr>
        <w:t>Ochsenkühn’s</w:t>
      </w:r>
      <w:proofErr w:type="spellEnd"/>
      <w:r w:rsidR="006F5802" w:rsidRPr="00885772">
        <w:rPr>
          <w:rFonts w:ascii="Times New Roman" w:hAnsi="Times New Roman"/>
          <w:sz w:val="24"/>
        </w:rPr>
        <w:t xml:space="preserve"> evidence must be assessed</w:t>
      </w:r>
      <w:r w:rsidR="002C38C9">
        <w:rPr>
          <w:rFonts w:ascii="Times New Roman" w:hAnsi="Times New Roman"/>
          <w:sz w:val="24"/>
        </w:rPr>
        <w:t xml:space="preserve"> and Janssen argued that it shed light on what he had done earlier in the work</w:t>
      </w:r>
      <w:r w:rsidR="006F5802" w:rsidRPr="00885772">
        <w:rPr>
          <w:rFonts w:ascii="Times New Roman" w:hAnsi="Times New Roman"/>
          <w:sz w:val="24"/>
        </w:rPr>
        <w:t>.</w:t>
      </w:r>
    </w:p>
    <w:p w14:paraId="335939C7" w14:textId="77777777" w:rsidR="006F5802" w:rsidRPr="00885772" w:rsidRDefault="006F5802" w:rsidP="006F5802">
      <w:pPr>
        <w:pStyle w:val="NumberedText"/>
        <w:rPr>
          <w:rFonts w:ascii="Times New Roman" w:hAnsi="Times New Roman"/>
          <w:sz w:val="24"/>
        </w:rPr>
      </w:pPr>
      <w:r w:rsidRPr="00885772">
        <w:rPr>
          <w:rFonts w:ascii="Times New Roman" w:hAnsi="Times New Roman"/>
          <w:sz w:val="24"/>
        </w:rPr>
        <w:t>The Ochsenkühn Abstract was prepared for the 13</w:t>
      </w:r>
      <w:r w:rsidRPr="00885772">
        <w:rPr>
          <w:rFonts w:ascii="Times New Roman" w:hAnsi="Times New Roman"/>
          <w:sz w:val="24"/>
          <w:vertAlign w:val="superscript"/>
        </w:rPr>
        <w:t>th</w:t>
      </w:r>
      <w:r w:rsidRPr="00885772">
        <w:rPr>
          <w:rFonts w:ascii="Times New Roman" w:hAnsi="Times New Roman"/>
          <w:sz w:val="24"/>
        </w:rPr>
        <w:t xml:space="preserve"> Congress of the European Crohn’s and Colitis Organization (ECCO) and was published on 16 January 2018. </w:t>
      </w:r>
    </w:p>
    <w:p w14:paraId="010A548C" w14:textId="52E695A4" w:rsidR="006F5802" w:rsidRPr="00885772" w:rsidRDefault="006F5802" w:rsidP="006F5802">
      <w:pPr>
        <w:pStyle w:val="NumberedText"/>
        <w:rPr>
          <w:rFonts w:ascii="Times New Roman" w:hAnsi="Times New Roman"/>
          <w:sz w:val="24"/>
        </w:rPr>
      </w:pPr>
      <w:r w:rsidRPr="00885772">
        <w:rPr>
          <w:rFonts w:ascii="Times New Roman" w:hAnsi="Times New Roman"/>
          <w:sz w:val="24"/>
        </w:rPr>
        <w:t xml:space="preserve">The Ochsenkühn Poster was said by Samsung (and Prof Ochsenkühn) to have been presented at the Digestive Diseases Week Conference in Washington DC </w:t>
      </w:r>
      <w:r w:rsidRPr="00885772">
        <w:rPr>
          <w:rFonts w:ascii="Times New Roman" w:hAnsi="Times New Roman"/>
          <w:sz w:val="24"/>
        </w:rPr>
        <w:lastRenderedPageBreak/>
        <w:t xml:space="preserve">between 2 and 5 June 2018 (“DDW 2018”).  Janssen disputes that the Ochsenkühn Poster relied on by Samsung was in fact the poster presented at DDW 2018.  I address this issue below.  There is no dispute that whatever was presented at DDW </w:t>
      </w:r>
      <w:r w:rsidR="00F4107A">
        <w:rPr>
          <w:rFonts w:ascii="Times New Roman" w:hAnsi="Times New Roman"/>
          <w:sz w:val="24"/>
        </w:rPr>
        <w:t xml:space="preserve">2018 </w:t>
      </w:r>
      <w:r w:rsidRPr="00885772">
        <w:rPr>
          <w:rFonts w:ascii="Times New Roman" w:hAnsi="Times New Roman"/>
          <w:sz w:val="24"/>
        </w:rPr>
        <w:t>became part of the state of the art; it was open to read for those attending the conference, with no obligation of confidence or the like.</w:t>
      </w:r>
    </w:p>
    <w:p w14:paraId="045A3CC1" w14:textId="511CB91E" w:rsidR="006F5802" w:rsidRPr="00885772" w:rsidRDefault="006F5802" w:rsidP="006F5802">
      <w:pPr>
        <w:pStyle w:val="NumberedText"/>
        <w:rPr>
          <w:rFonts w:ascii="Times New Roman" w:hAnsi="Times New Roman"/>
          <w:sz w:val="24"/>
        </w:rPr>
      </w:pPr>
      <w:r w:rsidRPr="00885772">
        <w:rPr>
          <w:rFonts w:ascii="Times New Roman" w:hAnsi="Times New Roman"/>
          <w:sz w:val="24"/>
        </w:rPr>
        <w:t xml:space="preserve">The Abstract and Poster have a number of differences, but it was agreed that the Poster presents more data than shown in the Abstract. The Poster provides data regarding the condition of patients nine months after the start of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treatment, whereas the Abstract only reports on six months, and the Poster’s data reports on 19 patients whilst the Abstract reports on 17 patients. </w:t>
      </w:r>
      <w:r w:rsidR="00147AEE" w:rsidRPr="00885772">
        <w:rPr>
          <w:rFonts w:ascii="Times New Roman" w:hAnsi="Times New Roman"/>
          <w:sz w:val="24"/>
        </w:rPr>
        <w:t xml:space="preserve"> </w:t>
      </w:r>
      <w:r w:rsidRPr="00885772">
        <w:rPr>
          <w:rFonts w:ascii="Times New Roman" w:hAnsi="Times New Roman"/>
          <w:sz w:val="24"/>
        </w:rPr>
        <w:t xml:space="preserve">The Poster explicitly states that at three, six and nine months, all bar one of the patients in remission were free of steroids, although eight of them started with steroids. </w:t>
      </w:r>
    </w:p>
    <w:p w14:paraId="14D96CF1" w14:textId="05C0F983" w:rsidR="006F5802" w:rsidRPr="00885772" w:rsidRDefault="006F5802" w:rsidP="006F5802">
      <w:pPr>
        <w:pStyle w:val="NumberedText"/>
        <w:rPr>
          <w:rFonts w:ascii="Times New Roman" w:hAnsi="Times New Roman"/>
          <w:sz w:val="24"/>
        </w:rPr>
      </w:pPr>
      <w:r w:rsidRPr="00885772">
        <w:rPr>
          <w:rFonts w:ascii="Times New Roman" w:hAnsi="Times New Roman"/>
          <w:sz w:val="24"/>
        </w:rPr>
        <w:t>It was Samsung’s case that if publication of the Poster was proven, they d</w:t>
      </w:r>
      <w:r w:rsidR="00EB2180">
        <w:rPr>
          <w:rFonts w:ascii="Times New Roman" w:hAnsi="Times New Roman"/>
          <w:sz w:val="24"/>
        </w:rPr>
        <w:t>id</w:t>
      </w:r>
      <w:r w:rsidRPr="00885772">
        <w:rPr>
          <w:rFonts w:ascii="Times New Roman" w:hAnsi="Times New Roman"/>
          <w:sz w:val="24"/>
        </w:rPr>
        <w:t xml:space="preserve"> not need to rely on the Abstract. </w:t>
      </w:r>
    </w:p>
    <w:p w14:paraId="74351AB2" w14:textId="20AC6543" w:rsidR="006F5802" w:rsidRDefault="006F5802" w:rsidP="006F5802">
      <w:pPr>
        <w:pStyle w:val="NumberedText"/>
        <w:rPr>
          <w:rFonts w:ascii="Times New Roman" w:hAnsi="Times New Roman"/>
          <w:sz w:val="24"/>
        </w:rPr>
      </w:pPr>
      <w:r w:rsidRPr="00885772">
        <w:rPr>
          <w:rFonts w:ascii="Times New Roman" w:hAnsi="Times New Roman"/>
          <w:sz w:val="24"/>
        </w:rPr>
        <w:t xml:space="preserve">Counsel for Janssen put to Prof Ochsenkühn a table showing differences in the documents published by Prof Ochsenkühn between 2018 and 2020 relating to the retrospective analysis study (see the table reproduced below).  The differences included that the number of patients increased from 17 to 19, the number of dropouts increased from three to five, the number of patients who had a colectomy varied between two and three, and the definition of remission (CAI) decreased from ≤5 to ≤4 in </w:t>
      </w:r>
      <w:r w:rsidR="00F5430A">
        <w:rPr>
          <w:rFonts w:ascii="Times New Roman" w:hAnsi="Times New Roman"/>
          <w:sz w:val="24"/>
        </w:rPr>
        <w:t>the</w:t>
      </w:r>
      <w:r w:rsidRPr="00885772">
        <w:rPr>
          <w:rFonts w:ascii="Times New Roman" w:hAnsi="Times New Roman"/>
          <w:sz w:val="24"/>
        </w:rPr>
        <w:t xml:space="preserve"> 2020</w:t>
      </w:r>
      <w:r w:rsidR="00F5430A">
        <w:rPr>
          <w:rFonts w:ascii="Times New Roman" w:hAnsi="Times New Roman"/>
          <w:sz w:val="24"/>
        </w:rPr>
        <w:t xml:space="preserve"> paper</w:t>
      </w:r>
      <w:r w:rsidRPr="00885772">
        <w:rPr>
          <w:rFonts w:ascii="Times New Roman" w:hAnsi="Times New Roman"/>
          <w:sz w:val="24"/>
        </w:rPr>
        <w:t xml:space="preserve">.  </w:t>
      </w:r>
    </w:p>
    <w:p w14:paraId="6BA52068" w14:textId="4F16D041" w:rsidR="00424BB4" w:rsidRDefault="00F4107A" w:rsidP="00424BB4">
      <w:pPr>
        <w:pStyle w:val="NumberedText"/>
        <w:numPr>
          <w:ilvl w:val="0"/>
          <w:numId w:val="0"/>
        </w:numPr>
        <w:ind w:left="567"/>
        <w:rPr>
          <w:rFonts w:ascii="Times New Roman" w:hAnsi="Times New Roman"/>
          <w:sz w:val="24"/>
        </w:rPr>
      </w:pPr>
      <w:r>
        <w:rPr>
          <w:rFonts w:ascii="Times New Roman" w:hAnsi="Times New Roman"/>
          <w:noProof/>
          <w:sz w:val="24"/>
        </w:rPr>
        <w:drawing>
          <wp:anchor distT="0" distB="0" distL="114300" distR="114300" simplePos="0" relativeHeight="251658240" behindDoc="1" locked="0" layoutInCell="1" allowOverlap="1" wp14:anchorId="2158997B" wp14:editId="5A634F5C">
            <wp:simplePos x="0" y="0"/>
            <wp:positionH relativeFrom="column">
              <wp:posOffset>-203200</wp:posOffset>
            </wp:positionH>
            <wp:positionV relativeFrom="paragraph">
              <wp:posOffset>104140</wp:posOffset>
            </wp:positionV>
            <wp:extent cx="5904230" cy="3661631"/>
            <wp:effectExtent l="0" t="0" r="1270" b="0"/>
            <wp:wrapNone/>
            <wp:docPr id="6" name="Picture 6"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able of inform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04230" cy="3661631"/>
                    </a:xfrm>
                    <a:prstGeom prst="rect">
                      <a:avLst/>
                    </a:prstGeom>
                  </pic:spPr>
                </pic:pic>
              </a:graphicData>
            </a:graphic>
            <wp14:sizeRelH relativeFrom="page">
              <wp14:pctWidth>0</wp14:pctWidth>
            </wp14:sizeRelH>
            <wp14:sizeRelV relativeFrom="page">
              <wp14:pctHeight>0</wp14:pctHeight>
            </wp14:sizeRelV>
          </wp:anchor>
        </w:drawing>
      </w:r>
    </w:p>
    <w:p w14:paraId="34B8AFB2" w14:textId="1EC03751" w:rsidR="00424BB4" w:rsidRDefault="00424BB4" w:rsidP="00424BB4">
      <w:pPr>
        <w:pStyle w:val="NumberedText"/>
        <w:numPr>
          <w:ilvl w:val="0"/>
          <w:numId w:val="0"/>
        </w:numPr>
        <w:ind w:left="567"/>
        <w:rPr>
          <w:rFonts w:ascii="Times New Roman" w:hAnsi="Times New Roman"/>
          <w:sz w:val="24"/>
        </w:rPr>
      </w:pPr>
    </w:p>
    <w:p w14:paraId="1E02ADD4" w14:textId="7E6A18C5" w:rsidR="00424BB4" w:rsidRDefault="00424BB4" w:rsidP="00424BB4">
      <w:pPr>
        <w:pStyle w:val="NumberedText"/>
        <w:numPr>
          <w:ilvl w:val="0"/>
          <w:numId w:val="0"/>
        </w:numPr>
        <w:ind w:left="567"/>
        <w:rPr>
          <w:rFonts w:ascii="Times New Roman" w:hAnsi="Times New Roman"/>
          <w:sz w:val="24"/>
        </w:rPr>
      </w:pPr>
    </w:p>
    <w:p w14:paraId="765FD75A" w14:textId="42E8363C" w:rsidR="00424BB4" w:rsidRDefault="00424BB4" w:rsidP="00424BB4">
      <w:pPr>
        <w:pStyle w:val="NumberedText"/>
        <w:numPr>
          <w:ilvl w:val="0"/>
          <w:numId w:val="0"/>
        </w:numPr>
        <w:ind w:left="567"/>
        <w:rPr>
          <w:rFonts w:ascii="Times New Roman" w:hAnsi="Times New Roman"/>
          <w:sz w:val="24"/>
        </w:rPr>
      </w:pPr>
    </w:p>
    <w:p w14:paraId="521ECBCC" w14:textId="18A7CBB3" w:rsidR="00424BB4" w:rsidRDefault="00424BB4" w:rsidP="00424BB4">
      <w:pPr>
        <w:pStyle w:val="NumberedText"/>
        <w:numPr>
          <w:ilvl w:val="0"/>
          <w:numId w:val="0"/>
        </w:numPr>
        <w:ind w:left="567"/>
        <w:rPr>
          <w:rFonts w:ascii="Times New Roman" w:hAnsi="Times New Roman"/>
          <w:sz w:val="24"/>
        </w:rPr>
      </w:pPr>
    </w:p>
    <w:p w14:paraId="264AAFED" w14:textId="345989E9" w:rsidR="00424BB4" w:rsidRDefault="00424BB4" w:rsidP="00424BB4">
      <w:pPr>
        <w:pStyle w:val="NumberedText"/>
        <w:numPr>
          <w:ilvl w:val="0"/>
          <w:numId w:val="0"/>
        </w:numPr>
        <w:ind w:left="567"/>
        <w:rPr>
          <w:rFonts w:ascii="Times New Roman" w:hAnsi="Times New Roman"/>
          <w:sz w:val="24"/>
        </w:rPr>
      </w:pPr>
    </w:p>
    <w:p w14:paraId="2FB11324" w14:textId="77777777" w:rsidR="00424BB4" w:rsidRDefault="00424BB4" w:rsidP="00424BB4">
      <w:pPr>
        <w:pStyle w:val="NumberedText"/>
        <w:numPr>
          <w:ilvl w:val="0"/>
          <w:numId w:val="0"/>
        </w:numPr>
        <w:ind w:left="567"/>
        <w:rPr>
          <w:rFonts w:ascii="Times New Roman" w:hAnsi="Times New Roman"/>
          <w:sz w:val="24"/>
        </w:rPr>
      </w:pPr>
    </w:p>
    <w:p w14:paraId="0D564300" w14:textId="2F732234" w:rsidR="00930B22" w:rsidRPr="00885772" w:rsidRDefault="00930B22" w:rsidP="00F4107A">
      <w:pPr>
        <w:pStyle w:val="NumberedText"/>
        <w:numPr>
          <w:ilvl w:val="0"/>
          <w:numId w:val="0"/>
        </w:numPr>
        <w:rPr>
          <w:rFonts w:ascii="Times New Roman" w:hAnsi="Times New Roman"/>
          <w:sz w:val="24"/>
        </w:rPr>
      </w:pPr>
    </w:p>
    <w:p w14:paraId="344E01A0" w14:textId="5A442563" w:rsidR="006F5802" w:rsidRPr="00885772" w:rsidRDefault="008A6AA8" w:rsidP="006F5802">
      <w:pPr>
        <w:pStyle w:val="NumberedText"/>
        <w:rPr>
          <w:rFonts w:ascii="Times New Roman" w:hAnsi="Times New Roman"/>
          <w:sz w:val="24"/>
        </w:rPr>
      </w:pPr>
      <w:r w:rsidRPr="00885772">
        <w:rPr>
          <w:rFonts w:ascii="Times New Roman" w:hAnsi="Times New Roman"/>
          <w:sz w:val="24"/>
        </w:rPr>
        <w:t>Prof</w:t>
      </w:r>
      <w:r w:rsidR="006F5802" w:rsidRPr="00885772">
        <w:rPr>
          <w:rFonts w:ascii="Times New Roman" w:hAnsi="Times New Roman"/>
          <w:sz w:val="24"/>
        </w:rPr>
        <w:t xml:space="preserve"> Ochsenkühn explained that these differences arose due to the nature of the observation carried out, the nature of the disease and because the authors were not primarily trying to create a paper that would one day be published in a high-</w:t>
      </w:r>
      <w:r w:rsidR="006F5802" w:rsidRPr="00885772">
        <w:rPr>
          <w:rFonts w:ascii="Times New Roman" w:hAnsi="Times New Roman"/>
          <w:sz w:val="24"/>
        </w:rPr>
        <w:lastRenderedPageBreak/>
        <w:t>ranking journal, but instead to get patients access to a drug that was likely to be successful for UC, so they were not concerned by adding patients to the study.</w:t>
      </w:r>
    </w:p>
    <w:p w14:paraId="2FA136CF" w14:textId="5BA5B1A5" w:rsidR="006F5802" w:rsidRPr="00885772" w:rsidRDefault="006F5802" w:rsidP="006F5802">
      <w:pPr>
        <w:pStyle w:val="NumberedText"/>
        <w:rPr>
          <w:rFonts w:ascii="Times New Roman" w:hAnsi="Times New Roman"/>
          <w:sz w:val="24"/>
        </w:rPr>
      </w:pPr>
      <w:r w:rsidRPr="00885772">
        <w:rPr>
          <w:rFonts w:ascii="Times New Roman" w:hAnsi="Times New Roman"/>
          <w:sz w:val="24"/>
        </w:rPr>
        <w:t xml:space="preserve">These differences do look odd at first sight.  For example, the number of colectomy patients being three then </w:t>
      </w:r>
      <w:r w:rsidRPr="00885772">
        <w:rPr>
          <w:rFonts w:ascii="Times New Roman" w:hAnsi="Times New Roman"/>
          <w:i/>
          <w:iCs/>
          <w:sz w:val="24"/>
        </w:rPr>
        <w:t>dropping</w:t>
      </w:r>
      <w:r w:rsidRPr="00885772">
        <w:rPr>
          <w:rFonts w:ascii="Times New Roman" w:hAnsi="Times New Roman"/>
          <w:sz w:val="24"/>
        </w:rPr>
        <w:t xml:space="preserve"> to two, then going up again does not at first sight seem to make sense.  However, </w:t>
      </w:r>
      <w:r w:rsidR="008A6AA8" w:rsidRPr="00885772">
        <w:rPr>
          <w:rFonts w:ascii="Times New Roman" w:hAnsi="Times New Roman"/>
          <w:sz w:val="24"/>
        </w:rPr>
        <w:t>Prof</w:t>
      </w:r>
      <w:r w:rsidRPr="00885772">
        <w:rPr>
          <w:rFonts w:ascii="Times New Roman" w:hAnsi="Times New Roman"/>
          <w:sz w:val="24"/>
        </w:rPr>
        <w:t xml:space="preserve"> Ochsenkühn explained that a patient would be counted in the colectomy number when he or she had been referred for surgery (and was therefore included when the number was reported as three) but</w:t>
      </w:r>
      <w:r w:rsidR="008A6AA8" w:rsidRPr="00885772">
        <w:rPr>
          <w:rFonts w:ascii="Times New Roman" w:hAnsi="Times New Roman"/>
          <w:sz w:val="24"/>
        </w:rPr>
        <w:t xml:space="preserve"> not</w:t>
      </w:r>
      <w:r w:rsidRPr="00885772">
        <w:rPr>
          <w:rFonts w:ascii="Times New Roman" w:hAnsi="Times New Roman"/>
          <w:sz w:val="24"/>
        </w:rPr>
        <w:t xml:space="preserve"> </w:t>
      </w:r>
      <w:r w:rsidR="008A6AA8" w:rsidRPr="00885772">
        <w:rPr>
          <w:rFonts w:ascii="Times New Roman" w:hAnsi="Times New Roman"/>
          <w:sz w:val="24"/>
        </w:rPr>
        <w:t xml:space="preserve">counted </w:t>
      </w:r>
      <w:r w:rsidRPr="00885772">
        <w:rPr>
          <w:rFonts w:ascii="Times New Roman" w:hAnsi="Times New Roman"/>
          <w:sz w:val="24"/>
        </w:rPr>
        <w:t xml:space="preserve">in the event </w:t>
      </w:r>
      <w:r w:rsidR="008A6AA8" w:rsidRPr="00885772">
        <w:rPr>
          <w:rFonts w:ascii="Times New Roman" w:hAnsi="Times New Roman"/>
          <w:sz w:val="24"/>
        </w:rPr>
        <w:t xml:space="preserve">they </w:t>
      </w:r>
      <w:r w:rsidRPr="00885772">
        <w:rPr>
          <w:rFonts w:ascii="Times New Roman" w:hAnsi="Times New Roman"/>
          <w:sz w:val="24"/>
        </w:rPr>
        <w:t xml:space="preserve">did not </w:t>
      </w:r>
      <w:r w:rsidR="00677E70">
        <w:rPr>
          <w:rFonts w:ascii="Times New Roman" w:hAnsi="Times New Roman"/>
          <w:sz w:val="24"/>
        </w:rPr>
        <w:t xml:space="preserve">actually undergo </w:t>
      </w:r>
      <w:r w:rsidRPr="00885772">
        <w:rPr>
          <w:rFonts w:ascii="Times New Roman" w:hAnsi="Times New Roman"/>
          <w:sz w:val="24"/>
        </w:rPr>
        <w:t>a colectomy</w:t>
      </w:r>
      <w:r w:rsidR="008A6AA8" w:rsidRPr="00885772">
        <w:rPr>
          <w:rFonts w:ascii="Times New Roman" w:hAnsi="Times New Roman"/>
          <w:sz w:val="24"/>
        </w:rPr>
        <w:t>,</w:t>
      </w:r>
      <w:r w:rsidRPr="00885772">
        <w:rPr>
          <w:rFonts w:ascii="Times New Roman" w:hAnsi="Times New Roman"/>
          <w:sz w:val="24"/>
        </w:rPr>
        <w:t xml:space="preserve"> but </w:t>
      </w:r>
      <w:r w:rsidR="00677E70">
        <w:rPr>
          <w:rFonts w:ascii="Times New Roman" w:hAnsi="Times New Roman"/>
          <w:sz w:val="24"/>
        </w:rPr>
        <w:t xml:space="preserve">only </w:t>
      </w:r>
      <w:r w:rsidRPr="00885772">
        <w:rPr>
          <w:rFonts w:ascii="Times New Roman" w:hAnsi="Times New Roman"/>
          <w:sz w:val="24"/>
        </w:rPr>
        <w:t>a less drastic procedure (so the number was reduced to two</w:t>
      </w:r>
      <w:r w:rsidR="008A6AA8" w:rsidRPr="00885772">
        <w:rPr>
          <w:rFonts w:ascii="Times New Roman" w:hAnsi="Times New Roman"/>
          <w:sz w:val="24"/>
        </w:rPr>
        <w:t>)</w:t>
      </w:r>
      <w:r w:rsidRPr="00885772">
        <w:rPr>
          <w:rFonts w:ascii="Times New Roman" w:hAnsi="Times New Roman"/>
          <w:sz w:val="24"/>
        </w:rPr>
        <w:t>.  I accept this.</w:t>
      </w:r>
    </w:p>
    <w:p w14:paraId="56C07B50" w14:textId="580B615F" w:rsidR="006F5802" w:rsidRPr="00885772" w:rsidRDefault="006F5802" w:rsidP="006F5802">
      <w:pPr>
        <w:pStyle w:val="NumberedText"/>
        <w:rPr>
          <w:rFonts w:ascii="Times New Roman" w:hAnsi="Times New Roman"/>
          <w:sz w:val="24"/>
        </w:rPr>
      </w:pPr>
      <w:r w:rsidRPr="004A6FB3">
        <w:rPr>
          <w:rFonts w:ascii="Times New Roman" w:hAnsi="Times New Roman"/>
          <w:sz w:val="24"/>
        </w:rPr>
        <w:t>Likewise, other numbers for remission could change, as to the totals or for individual patients, because they were based on assessing patients’ case files.</w:t>
      </w:r>
      <w:r w:rsidRPr="00885772">
        <w:rPr>
          <w:rFonts w:ascii="Times New Roman" w:hAnsi="Times New Roman"/>
          <w:sz w:val="24"/>
        </w:rPr>
        <w:t xml:space="preserve">  So, for example, patients’ files were reassessed for Ochsenkühn 2020.  I accept this part of </w:t>
      </w:r>
      <w:r w:rsidR="008A6AA8" w:rsidRPr="00885772">
        <w:rPr>
          <w:rFonts w:ascii="Times New Roman" w:hAnsi="Times New Roman"/>
          <w:sz w:val="24"/>
        </w:rPr>
        <w:t>Prof</w:t>
      </w:r>
      <w:r w:rsidRPr="00885772">
        <w:rPr>
          <w:rFonts w:ascii="Times New Roman" w:hAnsi="Times New Roman"/>
          <w:sz w:val="24"/>
        </w:rPr>
        <w:t xml:space="preserve"> </w:t>
      </w:r>
      <w:proofErr w:type="spellStart"/>
      <w:r w:rsidRPr="00885772">
        <w:rPr>
          <w:rFonts w:ascii="Times New Roman" w:hAnsi="Times New Roman"/>
          <w:sz w:val="24"/>
        </w:rPr>
        <w:t>Ochsenkühn’s</w:t>
      </w:r>
      <w:proofErr w:type="spellEnd"/>
      <w:r w:rsidRPr="00885772">
        <w:rPr>
          <w:rFonts w:ascii="Times New Roman" w:hAnsi="Times New Roman"/>
          <w:sz w:val="24"/>
        </w:rPr>
        <w:t xml:space="preserve"> explanation as well.</w:t>
      </w:r>
    </w:p>
    <w:p w14:paraId="31479D48" w14:textId="7486D8EB" w:rsidR="006F5802" w:rsidRPr="00885772" w:rsidRDefault="006F5802" w:rsidP="006F5802">
      <w:pPr>
        <w:pStyle w:val="NumberedText"/>
        <w:rPr>
          <w:rFonts w:ascii="Times New Roman" w:hAnsi="Times New Roman"/>
          <w:sz w:val="24"/>
        </w:rPr>
      </w:pPr>
      <w:r w:rsidRPr="00885772">
        <w:rPr>
          <w:rFonts w:ascii="Times New Roman" w:hAnsi="Times New Roman"/>
          <w:sz w:val="24"/>
        </w:rPr>
        <w:t xml:space="preserve">This all emphasises the subjective nature of what was done and potentially affects any assessment of the significance of the results, to which I will return, but it leads me to reject the apparent oddities with the data over time as undermining in any way </w:t>
      </w:r>
      <w:r w:rsidR="003B0B22" w:rsidRPr="00885772">
        <w:rPr>
          <w:rFonts w:ascii="Times New Roman" w:hAnsi="Times New Roman"/>
          <w:sz w:val="24"/>
        </w:rPr>
        <w:t>Prof</w:t>
      </w:r>
      <w:r w:rsidRPr="00885772">
        <w:rPr>
          <w:rFonts w:ascii="Times New Roman" w:hAnsi="Times New Roman"/>
          <w:sz w:val="24"/>
        </w:rPr>
        <w:t xml:space="preserve"> </w:t>
      </w:r>
      <w:proofErr w:type="spellStart"/>
      <w:r w:rsidRPr="00885772">
        <w:rPr>
          <w:rFonts w:ascii="Times New Roman" w:hAnsi="Times New Roman"/>
          <w:sz w:val="24"/>
        </w:rPr>
        <w:t>Ochsenkühn’s</w:t>
      </w:r>
      <w:proofErr w:type="spellEnd"/>
      <w:r w:rsidRPr="00885772">
        <w:rPr>
          <w:rFonts w:ascii="Times New Roman" w:hAnsi="Times New Roman"/>
          <w:sz w:val="24"/>
        </w:rPr>
        <w:t xml:space="preserve"> evidence about what was in fact done.</w:t>
      </w:r>
      <w:r w:rsidR="00AE4F51" w:rsidRPr="00885772">
        <w:rPr>
          <w:rFonts w:ascii="Times New Roman" w:hAnsi="Times New Roman"/>
          <w:sz w:val="24"/>
        </w:rPr>
        <w:t xml:space="preserve"> </w:t>
      </w:r>
    </w:p>
    <w:p w14:paraId="41932153" w14:textId="433D641E" w:rsidR="00224E2F" w:rsidRPr="00885772" w:rsidRDefault="00224E2F" w:rsidP="00224E2F">
      <w:pPr>
        <w:pStyle w:val="Kop2"/>
      </w:pPr>
      <w:bookmarkStart w:id="79" w:name="_Toc173230774"/>
      <w:r w:rsidRPr="00885772">
        <w:t xml:space="preserve">Disclosure of </w:t>
      </w:r>
      <w:r w:rsidR="004545D7">
        <w:t xml:space="preserve">the </w:t>
      </w:r>
      <w:r w:rsidRPr="00885772">
        <w:t>Ochsenkühn Abstract</w:t>
      </w:r>
      <w:bookmarkEnd w:id="79"/>
    </w:p>
    <w:p w14:paraId="600D94FF" w14:textId="7A51CE6B" w:rsidR="00C2491C" w:rsidRPr="00885772" w:rsidRDefault="00C2491C" w:rsidP="00C2491C">
      <w:pPr>
        <w:pStyle w:val="NumberedText"/>
        <w:rPr>
          <w:rFonts w:ascii="Times New Roman" w:hAnsi="Times New Roman"/>
          <w:sz w:val="24"/>
        </w:rPr>
      </w:pPr>
      <w:r w:rsidRPr="00885772">
        <w:rPr>
          <w:rFonts w:ascii="Times New Roman" w:hAnsi="Times New Roman"/>
          <w:sz w:val="24"/>
        </w:rPr>
        <w:t xml:space="preserve">The aim is described in the ‘Background’ section as being “[t]o assess the clinical outcomes achieved with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as rescue treatment in therapy-refractory or -intolerant UC.” </w:t>
      </w:r>
    </w:p>
    <w:p w14:paraId="5B6F2661" w14:textId="7746D5E9" w:rsidR="00C2491C" w:rsidRPr="00885772" w:rsidRDefault="00C2491C" w:rsidP="00C2491C">
      <w:pPr>
        <w:pStyle w:val="NumberedText"/>
        <w:rPr>
          <w:rFonts w:ascii="Times New Roman" w:hAnsi="Times New Roman"/>
          <w:sz w:val="24"/>
        </w:rPr>
      </w:pPr>
      <w:r w:rsidRPr="00885772">
        <w:rPr>
          <w:rFonts w:ascii="Times New Roman" w:hAnsi="Times New Roman"/>
          <w:sz w:val="24"/>
        </w:rPr>
        <w:t>The ‘Methods’</w:t>
      </w:r>
      <w:r w:rsidR="00AE2B6D" w:rsidRPr="00885772">
        <w:rPr>
          <w:rFonts w:ascii="Times New Roman" w:hAnsi="Times New Roman"/>
          <w:sz w:val="24"/>
        </w:rPr>
        <w:t xml:space="preserve">, including the primary outcome and the definition of clinical remission, </w:t>
      </w:r>
      <w:r w:rsidRPr="00885772">
        <w:rPr>
          <w:rFonts w:ascii="Times New Roman" w:hAnsi="Times New Roman"/>
          <w:sz w:val="24"/>
        </w:rPr>
        <w:t>are described as follows:</w:t>
      </w:r>
    </w:p>
    <w:p w14:paraId="4119EA53" w14:textId="711DC881" w:rsidR="00C2491C" w:rsidRPr="00885772" w:rsidRDefault="0073018F" w:rsidP="00C30579">
      <w:pPr>
        <w:pStyle w:val="NumberedText"/>
        <w:numPr>
          <w:ilvl w:val="0"/>
          <w:numId w:val="0"/>
        </w:numPr>
        <w:ind w:left="720" w:right="371"/>
        <w:rPr>
          <w:rFonts w:ascii="Times New Roman" w:hAnsi="Times New Roman"/>
          <w:sz w:val="24"/>
        </w:rPr>
      </w:pPr>
      <w:r w:rsidRPr="00885772">
        <w:rPr>
          <w:rFonts w:ascii="Times New Roman" w:hAnsi="Times New Roman"/>
          <w:sz w:val="24"/>
        </w:rPr>
        <w:t xml:space="preserve">A retrospective data analysis was performed in 17 UC patients of our tertiary referral </w:t>
      </w:r>
      <w:proofErr w:type="spellStart"/>
      <w:r w:rsidRPr="00885772">
        <w:rPr>
          <w:rFonts w:ascii="Times New Roman" w:hAnsi="Times New Roman"/>
          <w:sz w:val="24"/>
        </w:rPr>
        <w:t>center</w:t>
      </w:r>
      <w:proofErr w:type="spellEnd"/>
      <w:r w:rsidRPr="00885772">
        <w:rPr>
          <w:rFonts w:ascii="Times New Roman" w:hAnsi="Times New Roman"/>
          <w:sz w:val="24"/>
        </w:rPr>
        <w:t xml:space="preserve"> who received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between 2016 and 2017 as rescue therapy. All patients were intolerant or refractory to purine-analogues, TNF-antibody therapy, and anti-integrin vedolizumab. To all patients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was provided as a rescue treatment after colectomy had been offered to them as only other option. The primary outcome was achievement of clinical remission at 3 and 6 months. Clinical remission was defined as score of ≤5 points in the modified Truelove and Witts colitis activity index (CAI). </w:t>
      </w:r>
    </w:p>
    <w:p w14:paraId="0265DDBC" w14:textId="5D60F68A" w:rsidR="0073018F" w:rsidRPr="00885772" w:rsidRDefault="0073018F" w:rsidP="00AE2B6D">
      <w:pPr>
        <w:pStyle w:val="NumberedText"/>
        <w:rPr>
          <w:rFonts w:ascii="Times New Roman" w:hAnsi="Times New Roman"/>
          <w:sz w:val="24"/>
        </w:rPr>
      </w:pPr>
      <w:r w:rsidRPr="00885772">
        <w:rPr>
          <w:rFonts w:ascii="Times New Roman" w:hAnsi="Times New Roman"/>
          <w:sz w:val="24"/>
        </w:rPr>
        <w:t xml:space="preserve">The ‘Results’ are described as follows: </w:t>
      </w:r>
    </w:p>
    <w:p w14:paraId="2DAD0FCC" w14:textId="65FA90BA" w:rsidR="006572D0" w:rsidRPr="00885772" w:rsidRDefault="0073018F" w:rsidP="00A24D04">
      <w:pPr>
        <w:pStyle w:val="NumberedText"/>
        <w:numPr>
          <w:ilvl w:val="0"/>
          <w:numId w:val="0"/>
        </w:numPr>
        <w:ind w:left="720" w:right="371"/>
        <w:rPr>
          <w:rFonts w:ascii="Times New Roman" w:hAnsi="Times New Roman"/>
          <w:sz w:val="24"/>
        </w:rPr>
      </w:pPr>
      <w:r w:rsidRPr="00885772">
        <w:rPr>
          <w:rFonts w:ascii="Times New Roman" w:hAnsi="Times New Roman"/>
          <w:sz w:val="24"/>
        </w:rPr>
        <w:t xml:space="preserve">A total of 17 UC patients were treated with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All patients (17/17) previously had been steroid-refractory or -dependant and had </w:t>
      </w:r>
      <w:r w:rsidRPr="00885772">
        <w:rPr>
          <w:rFonts w:ascii="Times New Roman" w:hAnsi="Times New Roman"/>
          <w:sz w:val="24"/>
        </w:rPr>
        <w:lastRenderedPageBreak/>
        <w:t xml:space="preserve">recently failed all of the following drugs: purine-analogues, anti-TNF-antibodies and anti-integrin- antibodies. Of those, 41% (7/17) had failed infliximab and either golimumab or adalimumab, and 29% (5/17) had also failed </w:t>
      </w:r>
      <w:proofErr w:type="spellStart"/>
      <w:r w:rsidRPr="00885772">
        <w:rPr>
          <w:rFonts w:ascii="Times New Roman" w:hAnsi="Times New Roman"/>
          <w:sz w:val="24"/>
        </w:rPr>
        <w:t>i.v.</w:t>
      </w:r>
      <w:proofErr w:type="spellEnd"/>
      <w:r w:rsidRPr="00885772">
        <w:rPr>
          <w:rFonts w:ascii="Times New Roman" w:hAnsi="Times New Roman"/>
          <w:sz w:val="24"/>
        </w:rPr>
        <w:t xml:space="preserve"> </w:t>
      </w:r>
      <w:proofErr w:type="spellStart"/>
      <w:r w:rsidRPr="00885772">
        <w:rPr>
          <w:rFonts w:ascii="Times New Roman" w:hAnsi="Times New Roman"/>
          <w:sz w:val="24"/>
        </w:rPr>
        <w:t>ciclosporine</w:t>
      </w:r>
      <w:proofErr w:type="spellEnd"/>
      <w:r w:rsidRPr="00885772">
        <w:rPr>
          <w:rFonts w:ascii="Times New Roman" w:hAnsi="Times New Roman"/>
          <w:sz w:val="24"/>
        </w:rPr>
        <w:t>. At the start of the rescue therapy, 65% of patients (11/17) had moderately or severely active disease and 35% (6/17) were in remission, but had intolerable side effects under TNF- or integrin blocking treatment, which had to be stopped. Therefore, the CAI at the start of the therapy ranged between 1 and 11 with a median of 8.</w:t>
      </w:r>
      <w:r w:rsidR="00AE2B6D" w:rsidRPr="00885772">
        <w:rPr>
          <w:rFonts w:ascii="Times New Roman" w:hAnsi="Times New Roman"/>
          <w:sz w:val="24"/>
        </w:rPr>
        <w:t xml:space="preserve"> All patients received </w:t>
      </w:r>
      <w:proofErr w:type="spellStart"/>
      <w:r w:rsidR="00AE2B6D" w:rsidRPr="00885772">
        <w:rPr>
          <w:rFonts w:ascii="Times New Roman" w:hAnsi="Times New Roman"/>
          <w:sz w:val="24"/>
        </w:rPr>
        <w:t>ustekinumab</w:t>
      </w:r>
      <w:proofErr w:type="spellEnd"/>
      <w:r w:rsidR="00AE2B6D" w:rsidRPr="00885772">
        <w:rPr>
          <w:rFonts w:ascii="Times New Roman" w:hAnsi="Times New Roman"/>
          <w:sz w:val="24"/>
        </w:rPr>
        <w:t xml:space="preserve"> as approved for Crohn's disease (6 mg/kg body weight as an infusion and 90 mg </w:t>
      </w:r>
      <w:proofErr w:type="spellStart"/>
      <w:r w:rsidR="00AE2B6D" w:rsidRPr="00885772">
        <w:rPr>
          <w:rFonts w:ascii="Times New Roman" w:hAnsi="Times New Roman"/>
          <w:sz w:val="24"/>
        </w:rPr>
        <w:t>ustekinumab</w:t>
      </w:r>
      <w:proofErr w:type="spellEnd"/>
      <w:r w:rsidR="00AE2B6D" w:rsidRPr="00885772">
        <w:rPr>
          <w:rFonts w:ascii="Times New Roman" w:hAnsi="Times New Roman"/>
          <w:sz w:val="24"/>
        </w:rPr>
        <w:t xml:space="preserve"> as </w:t>
      </w:r>
      <w:proofErr w:type="spellStart"/>
      <w:r w:rsidR="00AE2B6D" w:rsidRPr="00885772">
        <w:rPr>
          <w:rFonts w:ascii="Times New Roman" w:hAnsi="Times New Roman"/>
          <w:sz w:val="24"/>
        </w:rPr>
        <w:t>s.c.</w:t>
      </w:r>
      <w:proofErr w:type="spellEnd"/>
      <w:r w:rsidR="00AE2B6D" w:rsidRPr="00885772">
        <w:rPr>
          <w:rFonts w:ascii="Times New Roman" w:hAnsi="Times New Roman"/>
          <w:sz w:val="24"/>
        </w:rPr>
        <w:t xml:space="preserve"> injection every 8 weeks). Median follow-up was 27 weeks (range: 15-40). In two patients therapy was stopped due to refractory disease at months 6 and 24 and in 1 patient, therapy was stopped due to drowsiness at week 4. All 3 patients underwent colectomy. Median CAI at 4 weeks was 5 points (range 1-8). Median CAI at 3 months was 4.5 points (range 0-9).  Median CAI at 6 months was 2 points (range 0-7). Including the three drop-outs, clinical remission was achieved in 65% (11/17) at 1, 3, and 6 months, whereas only 35% (6/17) of patients were in remission at the start of the study.</w:t>
      </w:r>
    </w:p>
    <w:p w14:paraId="588F1FD0" w14:textId="47658D70" w:rsidR="00AE2B6D" w:rsidRPr="00885772" w:rsidRDefault="00AE2B6D" w:rsidP="00AE2B6D">
      <w:pPr>
        <w:pStyle w:val="NumberedText"/>
        <w:rPr>
          <w:rFonts w:ascii="Times New Roman" w:hAnsi="Times New Roman"/>
          <w:sz w:val="24"/>
        </w:rPr>
      </w:pPr>
      <w:r w:rsidRPr="00885772">
        <w:rPr>
          <w:rFonts w:ascii="Times New Roman" w:hAnsi="Times New Roman"/>
          <w:sz w:val="24"/>
        </w:rPr>
        <w:t xml:space="preserve">The ‘Conclusions’ are: </w:t>
      </w:r>
    </w:p>
    <w:p w14:paraId="438C121D" w14:textId="112C4909" w:rsidR="00AE2B6D" w:rsidRPr="00885772" w:rsidRDefault="00A24D04" w:rsidP="00A24D04">
      <w:pPr>
        <w:pStyle w:val="NumberedText"/>
        <w:numPr>
          <w:ilvl w:val="0"/>
          <w:numId w:val="0"/>
        </w:numPr>
        <w:ind w:left="720" w:right="371"/>
        <w:rPr>
          <w:rFonts w:ascii="Times New Roman" w:hAnsi="Times New Roman"/>
          <w:sz w:val="24"/>
        </w:rPr>
      </w:pPr>
      <w:r w:rsidRPr="00885772">
        <w:rPr>
          <w:rFonts w:ascii="Times New Roman" w:hAnsi="Times New Roman"/>
          <w:sz w:val="24"/>
        </w:rPr>
        <w:t>Ustekinumab</w:t>
      </w:r>
      <w:r w:rsidR="00AE2B6D" w:rsidRPr="00885772">
        <w:rPr>
          <w:rFonts w:ascii="Times New Roman" w:hAnsi="Times New Roman"/>
          <w:sz w:val="24"/>
        </w:rPr>
        <w:t xml:space="preserve"> was effective as rescue medication in therapy-refractory or -intolerant UC in a large IBD referral centre. It seems possible that large ongoing trials will confirm our findings and </w:t>
      </w:r>
      <w:proofErr w:type="spellStart"/>
      <w:r w:rsidR="00AE2B6D" w:rsidRPr="00885772">
        <w:rPr>
          <w:rFonts w:ascii="Times New Roman" w:hAnsi="Times New Roman"/>
          <w:sz w:val="24"/>
        </w:rPr>
        <w:t>ustekinumab</w:t>
      </w:r>
      <w:proofErr w:type="spellEnd"/>
      <w:r w:rsidR="00AE2B6D" w:rsidRPr="00885772">
        <w:rPr>
          <w:rFonts w:ascii="Times New Roman" w:hAnsi="Times New Roman"/>
          <w:sz w:val="24"/>
        </w:rPr>
        <w:t xml:space="preserve"> could become a new therapeutic option for refractory UC. </w:t>
      </w:r>
    </w:p>
    <w:p w14:paraId="2E50A41A" w14:textId="20F7AD41" w:rsidR="00AA4FFD" w:rsidRPr="00885772" w:rsidRDefault="00224E2F" w:rsidP="00AA4FFD">
      <w:pPr>
        <w:pStyle w:val="Kop2"/>
      </w:pPr>
      <w:bookmarkStart w:id="80" w:name="_Toc173230775"/>
      <w:r w:rsidRPr="00885772">
        <w:t xml:space="preserve">Presentation and </w:t>
      </w:r>
      <w:r w:rsidR="00AA4FFD" w:rsidRPr="00885772">
        <w:t>Disclosure of Ochsenkühn Poster</w:t>
      </w:r>
      <w:bookmarkEnd w:id="80"/>
    </w:p>
    <w:p w14:paraId="69BD30BD" w14:textId="004B4CA0" w:rsidR="00EC3967" w:rsidRPr="00885772" w:rsidRDefault="00EC3967" w:rsidP="003B0B22">
      <w:pPr>
        <w:pStyle w:val="NumberedText"/>
        <w:rPr>
          <w:rFonts w:ascii="Times New Roman" w:hAnsi="Times New Roman"/>
          <w:sz w:val="24"/>
        </w:rPr>
      </w:pPr>
      <w:r w:rsidRPr="00885772">
        <w:rPr>
          <w:rFonts w:ascii="Times New Roman" w:hAnsi="Times New Roman"/>
          <w:sz w:val="24"/>
        </w:rPr>
        <w:t xml:space="preserve">The Ochsenkühn Poster can be found at Annex </w:t>
      </w:r>
      <w:r w:rsidR="0036204B">
        <w:rPr>
          <w:rFonts w:ascii="Times New Roman" w:hAnsi="Times New Roman"/>
          <w:sz w:val="24"/>
        </w:rPr>
        <w:t>2</w:t>
      </w:r>
      <w:r w:rsidRPr="00885772">
        <w:rPr>
          <w:rFonts w:ascii="Times New Roman" w:hAnsi="Times New Roman"/>
          <w:sz w:val="24"/>
        </w:rPr>
        <w:t xml:space="preserve"> to this judgment. </w:t>
      </w:r>
      <w:r w:rsidR="00325838">
        <w:rPr>
          <w:rFonts w:ascii="Times New Roman" w:hAnsi="Times New Roman"/>
          <w:sz w:val="24"/>
        </w:rPr>
        <w:t xml:space="preserve"> </w:t>
      </w:r>
      <w:r w:rsidR="00B1663B">
        <w:rPr>
          <w:rFonts w:ascii="Times New Roman" w:hAnsi="Times New Roman"/>
          <w:sz w:val="24"/>
        </w:rPr>
        <w:t>Samsung alleged that t</w:t>
      </w:r>
      <w:r w:rsidRPr="00885772">
        <w:rPr>
          <w:rFonts w:ascii="Times New Roman" w:hAnsi="Times New Roman"/>
          <w:sz w:val="24"/>
        </w:rPr>
        <w:t>he Poster was presented at the DDW Conference in Washington DC between 2 and 5 June 2018.</w:t>
      </w:r>
    </w:p>
    <w:p w14:paraId="67DE4A78" w14:textId="3F4E25BB" w:rsidR="00EC3967" w:rsidRPr="00885772" w:rsidRDefault="00EC3967" w:rsidP="003B0B22">
      <w:pPr>
        <w:pStyle w:val="NumberedText"/>
        <w:rPr>
          <w:rFonts w:ascii="Times New Roman" w:hAnsi="Times New Roman"/>
          <w:sz w:val="24"/>
        </w:rPr>
      </w:pPr>
      <w:r w:rsidRPr="00885772">
        <w:rPr>
          <w:rFonts w:ascii="Times New Roman" w:hAnsi="Times New Roman"/>
          <w:sz w:val="24"/>
        </w:rPr>
        <w:t xml:space="preserve">As mentioned above, it was agreed that the Poster presents more data than the Abstract. </w:t>
      </w:r>
      <w:r w:rsidR="00325838">
        <w:rPr>
          <w:rFonts w:ascii="Times New Roman" w:hAnsi="Times New Roman"/>
          <w:sz w:val="24"/>
        </w:rPr>
        <w:t xml:space="preserve"> </w:t>
      </w:r>
      <w:r w:rsidRPr="00885772">
        <w:rPr>
          <w:rFonts w:ascii="Times New Roman" w:hAnsi="Times New Roman"/>
          <w:sz w:val="24"/>
        </w:rPr>
        <w:t xml:space="preserve">It provides a graph tracking the data of individual patients, </w:t>
      </w:r>
      <w:r w:rsidR="00325838">
        <w:rPr>
          <w:rFonts w:ascii="Times New Roman" w:hAnsi="Times New Roman"/>
          <w:sz w:val="24"/>
        </w:rPr>
        <w:t xml:space="preserve">it gives </w:t>
      </w:r>
      <w:r w:rsidR="00325838" w:rsidRPr="00885772">
        <w:rPr>
          <w:rFonts w:ascii="Times New Roman" w:hAnsi="Times New Roman"/>
          <w:sz w:val="24"/>
        </w:rPr>
        <w:t xml:space="preserve">data </w:t>
      </w:r>
      <w:r w:rsidR="00325838">
        <w:rPr>
          <w:rFonts w:ascii="Times New Roman" w:hAnsi="Times New Roman"/>
          <w:sz w:val="24"/>
        </w:rPr>
        <w:t>for</w:t>
      </w:r>
      <w:r w:rsidR="00325838" w:rsidRPr="00885772">
        <w:rPr>
          <w:rFonts w:ascii="Times New Roman" w:hAnsi="Times New Roman"/>
          <w:sz w:val="24"/>
        </w:rPr>
        <w:t xml:space="preserve"> </w:t>
      </w:r>
      <w:r w:rsidR="00325838">
        <w:rPr>
          <w:rFonts w:ascii="Times New Roman" w:hAnsi="Times New Roman"/>
          <w:sz w:val="24"/>
        </w:rPr>
        <w:t>two further</w:t>
      </w:r>
      <w:r w:rsidR="00325838" w:rsidRPr="00885772">
        <w:rPr>
          <w:rFonts w:ascii="Times New Roman" w:hAnsi="Times New Roman"/>
          <w:sz w:val="24"/>
        </w:rPr>
        <w:t xml:space="preserve"> patients </w:t>
      </w:r>
      <w:r w:rsidR="00325838">
        <w:rPr>
          <w:rFonts w:ascii="Times New Roman" w:hAnsi="Times New Roman"/>
          <w:sz w:val="24"/>
        </w:rPr>
        <w:t>(19 in total), and it contains</w:t>
      </w:r>
      <w:r w:rsidR="00325838" w:rsidRPr="00885772">
        <w:rPr>
          <w:rFonts w:ascii="Times New Roman" w:hAnsi="Times New Roman"/>
          <w:sz w:val="24"/>
        </w:rPr>
        <w:t xml:space="preserve"> </w:t>
      </w:r>
      <w:r w:rsidRPr="00885772">
        <w:rPr>
          <w:rFonts w:ascii="Times New Roman" w:hAnsi="Times New Roman"/>
          <w:sz w:val="24"/>
        </w:rPr>
        <w:t xml:space="preserve">data regarding the condition of patients nine months after beginning </w:t>
      </w:r>
      <w:proofErr w:type="spellStart"/>
      <w:r w:rsidRPr="00885772">
        <w:rPr>
          <w:rFonts w:ascii="Times New Roman" w:hAnsi="Times New Roman"/>
          <w:sz w:val="24"/>
        </w:rPr>
        <w:t>ustekinumab</w:t>
      </w:r>
      <w:proofErr w:type="spellEnd"/>
      <w:r w:rsidRPr="00885772">
        <w:rPr>
          <w:rFonts w:ascii="Times New Roman" w:hAnsi="Times New Roman"/>
          <w:sz w:val="24"/>
        </w:rPr>
        <w:t xml:space="preserve"> treatment (three months more than in the Abstract).  The most significant </w:t>
      </w:r>
      <w:r w:rsidR="00325838" w:rsidRPr="00885772">
        <w:rPr>
          <w:rFonts w:ascii="Times New Roman" w:hAnsi="Times New Roman"/>
          <w:sz w:val="24"/>
        </w:rPr>
        <w:t>disclosure</w:t>
      </w:r>
      <w:r w:rsidRPr="00885772">
        <w:rPr>
          <w:rFonts w:ascii="Times New Roman" w:hAnsi="Times New Roman"/>
          <w:sz w:val="24"/>
        </w:rPr>
        <w:t xml:space="preserve"> is about the use of steroids</w:t>
      </w:r>
      <w:r w:rsidR="00325838">
        <w:rPr>
          <w:rFonts w:ascii="Times New Roman" w:hAnsi="Times New Roman"/>
          <w:sz w:val="24"/>
        </w:rPr>
        <w:t>. The Poster states</w:t>
      </w:r>
      <w:r w:rsidRPr="00885772">
        <w:rPr>
          <w:rFonts w:ascii="Times New Roman" w:hAnsi="Times New Roman"/>
          <w:sz w:val="24"/>
        </w:rPr>
        <w:t xml:space="preserve">: </w:t>
      </w:r>
    </w:p>
    <w:p w14:paraId="71C94AC1" w14:textId="1B461C8F" w:rsidR="00EC3967" w:rsidRPr="00885772" w:rsidRDefault="00EC3967" w:rsidP="00BB46BA">
      <w:pPr>
        <w:pStyle w:val="NumberedText"/>
        <w:numPr>
          <w:ilvl w:val="0"/>
          <w:numId w:val="0"/>
        </w:numPr>
        <w:ind w:left="720" w:right="371"/>
        <w:rPr>
          <w:rFonts w:ascii="Times New Roman" w:hAnsi="Times New Roman"/>
          <w:sz w:val="24"/>
        </w:rPr>
      </w:pPr>
      <w:r w:rsidRPr="00885772">
        <w:rPr>
          <w:rFonts w:ascii="Times New Roman" w:hAnsi="Times New Roman"/>
          <w:sz w:val="24"/>
        </w:rPr>
        <w:t xml:space="preserve">At 3, 6 and 9 months all but one of these patients in remission were free of steroids, although 8 of them started with steroids. </w:t>
      </w:r>
    </w:p>
    <w:p w14:paraId="3C0C5AE8" w14:textId="54186751" w:rsidR="003B0B22" w:rsidRPr="00885772" w:rsidRDefault="00280E7E" w:rsidP="003B0B22">
      <w:pPr>
        <w:pStyle w:val="NumberedText"/>
        <w:rPr>
          <w:rFonts w:ascii="Times New Roman" w:hAnsi="Times New Roman"/>
          <w:sz w:val="24"/>
        </w:rPr>
      </w:pPr>
      <w:r>
        <w:rPr>
          <w:rFonts w:ascii="Times New Roman" w:hAnsi="Times New Roman"/>
          <w:sz w:val="24"/>
        </w:rPr>
        <w:lastRenderedPageBreak/>
        <w:t>As I have mentioned, t</w:t>
      </w:r>
      <w:r w:rsidR="00EC3967" w:rsidRPr="00885772">
        <w:rPr>
          <w:rFonts w:ascii="Times New Roman" w:hAnsi="Times New Roman"/>
          <w:sz w:val="24"/>
        </w:rPr>
        <w:t>here</w:t>
      </w:r>
      <w:r w:rsidR="003B0B22" w:rsidRPr="00885772">
        <w:rPr>
          <w:rFonts w:ascii="Times New Roman" w:hAnsi="Times New Roman"/>
          <w:sz w:val="24"/>
        </w:rPr>
        <w:t xml:space="preserve"> was a dispute between the parties as to whether or not the Ochsenkühn Poster presented at DDW 2018 was identical (in terms of content) to the form relied upon by Samsung. </w:t>
      </w:r>
    </w:p>
    <w:p w14:paraId="410838D1" w14:textId="77777777" w:rsidR="003B0B22" w:rsidRPr="00885772" w:rsidRDefault="003B0B22" w:rsidP="003B0B22">
      <w:pPr>
        <w:pStyle w:val="NumberedText"/>
        <w:rPr>
          <w:rFonts w:ascii="Times New Roman" w:hAnsi="Times New Roman"/>
          <w:sz w:val="24"/>
        </w:rPr>
      </w:pPr>
      <w:r w:rsidRPr="00885772">
        <w:rPr>
          <w:rFonts w:ascii="Times New Roman" w:hAnsi="Times New Roman"/>
          <w:sz w:val="24"/>
        </w:rPr>
        <w:t xml:space="preserve">Janssen does not dispute that Prof Ochsenkühn attended DDW 2018 and presented </w:t>
      </w:r>
      <w:r w:rsidRPr="00885772">
        <w:rPr>
          <w:rFonts w:ascii="Times New Roman" w:hAnsi="Times New Roman"/>
          <w:i/>
          <w:iCs/>
          <w:sz w:val="24"/>
        </w:rPr>
        <w:t>a</w:t>
      </w:r>
      <w:r w:rsidRPr="00885772">
        <w:rPr>
          <w:rFonts w:ascii="Times New Roman" w:hAnsi="Times New Roman"/>
          <w:sz w:val="24"/>
        </w:rPr>
        <w:t xml:space="preserve"> poster, but it submitted that the burden of proving that the Ochsenkühn Poster relied upon by Samsung was the same as the version made available to the public at that conference lies on Samsung and that Samsung had not met it. </w:t>
      </w:r>
    </w:p>
    <w:p w14:paraId="73788F27" w14:textId="6E4ACA4D" w:rsidR="003B0B22" w:rsidRPr="00885772" w:rsidRDefault="003B0B22" w:rsidP="003B0B22">
      <w:pPr>
        <w:pStyle w:val="NumberedText"/>
        <w:rPr>
          <w:rFonts w:ascii="Times New Roman" w:hAnsi="Times New Roman"/>
          <w:sz w:val="24"/>
        </w:rPr>
      </w:pPr>
      <w:r w:rsidRPr="00885772">
        <w:rPr>
          <w:rFonts w:ascii="Times New Roman" w:hAnsi="Times New Roman"/>
          <w:sz w:val="24"/>
        </w:rPr>
        <w:t>Prof Ochsenkühn proved his attendance at DDW 2018 by means of various documents, such as a boarding pass, and also by some “selfies” which he took to show his wife.  The authenticity of the photos is not disputed.  In one, Prof Ochsenkühn appears in front of a poster but</w:t>
      </w:r>
      <w:r w:rsidR="004545D7">
        <w:rPr>
          <w:rFonts w:ascii="Times New Roman" w:hAnsi="Times New Roman"/>
          <w:sz w:val="24"/>
        </w:rPr>
        <w:t xml:space="preserve"> his body</w:t>
      </w:r>
      <w:r w:rsidRPr="00885772">
        <w:rPr>
          <w:rFonts w:ascii="Times New Roman" w:hAnsi="Times New Roman"/>
          <w:sz w:val="24"/>
        </w:rPr>
        <w:t xml:space="preserve"> blocks part of the right-hand side of it.  This was referred to at trial as “the Selfie”.</w:t>
      </w:r>
    </w:p>
    <w:p w14:paraId="7318B437" w14:textId="77777777" w:rsidR="003B0B22" w:rsidRPr="00885772" w:rsidRDefault="003B0B22" w:rsidP="003B0B22">
      <w:pPr>
        <w:pStyle w:val="NumberedText"/>
        <w:rPr>
          <w:rFonts w:ascii="Times New Roman" w:hAnsi="Times New Roman"/>
          <w:sz w:val="24"/>
        </w:rPr>
      </w:pPr>
      <w:r w:rsidRPr="00885772">
        <w:rPr>
          <w:rFonts w:ascii="Times New Roman" w:hAnsi="Times New Roman"/>
          <w:sz w:val="24"/>
        </w:rPr>
        <w:t xml:space="preserve">Importantly, the wording upon which Samsung relies regarding steroid use at three, six and nine months cannot be seen in the Selfie. </w:t>
      </w:r>
    </w:p>
    <w:p w14:paraId="15C6954C" w14:textId="55A6AA11" w:rsidR="003B0B22" w:rsidRPr="00885772" w:rsidRDefault="003B0B22" w:rsidP="003B0B22">
      <w:pPr>
        <w:pStyle w:val="NumberedText"/>
        <w:rPr>
          <w:rFonts w:ascii="Times New Roman" w:hAnsi="Times New Roman"/>
          <w:sz w:val="24"/>
        </w:rPr>
      </w:pPr>
      <w:r w:rsidRPr="00885772">
        <w:rPr>
          <w:rFonts w:ascii="Times New Roman" w:hAnsi="Times New Roman"/>
          <w:sz w:val="24"/>
        </w:rPr>
        <w:t xml:space="preserve">Prof Ochsenkühn acknowledged in his witness statement that there are some formatting differences between the Ochsenkühn Poster relied on by Samsung and the poster shown in the Selfie.  He said that the differences were immaterial and had been made by the poster printing agency he used to print the poster, as recommended by the conference organisers in Washington. </w:t>
      </w:r>
    </w:p>
    <w:p w14:paraId="7E5A4D10" w14:textId="13FFA66B" w:rsidR="003B0B22" w:rsidRPr="00885772" w:rsidRDefault="003B0B22" w:rsidP="003B0B22">
      <w:pPr>
        <w:pStyle w:val="NumberedText"/>
        <w:rPr>
          <w:rFonts w:ascii="Times New Roman" w:hAnsi="Times New Roman"/>
          <w:sz w:val="24"/>
        </w:rPr>
      </w:pPr>
      <w:r w:rsidRPr="00885772">
        <w:rPr>
          <w:rFonts w:ascii="Times New Roman" w:hAnsi="Times New Roman"/>
          <w:sz w:val="24"/>
        </w:rPr>
        <w:t xml:space="preserve">It was put to Prof Ochsenkühn by Counsel for Janssen that at the time of preparing his witness statement, he had no specific recollection of the DDW 2018 conference.  He explained that once he started thinking about the conference, he remembered the “big picture” of the conference and since many conferences work in the same way, it was easy for him essentially to jog his memory about what he did in 2018. </w:t>
      </w:r>
    </w:p>
    <w:p w14:paraId="694B5173" w14:textId="5B4FCDA3" w:rsidR="003B0B22" w:rsidRPr="00885772" w:rsidRDefault="003B0B22" w:rsidP="003B0B22">
      <w:pPr>
        <w:pStyle w:val="NumberedText"/>
        <w:rPr>
          <w:rFonts w:ascii="Times New Roman" w:hAnsi="Times New Roman"/>
          <w:sz w:val="24"/>
        </w:rPr>
      </w:pPr>
      <w:r w:rsidRPr="00885772">
        <w:rPr>
          <w:rFonts w:ascii="Times New Roman" w:hAnsi="Times New Roman"/>
          <w:sz w:val="24"/>
        </w:rPr>
        <w:t>Prof Ochsenkühn explained that the version of the Ochsenkühn Poster relied upon by Samsung is the version he sent to Samsung’s solicitors, a PDF he saved as the final version of the poster he intended to present at the conference.  Prof Ochsenkühn identified in his written evidence various PDF versions of the Ochsenkühn Poster.  In his oral evidence he said that PowerPoint versions had also existed but that he did not circulate them, so that changes could not be made.</w:t>
      </w:r>
    </w:p>
    <w:p w14:paraId="0980A5B0" w14:textId="77777777" w:rsidR="003B0B22" w:rsidRPr="00885772" w:rsidRDefault="003B0B22" w:rsidP="003B0B22">
      <w:pPr>
        <w:pStyle w:val="NumberedText"/>
        <w:rPr>
          <w:rFonts w:ascii="Times New Roman" w:hAnsi="Times New Roman"/>
          <w:sz w:val="24"/>
        </w:rPr>
      </w:pPr>
      <w:r w:rsidRPr="00885772">
        <w:rPr>
          <w:rFonts w:ascii="Times New Roman" w:hAnsi="Times New Roman"/>
          <w:sz w:val="24"/>
        </w:rPr>
        <w:t xml:space="preserve">When asked in oral evidence how it was that the printers had been able to edit the PDF so as to make the formatting changes referred to above, he said that he probably sent the PowerPoint version to the printers.  He had not mentioned this in his witness statement and no PowerPoint version has been disclosed.  </w:t>
      </w:r>
    </w:p>
    <w:p w14:paraId="2760FC8C" w14:textId="4E43808E" w:rsidR="003B0B22" w:rsidRPr="00885772" w:rsidRDefault="003B0B22" w:rsidP="003B0B22">
      <w:pPr>
        <w:pStyle w:val="NumberedText"/>
        <w:rPr>
          <w:rFonts w:ascii="Times New Roman" w:hAnsi="Times New Roman"/>
          <w:sz w:val="24"/>
        </w:rPr>
      </w:pPr>
      <w:r w:rsidRPr="00885772">
        <w:rPr>
          <w:rFonts w:ascii="Times New Roman" w:hAnsi="Times New Roman"/>
          <w:sz w:val="24"/>
        </w:rPr>
        <w:lastRenderedPageBreak/>
        <w:t xml:space="preserve">The various differences between the Ochsenkühn Poster as relied upon by Samsung and the version in the Selfie were put to Prof Ochsenkühn. These differences include the layout, alignment and the inclusion of a box around the graph. Prof Ochsenkühn explained that he had checked that all of the most important things were present on the Poster and that everything was present. He stated that “the content [of the Poster] is 100% the same as it is in this PDF that was provided here”. </w:t>
      </w:r>
    </w:p>
    <w:p w14:paraId="4EC555C2" w14:textId="58580BEB" w:rsidR="003B0B22" w:rsidRPr="00885772" w:rsidRDefault="003B0B22" w:rsidP="003B0B22">
      <w:pPr>
        <w:pStyle w:val="NumberedText"/>
        <w:rPr>
          <w:rFonts w:ascii="Times New Roman" w:hAnsi="Times New Roman"/>
          <w:sz w:val="24"/>
        </w:rPr>
      </w:pPr>
      <w:r w:rsidRPr="00885772">
        <w:rPr>
          <w:rFonts w:ascii="Times New Roman" w:hAnsi="Times New Roman"/>
          <w:sz w:val="24"/>
        </w:rPr>
        <w:t xml:space="preserve">Prof </w:t>
      </w:r>
      <w:proofErr w:type="spellStart"/>
      <w:r w:rsidRPr="00885772">
        <w:rPr>
          <w:rFonts w:ascii="Times New Roman" w:hAnsi="Times New Roman"/>
          <w:sz w:val="24"/>
        </w:rPr>
        <w:t>Ochsenkühn’s</w:t>
      </w:r>
      <w:proofErr w:type="spellEnd"/>
      <w:r w:rsidRPr="00885772">
        <w:rPr>
          <w:rFonts w:ascii="Times New Roman" w:hAnsi="Times New Roman"/>
          <w:sz w:val="24"/>
        </w:rPr>
        <w:t xml:space="preserve"> account fits extremely well with the facts that are not disputed, or not capable of serious dispute:</w:t>
      </w:r>
    </w:p>
    <w:p w14:paraId="0377D796" w14:textId="1929D255" w:rsidR="003B0B22" w:rsidRPr="00885772" w:rsidRDefault="003B0B22" w:rsidP="003B0B22">
      <w:pPr>
        <w:pStyle w:val="NumberedText"/>
        <w:numPr>
          <w:ilvl w:val="1"/>
          <w:numId w:val="12"/>
        </w:numPr>
        <w:rPr>
          <w:rFonts w:ascii="Times New Roman" w:hAnsi="Times New Roman"/>
          <w:sz w:val="24"/>
        </w:rPr>
      </w:pPr>
      <w:r w:rsidRPr="00885772">
        <w:rPr>
          <w:rFonts w:ascii="Times New Roman" w:hAnsi="Times New Roman"/>
          <w:sz w:val="24"/>
        </w:rPr>
        <w:t xml:space="preserve">At the time of DDW 2018 Prof Ochsenkühn </w:t>
      </w:r>
      <w:r w:rsidRPr="00885772">
        <w:rPr>
          <w:rFonts w:ascii="Times New Roman" w:hAnsi="Times New Roman"/>
          <w:i/>
          <w:iCs/>
          <w:sz w:val="24"/>
        </w:rPr>
        <w:t>had</w:t>
      </w:r>
      <w:r w:rsidRPr="00885772">
        <w:rPr>
          <w:rFonts w:ascii="Times New Roman" w:hAnsi="Times New Roman"/>
          <w:sz w:val="24"/>
        </w:rPr>
        <w:t xml:space="preserve"> nine month data including in relation to steroid status.  It was not put to him otherwise and it is proved by the PDF (at TO-4).  It also fits with the chronology from the Ochsenkühn Abstract onwards.</w:t>
      </w:r>
    </w:p>
    <w:p w14:paraId="27963C62" w14:textId="6583BD92" w:rsidR="003B0B22" w:rsidRPr="00885772" w:rsidRDefault="003B0B22" w:rsidP="003B0B22">
      <w:pPr>
        <w:pStyle w:val="NumberedText"/>
        <w:numPr>
          <w:ilvl w:val="1"/>
          <w:numId w:val="12"/>
        </w:numPr>
        <w:rPr>
          <w:rFonts w:ascii="Times New Roman" w:hAnsi="Times New Roman"/>
          <w:sz w:val="24"/>
        </w:rPr>
      </w:pPr>
      <w:r w:rsidRPr="00885772">
        <w:rPr>
          <w:rFonts w:ascii="Times New Roman" w:hAnsi="Times New Roman"/>
          <w:sz w:val="24"/>
        </w:rPr>
        <w:t xml:space="preserve">Prof Ochsenkühn presented </w:t>
      </w:r>
      <w:r w:rsidRPr="00885772">
        <w:rPr>
          <w:rFonts w:ascii="Times New Roman" w:hAnsi="Times New Roman"/>
          <w:i/>
          <w:iCs/>
          <w:sz w:val="24"/>
        </w:rPr>
        <w:t>a</w:t>
      </w:r>
      <w:r w:rsidRPr="00885772">
        <w:rPr>
          <w:rFonts w:ascii="Times New Roman" w:hAnsi="Times New Roman"/>
          <w:sz w:val="24"/>
        </w:rPr>
        <w:t xml:space="preserve"> poster at DDW 2018 which included nine month results of at least some kind.  That can be seen in the Selfie.</w:t>
      </w:r>
    </w:p>
    <w:p w14:paraId="4997397E" w14:textId="77777777" w:rsidR="003B0B22" w:rsidRPr="00885772" w:rsidRDefault="003B0B22" w:rsidP="003B0B22">
      <w:pPr>
        <w:pStyle w:val="NumberedText"/>
        <w:numPr>
          <w:ilvl w:val="1"/>
          <w:numId w:val="12"/>
        </w:numPr>
        <w:rPr>
          <w:rFonts w:ascii="Times New Roman" w:hAnsi="Times New Roman"/>
          <w:sz w:val="24"/>
        </w:rPr>
      </w:pPr>
      <w:r w:rsidRPr="00885772">
        <w:rPr>
          <w:rFonts w:ascii="Times New Roman" w:hAnsi="Times New Roman"/>
          <w:sz w:val="24"/>
        </w:rPr>
        <w:t>Although there are differences as to formatting, alignment and presentation (the border) there is no inconsistency as to contents between the Selfie poster version and the Ochsenkühn Poster as relied on by Samsung.  Everything that can be seen in the former appears in the latter.</w:t>
      </w:r>
    </w:p>
    <w:p w14:paraId="498571F6" w14:textId="476604E3" w:rsidR="003B0B22" w:rsidRPr="00885772" w:rsidRDefault="003B0B22" w:rsidP="003B0B22">
      <w:pPr>
        <w:pStyle w:val="NumberedText"/>
        <w:rPr>
          <w:rFonts w:ascii="Times New Roman" w:hAnsi="Times New Roman"/>
          <w:sz w:val="24"/>
        </w:rPr>
      </w:pPr>
      <w:r w:rsidRPr="00885772">
        <w:rPr>
          <w:rFonts w:ascii="Times New Roman" w:hAnsi="Times New Roman"/>
          <w:sz w:val="24"/>
        </w:rPr>
        <w:t xml:space="preserve">As a matter of inference from the basic facts, Prof </w:t>
      </w:r>
      <w:proofErr w:type="spellStart"/>
      <w:r w:rsidRPr="00885772">
        <w:rPr>
          <w:rFonts w:ascii="Times New Roman" w:hAnsi="Times New Roman"/>
          <w:sz w:val="24"/>
        </w:rPr>
        <w:t>Ochsenkühn’s</w:t>
      </w:r>
      <w:proofErr w:type="spellEnd"/>
      <w:r w:rsidRPr="00885772">
        <w:rPr>
          <w:rFonts w:ascii="Times New Roman" w:hAnsi="Times New Roman"/>
          <w:sz w:val="24"/>
        </w:rPr>
        <w:t xml:space="preserve"> account is also inherently highly credible:</w:t>
      </w:r>
    </w:p>
    <w:p w14:paraId="1F71C662" w14:textId="11A2B882" w:rsidR="003B0B22" w:rsidRPr="00885772" w:rsidRDefault="003B0B22" w:rsidP="003B0B22">
      <w:pPr>
        <w:pStyle w:val="NumberedText"/>
        <w:numPr>
          <w:ilvl w:val="1"/>
          <w:numId w:val="12"/>
        </w:numPr>
        <w:rPr>
          <w:rFonts w:ascii="Times New Roman" w:hAnsi="Times New Roman"/>
          <w:sz w:val="24"/>
        </w:rPr>
      </w:pPr>
      <w:r w:rsidRPr="00885772">
        <w:rPr>
          <w:rFonts w:ascii="Times New Roman" w:hAnsi="Times New Roman"/>
          <w:sz w:val="24"/>
        </w:rPr>
        <w:t>The nine month data was a key part of what he wanted to present.</w:t>
      </w:r>
    </w:p>
    <w:p w14:paraId="6AD4532C" w14:textId="77777777" w:rsidR="003B0B22" w:rsidRPr="00885772" w:rsidRDefault="003B0B22" w:rsidP="003B0B22">
      <w:pPr>
        <w:pStyle w:val="NumberedText"/>
        <w:numPr>
          <w:ilvl w:val="1"/>
          <w:numId w:val="12"/>
        </w:numPr>
        <w:rPr>
          <w:rFonts w:ascii="Times New Roman" w:hAnsi="Times New Roman"/>
          <w:sz w:val="24"/>
        </w:rPr>
      </w:pPr>
      <w:r w:rsidRPr="00885772">
        <w:rPr>
          <w:rFonts w:ascii="Times New Roman" w:hAnsi="Times New Roman"/>
          <w:sz w:val="24"/>
        </w:rPr>
        <w:t>It is inherently credible that he would carefully check it when he got the printed version for display.</w:t>
      </w:r>
    </w:p>
    <w:p w14:paraId="6E87BA50" w14:textId="28E0CCF0" w:rsidR="003B0B22" w:rsidRPr="00885772" w:rsidRDefault="003B0B22" w:rsidP="003B0B22">
      <w:pPr>
        <w:pStyle w:val="NumberedText"/>
        <w:numPr>
          <w:ilvl w:val="1"/>
          <w:numId w:val="12"/>
        </w:numPr>
        <w:rPr>
          <w:rFonts w:ascii="Times New Roman" w:hAnsi="Times New Roman"/>
          <w:sz w:val="24"/>
        </w:rPr>
      </w:pPr>
      <w:r w:rsidRPr="00885772">
        <w:rPr>
          <w:rFonts w:ascii="Times New Roman" w:hAnsi="Times New Roman"/>
          <w:sz w:val="24"/>
        </w:rPr>
        <w:t xml:space="preserve">It is inherently not credible that the printing service would intentionally change the contents (as opposed to the </w:t>
      </w:r>
      <w:r w:rsidR="00396F7A">
        <w:rPr>
          <w:rFonts w:ascii="Times New Roman" w:hAnsi="Times New Roman"/>
          <w:sz w:val="24"/>
        </w:rPr>
        <w:t>format</w:t>
      </w:r>
      <w:r w:rsidRPr="00885772">
        <w:rPr>
          <w:rFonts w:ascii="Times New Roman" w:hAnsi="Times New Roman"/>
          <w:sz w:val="24"/>
        </w:rPr>
        <w:t>).</w:t>
      </w:r>
    </w:p>
    <w:p w14:paraId="68038EAA" w14:textId="550C3EB5" w:rsidR="003B0B22" w:rsidRPr="00885772" w:rsidRDefault="003B0B22" w:rsidP="003B0B22">
      <w:pPr>
        <w:pStyle w:val="NumberedText"/>
        <w:numPr>
          <w:ilvl w:val="1"/>
          <w:numId w:val="12"/>
        </w:numPr>
        <w:rPr>
          <w:rFonts w:ascii="Times New Roman" w:hAnsi="Times New Roman"/>
          <w:sz w:val="24"/>
        </w:rPr>
      </w:pPr>
      <w:r w:rsidRPr="00885772">
        <w:rPr>
          <w:rFonts w:ascii="Times New Roman" w:hAnsi="Times New Roman"/>
          <w:sz w:val="24"/>
        </w:rPr>
        <w:t xml:space="preserve">It is inherently not credible that if the contents were changed, </w:t>
      </w:r>
      <w:r w:rsidR="00643C6F" w:rsidRPr="00885772">
        <w:rPr>
          <w:rFonts w:ascii="Times New Roman" w:hAnsi="Times New Roman"/>
          <w:sz w:val="24"/>
        </w:rPr>
        <w:t>Prof</w:t>
      </w:r>
      <w:r w:rsidRPr="00885772">
        <w:rPr>
          <w:rFonts w:ascii="Times New Roman" w:hAnsi="Times New Roman"/>
          <w:sz w:val="24"/>
        </w:rPr>
        <w:t xml:space="preserve"> Ochsenkühn would not notice.</w:t>
      </w:r>
    </w:p>
    <w:p w14:paraId="6B84F67B" w14:textId="712C3D9C" w:rsidR="003B0B22" w:rsidRPr="00885772" w:rsidRDefault="003B0B22" w:rsidP="003B0B22">
      <w:pPr>
        <w:pStyle w:val="NumberedText"/>
        <w:rPr>
          <w:rFonts w:ascii="Times New Roman" w:hAnsi="Times New Roman"/>
          <w:sz w:val="24"/>
        </w:rPr>
      </w:pPr>
      <w:r w:rsidRPr="00885772">
        <w:rPr>
          <w:rFonts w:ascii="Times New Roman" w:hAnsi="Times New Roman"/>
          <w:sz w:val="24"/>
        </w:rPr>
        <w:t xml:space="preserve">I also rely on the fact that Janssen has not put forward any sensible explanation for what might be on the </w:t>
      </w:r>
      <w:r w:rsidR="00643C6F" w:rsidRPr="00885772">
        <w:rPr>
          <w:rFonts w:ascii="Times New Roman" w:hAnsi="Times New Roman"/>
          <w:sz w:val="24"/>
        </w:rPr>
        <w:t>right-hand</w:t>
      </w:r>
      <w:r w:rsidRPr="00885772">
        <w:rPr>
          <w:rFonts w:ascii="Times New Roman" w:hAnsi="Times New Roman"/>
          <w:sz w:val="24"/>
        </w:rPr>
        <w:t xml:space="preserve"> side of the poster in the Selfie other than the equivalent part of the Ochsenkühn Poster PDF version.  There is clearly something there – what else could it be?  It is inherently most improbable that there is something there different from what </w:t>
      </w:r>
      <w:r w:rsidR="00643C6F" w:rsidRPr="00885772">
        <w:rPr>
          <w:rFonts w:ascii="Times New Roman" w:hAnsi="Times New Roman"/>
          <w:sz w:val="24"/>
        </w:rPr>
        <w:t>Prof</w:t>
      </w:r>
      <w:r w:rsidRPr="00885772">
        <w:rPr>
          <w:rFonts w:ascii="Times New Roman" w:hAnsi="Times New Roman"/>
          <w:sz w:val="24"/>
        </w:rPr>
        <w:t xml:space="preserve"> Ochsenkühn intended and that he did not notice and does not remember now.</w:t>
      </w:r>
    </w:p>
    <w:p w14:paraId="356CA51F" w14:textId="77777777" w:rsidR="00946636" w:rsidRDefault="003B0B22" w:rsidP="00A569FC">
      <w:pPr>
        <w:pStyle w:val="NumberedText"/>
        <w:rPr>
          <w:rFonts w:ascii="Times New Roman" w:hAnsi="Times New Roman"/>
          <w:sz w:val="24"/>
        </w:rPr>
      </w:pPr>
      <w:r w:rsidRPr="00885772">
        <w:rPr>
          <w:rFonts w:ascii="Times New Roman" w:hAnsi="Times New Roman"/>
          <w:sz w:val="24"/>
        </w:rPr>
        <w:lastRenderedPageBreak/>
        <w:t xml:space="preserve">I find that </w:t>
      </w:r>
      <w:r w:rsidR="00643C6F" w:rsidRPr="00885772">
        <w:rPr>
          <w:rFonts w:ascii="Times New Roman" w:hAnsi="Times New Roman"/>
          <w:sz w:val="24"/>
        </w:rPr>
        <w:t>Prof</w:t>
      </w:r>
      <w:r w:rsidRPr="00885772">
        <w:rPr>
          <w:rFonts w:ascii="Times New Roman" w:hAnsi="Times New Roman"/>
          <w:sz w:val="24"/>
        </w:rPr>
        <w:t xml:space="preserve"> </w:t>
      </w:r>
      <w:proofErr w:type="spellStart"/>
      <w:r w:rsidRPr="00885772">
        <w:rPr>
          <w:rFonts w:ascii="Times New Roman" w:hAnsi="Times New Roman"/>
          <w:sz w:val="24"/>
        </w:rPr>
        <w:t>Ochsenkühn’s</w:t>
      </w:r>
      <w:proofErr w:type="spellEnd"/>
      <w:r w:rsidRPr="00885772">
        <w:rPr>
          <w:rFonts w:ascii="Times New Roman" w:hAnsi="Times New Roman"/>
          <w:sz w:val="24"/>
        </w:rPr>
        <w:t xml:space="preserve"> recall of DDW 2018 is good, and reliable.  It was not put to him that he is biased in Samsung’s favour (although he has given evidence for it on the same point in other proceedings) or that he lacked independence generally.  I consider that he was telling the truth.  His account is also supported by and consistent with the primary facts that are not disputed or capable of dispute, and is inherently credible for all the reasons given above.  Almost the only wrinkle in his account is that he did not mention the PowerPoint means by which the printers may have been able to make changes, but this is trivial in the overall context and is not a fact inconsistent with his account (it is clear that the printers did make changes, no other explanation having been suggested) only, at most, a failure of recollection of the finer detail.</w:t>
      </w:r>
    </w:p>
    <w:p w14:paraId="37797F4E" w14:textId="06EF5167" w:rsidR="00CC4A03" w:rsidRDefault="0036200C" w:rsidP="00A569FC">
      <w:pPr>
        <w:pStyle w:val="NumberedText"/>
        <w:rPr>
          <w:rFonts w:ascii="Times New Roman" w:hAnsi="Times New Roman"/>
          <w:sz w:val="24"/>
        </w:rPr>
      </w:pPr>
      <w:r>
        <w:rPr>
          <w:rFonts w:ascii="Times New Roman" w:hAnsi="Times New Roman"/>
          <w:sz w:val="24"/>
        </w:rPr>
        <w:t xml:space="preserve">I should also mention that Janssen submitted that Prof </w:t>
      </w:r>
      <w:r w:rsidRPr="00885772">
        <w:rPr>
          <w:rFonts w:ascii="Times New Roman" w:hAnsi="Times New Roman"/>
          <w:sz w:val="24"/>
        </w:rPr>
        <w:t>Ochsenkühn</w:t>
      </w:r>
      <w:r>
        <w:rPr>
          <w:rFonts w:ascii="Times New Roman" w:hAnsi="Times New Roman"/>
          <w:sz w:val="24"/>
        </w:rPr>
        <w:t xml:space="preserve"> said that he </w:t>
      </w:r>
      <w:r w:rsidR="00E5094F">
        <w:rPr>
          <w:rFonts w:ascii="Times New Roman" w:hAnsi="Times New Roman"/>
          <w:sz w:val="24"/>
        </w:rPr>
        <w:t>was confident</w:t>
      </w:r>
      <w:r>
        <w:rPr>
          <w:rFonts w:ascii="Times New Roman" w:hAnsi="Times New Roman"/>
          <w:sz w:val="24"/>
        </w:rPr>
        <w:t xml:space="preserve"> the steroid results were in the </w:t>
      </w:r>
      <w:r w:rsidR="00E5094F">
        <w:rPr>
          <w:rFonts w:ascii="Times New Roman" w:hAnsi="Times New Roman"/>
          <w:sz w:val="24"/>
        </w:rPr>
        <w:t xml:space="preserve">Poster because he checked </w:t>
      </w:r>
      <w:r w:rsidR="009315A7">
        <w:rPr>
          <w:rFonts w:ascii="Times New Roman" w:hAnsi="Times New Roman"/>
          <w:sz w:val="24"/>
        </w:rPr>
        <w:t xml:space="preserve">against the Abstract, and that was a serious flaw in his evidence given that the steroid data is not in the Abstract.  I do not think that is a fair interpretation of his evidence as a whole, although there is one particular answer that reads that way.  I think he meant that </w:t>
      </w:r>
      <w:r w:rsidR="00155FF1">
        <w:rPr>
          <w:rFonts w:ascii="Times New Roman" w:hAnsi="Times New Roman"/>
          <w:sz w:val="24"/>
        </w:rPr>
        <w:t>anything that was important in the Abstract went into the Poster, not that the Poster only contained the same as the Abstract.</w:t>
      </w:r>
      <w:r w:rsidR="00397660">
        <w:rPr>
          <w:rFonts w:ascii="Times New Roman" w:hAnsi="Times New Roman"/>
          <w:sz w:val="24"/>
        </w:rPr>
        <w:t xml:space="preserve">  Elsewhere he quite clearly said that he knew the steroid data was in the Poster because it was important, and I accept that.</w:t>
      </w:r>
      <w:r w:rsidR="009B0CAE">
        <w:rPr>
          <w:rFonts w:ascii="Times New Roman" w:hAnsi="Times New Roman"/>
          <w:sz w:val="24"/>
        </w:rPr>
        <w:t xml:space="preserve">  On a related point, there was some argument about the fact that a later Abstract did not contain the steroid data and over whether that constituted a pattern of some kind, but it was not really explored with Prof </w:t>
      </w:r>
      <w:r w:rsidR="009B0CAE" w:rsidRPr="00885772">
        <w:rPr>
          <w:rFonts w:ascii="Times New Roman" w:hAnsi="Times New Roman"/>
          <w:sz w:val="24"/>
        </w:rPr>
        <w:t>Ochsenkühn</w:t>
      </w:r>
      <w:r w:rsidR="00946636">
        <w:rPr>
          <w:rFonts w:ascii="Times New Roman" w:hAnsi="Times New Roman"/>
          <w:sz w:val="24"/>
        </w:rPr>
        <w:t xml:space="preserve"> </w:t>
      </w:r>
      <w:r w:rsidR="009B0CAE">
        <w:rPr>
          <w:rFonts w:ascii="Times New Roman" w:hAnsi="Times New Roman"/>
          <w:sz w:val="24"/>
        </w:rPr>
        <w:t>and it</w:t>
      </w:r>
      <w:r w:rsidR="00B0592F">
        <w:rPr>
          <w:rFonts w:ascii="Times New Roman" w:hAnsi="Times New Roman"/>
          <w:sz w:val="24"/>
        </w:rPr>
        <w:t xml:space="preserve"> would not affect my conclusion anyway.</w:t>
      </w:r>
    </w:p>
    <w:p w14:paraId="2E97B35A" w14:textId="108A4F54" w:rsidR="00B0592F" w:rsidRPr="00B0592F" w:rsidRDefault="00B0592F" w:rsidP="00A569FC">
      <w:pPr>
        <w:pStyle w:val="NumberedText"/>
        <w:rPr>
          <w:rFonts w:ascii="Times New Roman" w:hAnsi="Times New Roman"/>
          <w:sz w:val="24"/>
        </w:rPr>
      </w:pPr>
      <w:r w:rsidRPr="00B0592F">
        <w:rPr>
          <w:rFonts w:ascii="Times New Roman" w:hAnsi="Times New Roman"/>
          <w:sz w:val="24"/>
        </w:rPr>
        <w:t>I find for Samsung on th</w:t>
      </w:r>
      <w:r>
        <w:rPr>
          <w:rFonts w:ascii="Times New Roman" w:hAnsi="Times New Roman"/>
          <w:sz w:val="24"/>
        </w:rPr>
        <w:t>is factual issue.</w:t>
      </w:r>
      <w:r w:rsidR="00F61278">
        <w:rPr>
          <w:rFonts w:ascii="Times New Roman" w:hAnsi="Times New Roman"/>
          <w:sz w:val="24"/>
        </w:rPr>
        <w:t xml:space="preserve">  The information in the </w:t>
      </w:r>
      <w:r w:rsidR="00F61278" w:rsidRPr="00885772">
        <w:rPr>
          <w:rFonts w:ascii="Times New Roman" w:hAnsi="Times New Roman"/>
          <w:sz w:val="24"/>
        </w:rPr>
        <w:t>Ochsenkühn</w:t>
      </w:r>
      <w:r w:rsidR="00F61278">
        <w:rPr>
          <w:rFonts w:ascii="Times New Roman" w:hAnsi="Times New Roman"/>
          <w:sz w:val="24"/>
        </w:rPr>
        <w:t xml:space="preserve"> Poster as pleaded was made part of the state of the art at DDW 2018, in a </w:t>
      </w:r>
      <w:r w:rsidR="007E27F8">
        <w:rPr>
          <w:rFonts w:ascii="Times New Roman" w:hAnsi="Times New Roman"/>
          <w:sz w:val="24"/>
        </w:rPr>
        <w:t>trivially different format from the pleaded version.</w:t>
      </w:r>
    </w:p>
    <w:p w14:paraId="0FCC5AEF" w14:textId="3F415B13" w:rsidR="00FB2114" w:rsidRPr="00885772" w:rsidRDefault="00FB2114" w:rsidP="00FB2114">
      <w:pPr>
        <w:pStyle w:val="Kop2"/>
      </w:pPr>
      <w:bookmarkStart w:id="81" w:name="_Toc173230776"/>
      <w:bookmarkStart w:id="82" w:name="_Hlk170379625"/>
      <w:r w:rsidRPr="00885772">
        <w:t>Ochsenkühn Abstract</w:t>
      </w:r>
      <w:r w:rsidR="006F1D88">
        <w:t xml:space="preserve"> </w:t>
      </w:r>
      <w:r w:rsidR="004C1772">
        <w:t>–</w:t>
      </w:r>
      <w:r w:rsidR="006F1D88">
        <w:t xml:space="preserve"> assessment</w:t>
      </w:r>
      <w:r w:rsidR="004C1772">
        <w:t xml:space="preserve"> of the strength of the evidence for efficacy</w:t>
      </w:r>
      <w:bookmarkEnd w:id="81"/>
    </w:p>
    <w:p w14:paraId="2DC93F98" w14:textId="77777777" w:rsidR="00FB2114" w:rsidRPr="00885772" w:rsidRDefault="00FB2114" w:rsidP="00FB2114">
      <w:pPr>
        <w:pStyle w:val="NumberedText"/>
        <w:rPr>
          <w:rFonts w:ascii="Times New Roman" w:hAnsi="Times New Roman"/>
          <w:sz w:val="24"/>
        </w:rPr>
      </w:pPr>
      <w:r w:rsidRPr="00885772">
        <w:rPr>
          <w:rFonts w:ascii="Times New Roman" w:hAnsi="Times New Roman"/>
          <w:sz w:val="24"/>
        </w:rPr>
        <w:t>Janssen submitted that there are a number of limitations with the analysis reported in the Abstract which would lead the skilled person to not place much, if any, weight on it at the Priority Date. These boiled down to:</w:t>
      </w:r>
    </w:p>
    <w:p w14:paraId="1C99699C" w14:textId="29601F3C" w:rsidR="00FB2114" w:rsidRPr="00885772" w:rsidRDefault="00FB2114" w:rsidP="000A0ECF">
      <w:pPr>
        <w:pStyle w:val="NumberedText"/>
        <w:numPr>
          <w:ilvl w:val="0"/>
          <w:numId w:val="18"/>
        </w:numPr>
        <w:ind w:left="1134" w:hanging="567"/>
        <w:rPr>
          <w:rFonts w:ascii="Times New Roman" w:hAnsi="Times New Roman"/>
          <w:sz w:val="24"/>
        </w:rPr>
      </w:pPr>
      <w:r w:rsidRPr="00885772">
        <w:rPr>
          <w:rFonts w:ascii="Times New Roman" w:hAnsi="Times New Roman"/>
          <w:sz w:val="24"/>
        </w:rPr>
        <w:t xml:space="preserve">The skilled person would not consider a retrospective analysis to be particularly reliable. </w:t>
      </w:r>
      <w:r w:rsidRPr="003403E9">
        <w:rPr>
          <w:rFonts w:ascii="Times New Roman" w:hAnsi="Times New Roman"/>
          <w:sz w:val="24"/>
        </w:rPr>
        <w:t>The experts agreed that retrospective analysis is a less reliable way of assessing patients than forward-looking studies</w:t>
      </w:r>
      <w:r w:rsidR="003403E9">
        <w:rPr>
          <w:rFonts w:ascii="Times New Roman" w:hAnsi="Times New Roman"/>
          <w:sz w:val="24"/>
        </w:rPr>
        <w:t>.</w:t>
      </w:r>
      <w:r w:rsidRPr="00885772">
        <w:rPr>
          <w:rFonts w:ascii="Times New Roman" w:hAnsi="Times New Roman"/>
          <w:sz w:val="24"/>
        </w:rPr>
        <w:t xml:space="preserve"> Janssen also argued that this allows for re-assessment of patients (which Prof Ochsenkühn confirmed did happen), which is a concern as it allows the data to fit to conclusions. </w:t>
      </w:r>
    </w:p>
    <w:p w14:paraId="447552C6" w14:textId="77777777" w:rsidR="00FB2114" w:rsidRPr="00885772" w:rsidRDefault="00FB2114" w:rsidP="000A0ECF">
      <w:pPr>
        <w:pStyle w:val="NumberedText"/>
        <w:numPr>
          <w:ilvl w:val="0"/>
          <w:numId w:val="18"/>
        </w:numPr>
        <w:ind w:left="1134" w:hanging="567"/>
        <w:rPr>
          <w:rFonts w:ascii="Times New Roman" w:hAnsi="Times New Roman"/>
          <w:sz w:val="24"/>
        </w:rPr>
      </w:pPr>
      <w:r w:rsidRPr="00885772">
        <w:rPr>
          <w:rFonts w:ascii="Times New Roman" w:hAnsi="Times New Roman"/>
          <w:sz w:val="24"/>
        </w:rPr>
        <w:t xml:space="preserve">The data being analysed is from a single centre study which was unblinded, with no control group, no placebo and a small number of patients (17). </w:t>
      </w:r>
    </w:p>
    <w:p w14:paraId="63F54C3F" w14:textId="77777777" w:rsidR="00FB2114" w:rsidRPr="00885772" w:rsidRDefault="00FB2114" w:rsidP="000A0ECF">
      <w:pPr>
        <w:pStyle w:val="NumberedText"/>
        <w:numPr>
          <w:ilvl w:val="0"/>
          <w:numId w:val="18"/>
        </w:numPr>
        <w:ind w:left="1134" w:hanging="567"/>
        <w:rPr>
          <w:rFonts w:ascii="Times New Roman" w:hAnsi="Times New Roman"/>
          <w:sz w:val="24"/>
        </w:rPr>
      </w:pPr>
      <w:r w:rsidRPr="00885772">
        <w:rPr>
          <w:rFonts w:ascii="Times New Roman" w:hAnsi="Times New Roman"/>
          <w:sz w:val="24"/>
        </w:rPr>
        <w:lastRenderedPageBreak/>
        <w:t xml:space="preserve">The authors used the modified Truelove and Witts index (CAI) which Janssen submits is a less preferred index because it is based on subjective factors. Prof Bloom agreed that factors such as “general patient well-being” are difficult to assess retrospectively. Janssen also submitted that normally remission would be measured as ≤ 3, but the authors measure it as ≤ 5. </w:t>
      </w:r>
    </w:p>
    <w:p w14:paraId="547AF051" w14:textId="77777777" w:rsidR="00FB2114" w:rsidRPr="00885772" w:rsidRDefault="00FB2114" w:rsidP="000A0ECF">
      <w:pPr>
        <w:pStyle w:val="NumberedText"/>
        <w:numPr>
          <w:ilvl w:val="0"/>
          <w:numId w:val="18"/>
        </w:numPr>
        <w:ind w:left="1134" w:hanging="567"/>
        <w:rPr>
          <w:rFonts w:ascii="Times New Roman" w:hAnsi="Times New Roman"/>
          <w:sz w:val="24"/>
        </w:rPr>
      </w:pPr>
      <w:r w:rsidRPr="00885772">
        <w:rPr>
          <w:rFonts w:ascii="Times New Roman" w:hAnsi="Times New Roman"/>
          <w:sz w:val="24"/>
        </w:rPr>
        <w:t xml:space="preserve">It is unclear which patient cohort is being treated as the entry criteria for the study are not identified and it is unclear what the authors mean when they state that 65% of patients at the start of therapy had “moderately or severely active disease”. The CAI score of patients at the start of the study is said to range from 1 to 11 with a median of 8, which the skilled person would understand as only mild to moderate disease. Counsel for Janssen pointed to a letter written to the editors of the journal in which </w:t>
      </w:r>
      <w:bookmarkStart w:id="83" w:name="_Hlk172117613"/>
      <w:r w:rsidRPr="00885772">
        <w:rPr>
          <w:rFonts w:ascii="Times New Roman" w:hAnsi="Times New Roman"/>
          <w:sz w:val="24"/>
        </w:rPr>
        <w:t>Ochsenkühn</w:t>
      </w:r>
      <w:bookmarkEnd w:id="83"/>
      <w:r w:rsidRPr="00885772">
        <w:rPr>
          <w:rFonts w:ascii="Times New Roman" w:hAnsi="Times New Roman"/>
          <w:sz w:val="24"/>
        </w:rPr>
        <w:t xml:space="preserve"> 2020 was published, where this criticism was made. </w:t>
      </w:r>
    </w:p>
    <w:p w14:paraId="0B622EB1" w14:textId="77777777" w:rsidR="00FB2114" w:rsidRPr="00885772" w:rsidRDefault="00FB2114" w:rsidP="000A0ECF">
      <w:pPr>
        <w:pStyle w:val="NumberedText"/>
        <w:numPr>
          <w:ilvl w:val="0"/>
          <w:numId w:val="18"/>
        </w:numPr>
        <w:ind w:left="1134" w:hanging="567"/>
        <w:rPr>
          <w:rFonts w:ascii="Times New Roman" w:hAnsi="Times New Roman"/>
          <w:sz w:val="24"/>
        </w:rPr>
      </w:pPr>
      <w:r w:rsidRPr="00885772">
        <w:rPr>
          <w:rFonts w:ascii="Times New Roman" w:hAnsi="Times New Roman"/>
          <w:sz w:val="24"/>
        </w:rPr>
        <w:t xml:space="preserve">The reference to ‘rescue treatment’ is confusing because that term is usually used in the context of acute severe UC. </w:t>
      </w:r>
    </w:p>
    <w:p w14:paraId="50A5F8EB" w14:textId="77777777" w:rsidR="00FB2114" w:rsidRPr="00885772" w:rsidRDefault="00FB2114" w:rsidP="000A0ECF">
      <w:pPr>
        <w:pStyle w:val="NumberedText"/>
        <w:numPr>
          <w:ilvl w:val="0"/>
          <w:numId w:val="18"/>
        </w:numPr>
        <w:ind w:left="1134" w:hanging="567"/>
        <w:rPr>
          <w:rFonts w:ascii="Times New Roman" w:hAnsi="Times New Roman"/>
          <w:sz w:val="24"/>
        </w:rPr>
      </w:pPr>
      <w:r w:rsidRPr="00885772">
        <w:rPr>
          <w:rFonts w:ascii="Times New Roman" w:hAnsi="Times New Roman"/>
          <w:sz w:val="24"/>
        </w:rPr>
        <w:t xml:space="preserve">There is no suggestion that a wash out period was implemented to remove the effect of any previous treatments. </w:t>
      </w:r>
    </w:p>
    <w:p w14:paraId="0A4B2731" w14:textId="500DA81E" w:rsidR="00FB2114" w:rsidRPr="00885772" w:rsidRDefault="00FB2114" w:rsidP="000A0ECF">
      <w:pPr>
        <w:pStyle w:val="NumberedText"/>
        <w:numPr>
          <w:ilvl w:val="0"/>
          <w:numId w:val="18"/>
        </w:numPr>
        <w:ind w:left="1134" w:hanging="567"/>
        <w:rPr>
          <w:rFonts w:ascii="Times New Roman" w:hAnsi="Times New Roman"/>
          <w:sz w:val="24"/>
        </w:rPr>
      </w:pPr>
      <w:r w:rsidRPr="00885772">
        <w:rPr>
          <w:rFonts w:ascii="Times New Roman" w:hAnsi="Times New Roman"/>
          <w:sz w:val="24"/>
        </w:rPr>
        <w:t>There is no information about whether any of the patients were on steroids or were in CFCR.</w:t>
      </w:r>
    </w:p>
    <w:p w14:paraId="002B31C9" w14:textId="053FF19E" w:rsidR="00FB2114" w:rsidRPr="00885772" w:rsidRDefault="00FB2114" w:rsidP="000A0ECF">
      <w:pPr>
        <w:pStyle w:val="NumberedText"/>
        <w:numPr>
          <w:ilvl w:val="0"/>
          <w:numId w:val="18"/>
        </w:numPr>
        <w:ind w:left="1134" w:hanging="567"/>
        <w:rPr>
          <w:rFonts w:ascii="Times New Roman" w:hAnsi="Times New Roman"/>
          <w:sz w:val="24"/>
        </w:rPr>
      </w:pPr>
      <w:r w:rsidRPr="00885772">
        <w:rPr>
          <w:rFonts w:ascii="Times New Roman" w:hAnsi="Times New Roman"/>
          <w:sz w:val="24"/>
        </w:rPr>
        <w:t xml:space="preserve">The skilled person would treat the reported results with caution, such as the remission rates which Janssen say are unrealistically high (higher than any previous biologic drug), there is rapid response at </w:t>
      </w:r>
      <w:r w:rsidR="000317C0">
        <w:rPr>
          <w:rFonts w:ascii="Times New Roman" w:hAnsi="Times New Roman"/>
          <w:sz w:val="24"/>
        </w:rPr>
        <w:t>one</w:t>
      </w:r>
      <w:r w:rsidRPr="00885772">
        <w:rPr>
          <w:rFonts w:ascii="Times New Roman" w:hAnsi="Times New Roman"/>
          <w:sz w:val="24"/>
        </w:rPr>
        <w:t xml:space="preserve"> month and the remission rate is apparently stable.  </w:t>
      </w:r>
    </w:p>
    <w:p w14:paraId="14219B3A" w14:textId="74A25448" w:rsidR="00FB2114" w:rsidRDefault="00FB2114" w:rsidP="00FB2114">
      <w:pPr>
        <w:pStyle w:val="NumberedText"/>
        <w:rPr>
          <w:rFonts w:ascii="Times New Roman" w:hAnsi="Times New Roman"/>
          <w:sz w:val="24"/>
        </w:rPr>
      </w:pPr>
      <w:r w:rsidRPr="00885772">
        <w:rPr>
          <w:rFonts w:ascii="Times New Roman" w:hAnsi="Times New Roman"/>
          <w:sz w:val="24"/>
        </w:rPr>
        <w:t xml:space="preserve">When the issues with the Abstract were put to Prof Bloom in cross-examination, he stated that “you could not make any reliable conclusion from that study alone; I absolutely agree.” </w:t>
      </w:r>
      <w:r w:rsidR="005F70A7">
        <w:rPr>
          <w:rFonts w:ascii="Times New Roman" w:hAnsi="Times New Roman"/>
          <w:sz w:val="24"/>
        </w:rPr>
        <w:t xml:space="preserve">Prof Michetti for his part said that the </w:t>
      </w:r>
      <w:r w:rsidR="005F70A7" w:rsidRPr="001D5C63">
        <w:rPr>
          <w:rFonts w:ascii="Times New Roman" w:hAnsi="Times New Roman"/>
          <w:sz w:val="24"/>
        </w:rPr>
        <w:t>Ochsenkühn</w:t>
      </w:r>
      <w:r w:rsidR="005F70A7">
        <w:rPr>
          <w:rFonts w:ascii="Times New Roman" w:hAnsi="Times New Roman"/>
          <w:sz w:val="24"/>
        </w:rPr>
        <w:t xml:space="preserve"> work made a </w:t>
      </w:r>
      <w:r w:rsidR="00E90DF2">
        <w:rPr>
          <w:rFonts w:ascii="Times New Roman" w:hAnsi="Times New Roman"/>
          <w:sz w:val="24"/>
        </w:rPr>
        <w:t>“</w:t>
      </w:r>
      <w:r w:rsidR="005F70A7">
        <w:rPr>
          <w:rFonts w:ascii="Times New Roman" w:hAnsi="Times New Roman"/>
          <w:sz w:val="24"/>
        </w:rPr>
        <w:t>1% or 2% difference</w:t>
      </w:r>
      <w:r w:rsidR="00E90DF2">
        <w:rPr>
          <w:rFonts w:ascii="Times New Roman" w:hAnsi="Times New Roman"/>
          <w:sz w:val="24"/>
        </w:rPr>
        <w:t>”</w:t>
      </w:r>
      <w:r w:rsidR="005F70A7">
        <w:rPr>
          <w:rFonts w:ascii="Times New Roman" w:hAnsi="Times New Roman"/>
          <w:sz w:val="24"/>
        </w:rPr>
        <w:t>; he was not trying to be qualitative, just giving a flavour of the strength of the evidence.  So I think that while their ways of expressing it were different, the experts agreed in substance.</w:t>
      </w:r>
    </w:p>
    <w:p w14:paraId="0FD8F2C5" w14:textId="5A609EF7" w:rsidR="00DE6844" w:rsidRDefault="00DE6844" w:rsidP="001D5C63">
      <w:pPr>
        <w:pStyle w:val="NumberedText"/>
        <w:rPr>
          <w:rFonts w:ascii="Times New Roman" w:hAnsi="Times New Roman"/>
          <w:sz w:val="24"/>
        </w:rPr>
      </w:pPr>
      <w:r>
        <w:rPr>
          <w:rFonts w:ascii="Times New Roman" w:hAnsi="Times New Roman"/>
          <w:sz w:val="24"/>
        </w:rPr>
        <w:t xml:space="preserve">I have also referred above to the </w:t>
      </w:r>
      <w:r w:rsidR="00001C01">
        <w:rPr>
          <w:rFonts w:ascii="Times New Roman" w:hAnsi="Times New Roman"/>
          <w:sz w:val="24"/>
        </w:rPr>
        <w:t xml:space="preserve">fact that it emerged that Prof Bloom’s assessment of whether or not </w:t>
      </w:r>
      <w:proofErr w:type="spellStart"/>
      <w:r w:rsidR="00001C01">
        <w:rPr>
          <w:rFonts w:ascii="Times New Roman" w:hAnsi="Times New Roman"/>
          <w:sz w:val="24"/>
        </w:rPr>
        <w:t>ustekin</w:t>
      </w:r>
      <w:r w:rsidR="004E0CD0">
        <w:rPr>
          <w:rFonts w:ascii="Times New Roman" w:hAnsi="Times New Roman"/>
          <w:sz w:val="24"/>
        </w:rPr>
        <w:t>u</w:t>
      </w:r>
      <w:r w:rsidR="00001C01">
        <w:rPr>
          <w:rFonts w:ascii="Times New Roman" w:hAnsi="Times New Roman"/>
          <w:sz w:val="24"/>
        </w:rPr>
        <w:t>mab</w:t>
      </w:r>
      <w:proofErr w:type="spellEnd"/>
      <w:r w:rsidR="00001C01">
        <w:rPr>
          <w:rFonts w:ascii="Times New Roman" w:hAnsi="Times New Roman"/>
          <w:sz w:val="24"/>
        </w:rPr>
        <w:t xml:space="preserve"> was shown by the </w:t>
      </w:r>
      <w:r w:rsidR="001D5C63" w:rsidRPr="001D5C63">
        <w:rPr>
          <w:rFonts w:ascii="Times New Roman" w:hAnsi="Times New Roman"/>
          <w:sz w:val="24"/>
        </w:rPr>
        <w:t>Ochsenkühn</w:t>
      </w:r>
      <w:r w:rsidR="001D5C63">
        <w:rPr>
          <w:rFonts w:ascii="Times New Roman" w:hAnsi="Times New Roman"/>
          <w:sz w:val="24"/>
        </w:rPr>
        <w:t xml:space="preserve"> prior art to be effective for UC depended on combining it with the Sands Slides</w:t>
      </w:r>
      <w:r w:rsidR="006D7177">
        <w:rPr>
          <w:rFonts w:ascii="Times New Roman" w:hAnsi="Times New Roman"/>
          <w:sz w:val="24"/>
        </w:rPr>
        <w:t>.  H</w:t>
      </w:r>
      <w:r w:rsidR="001D5C63">
        <w:rPr>
          <w:rFonts w:ascii="Times New Roman" w:hAnsi="Times New Roman"/>
          <w:sz w:val="24"/>
        </w:rPr>
        <w:t xml:space="preserve">e </w:t>
      </w:r>
      <w:r w:rsidR="003A5BA0">
        <w:rPr>
          <w:rFonts w:ascii="Times New Roman" w:hAnsi="Times New Roman"/>
          <w:sz w:val="24"/>
        </w:rPr>
        <w:t>agree</w:t>
      </w:r>
      <w:r w:rsidR="001D5C63">
        <w:rPr>
          <w:rFonts w:ascii="Times New Roman" w:hAnsi="Times New Roman"/>
          <w:sz w:val="24"/>
        </w:rPr>
        <w:t xml:space="preserve">d that the </w:t>
      </w:r>
      <w:r w:rsidR="006D7177">
        <w:rPr>
          <w:rFonts w:ascii="Times New Roman" w:hAnsi="Times New Roman"/>
          <w:sz w:val="24"/>
        </w:rPr>
        <w:t xml:space="preserve">conclusions from the </w:t>
      </w:r>
      <w:r w:rsidR="006D7177" w:rsidRPr="001D5C63">
        <w:rPr>
          <w:rFonts w:ascii="Times New Roman" w:hAnsi="Times New Roman"/>
          <w:sz w:val="24"/>
        </w:rPr>
        <w:t>Ochsenkühn</w:t>
      </w:r>
      <w:r w:rsidR="006D7177">
        <w:rPr>
          <w:rFonts w:ascii="Times New Roman" w:hAnsi="Times New Roman"/>
          <w:sz w:val="24"/>
        </w:rPr>
        <w:t xml:space="preserve"> studies </w:t>
      </w:r>
      <w:r w:rsidR="00484845">
        <w:rPr>
          <w:rFonts w:ascii="Times New Roman" w:hAnsi="Times New Roman"/>
          <w:sz w:val="24"/>
        </w:rPr>
        <w:t xml:space="preserve">were “very much weaker” without the Sands Slides, saying that the latter were </w:t>
      </w:r>
      <w:r w:rsidR="00472FB9">
        <w:rPr>
          <w:rFonts w:ascii="Times New Roman" w:hAnsi="Times New Roman"/>
          <w:sz w:val="24"/>
        </w:rPr>
        <w:t>“a really important part of persuading the skilled person and affecting his or her expectations”.</w:t>
      </w:r>
      <w:r w:rsidR="00E96D5F">
        <w:rPr>
          <w:rFonts w:ascii="Times New Roman" w:hAnsi="Times New Roman"/>
          <w:sz w:val="24"/>
        </w:rPr>
        <w:t xml:space="preserve">  </w:t>
      </w:r>
    </w:p>
    <w:p w14:paraId="37C93869" w14:textId="67AD239F" w:rsidR="002501EA" w:rsidRDefault="002501EA" w:rsidP="001D5C63">
      <w:pPr>
        <w:pStyle w:val="NumberedText"/>
        <w:rPr>
          <w:rFonts w:ascii="Times New Roman" w:hAnsi="Times New Roman"/>
          <w:sz w:val="24"/>
        </w:rPr>
      </w:pPr>
      <w:r>
        <w:rPr>
          <w:rFonts w:ascii="Times New Roman" w:hAnsi="Times New Roman"/>
          <w:sz w:val="24"/>
        </w:rPr>
        <w:lastRenderedPageBreak/>
        <w:t xml:space="preserve">My conclusion is that the </w:t>
      </w:r>
      <w:r w:rsidRPr="001D5C63">
        <w:rPr>
          <w:rFonts w:ascii="Times New Roman" w:hAnsi="Times New Roman"/>
          <w:sz w:val="24"/>
        </w:rPr>
        <w:t>Ochsenkühn</w:t>
      </w:r>
      <w:r>
        <w:rPr>
          <w:rFonts w:ascii="Times New Roman" w:hAnsi="Times New Roman"/>
          <w:sz w:val="24"/>
        </w:rPr>
        <w:t xml:space="preserve"> Abstract does not show that</w:t>
      </w:r>
      <w:r w:rsidR="003F65B8">
        <w:rPr>
          <w:rFonts w:ascii="Times New Roman" w:hAnsi="Times New Roman"/>
          <w:sz w:val="24"/>
        </w:rPr>
        <w:t xml:space="preserve"> </w:t>
      </w:r>
      <w:proofErr w:type="spellStart"/>
      <w:r w:rsidR="003F65B8">
        <w:rPr>
          <w:rFonts w:ascii="Times New Roman" w:hAnsi="Times New Roman"/>
          <w:sz w:val="24"/>
        </w:rPr>
        <w:t>ustekinumab</w:t>
      </w:r>
      <w:proofErr w:type="spellEnd"/>
      <w:r>
        <w:rPr>
          <w:rFonts w:ascii="Times New Roman" w:hAnsi="Times New Roman"/>
          <w:sz w:val="24"/>
        </w:rPr>
        <w:t xml:space="preserve"> is actually effective in </w:t>
      </w:r>
      <w:r w:rsidR="003F65B8">
        <w:rPr>
          <w:rFonts w:ascii="Times New Roman" w:hAnsi="Times New Roman"/>
          <w:sz w:val="24"/>
        </w:rPr>
        <w:t xml:space="preserve">treating UC and nor does it provide a real expectation that such was the case.  It </w:t>
      </w:r>
      <w:r w:rsidR="006C1E95">
        <w:rPr>
          <w:rFonts w:ascii="Times New Roman" w:hAnsi="Times New Roman"/>
          <w:sz w:val="24"/>
        </w:rPr>
        <w:t xml:space="preserve">just supports </w:t>
      </w:r>
      <w:r w:rsidR="003F65B8">
        <w:rPr>
          <w:rFonts w:ascii="Times New Roman" w:hAnsi="Times New Roman"/>
          <w:sz w:val="24"/>
        </w:rPr>
        <w:t>a modest degree of</w:t>
      </w:r>
      <w:r w:rsidR="006C1E95">
        <w:rPr>
          <w:rFonts w:ascii="Times New Roman" w:hAnsi="Times New Roman"/>
          <w:sz w:val="24"/>
        </w:rPr>
        <w:t xml:space="preserve"> increase</w:t>
      </w:r>
      <w:r w:rsidR="00E6222B">
        <w:rPr>
          <w:rFonts w:ascii="Times New Roman" w:hAnsi="Times New Roman"/>
          <w:sz w:val="24"/>
        </w:rPr>
        <w:t xml:space="preserve"> (</w:t>
      </w:r>
      <w:r w:rsidR="00CC4A59">
        <w:rPr>
          <w:rFonts w:ascii="Times New Roman" w:hAnsi="Times New Roman"/>
          <w:sz w:val="24"/>
        </w:rPr>
        <w:t>relative to</w:t>
      </w:r>
      <w:r w:rsidR="00E6222B">
        <w:rPr>
          <w:rFonts w:ascii="Times New Roman" w:hAnsi="Times New Roman"/>
          <w:sz w:val="24"/>
        </w:rPr>
        <w:t xml:space="preserve"> the CGK)</w:t>
      </w:r>
      <w:r w:rsidR="006C1E95">
        <w:rPr>
          <w:rFonts w:ascii="Times New Roman" w:hAnsi="Times New Roman"/>
          <w:sz w:val="24"/>
        </w:rPr>
        <w:t xml:space="preserve"> in the hope that such might be the case.</w:t>
      </w:r>
      <w:r w:rsidR="001C77BB">
        <w:rPr>
          <w:rFonts w:ascii="Times New Roman" w:hAnsi="Times New Roman"/>
          <w:sz w:val="24"/>
        </w:rPr>
        <w:t xml:space="preserve">  I appreciate that the first sentence of the Conclusions asserts efficacy but it has to be seen in the context of the very next sentence which </w:t>
      </w:r>
      <w:r w:rsidR="008D4371">
        <w:rPr>
          <w:rFonts w:ascii="Times New Roman" w:hAnsi="Times New Roman"/>
          <w:sz w:val="24"/>
        </w:rPr>
        <w:t>walks matters back very considerably, and in the context of the evidence as a whole.</w:t>
      </w:r>
    </w:p>
    <w:p w14:paraId="333FF108" w14:textId="11ED63A9" w:rsidR="00B64590" w:rsidRDefault="00B64590" w:rsidP="001D5C63">
      <w:pPr>
        <w:pStyle w:val="NumberedText"/>
        <w:rPr>
          <w:rFonts w:ascii="Times New Roman" w:hAnsi="Times New Roman"/>
          <w:sz w:val="24"/>
        </w:rPr>
      </w:pPr>
      <w:r>
        <w:rPr>
          <w:rFonts w:ascii="Times New Roman" w:hAnsi="Times New Roman"/>
          <w:sz w:val="24"/>
        </w:rPr>
        <w:t>Additionally, the</w:t>
      </w:r>
      <w:r w:rsidR="000123B3" w:rsidRPr="000123B3">
        <w:rPr>
          <w:rFonts w:ascii="Times New Roman" w:hAnsi="Times New Roman"/>
          <w:sz w:val="24"/>
        </w:rPr>
        <w:t xml:space="preserve"> </w:t>
      </w:r>
      <w:r w:rsidR="000123B3" w:rsidRPr="00885772">
        <w:rPr>
          <w:rFonts w:ascii="Times New Roman" w:hAnsi="Times New Roman"/>
          <w:sz w:val="24"/>
        </w:rPr>
        <w:t>Ochsenkühn</w:t>
      </w:r>
      <w:r>
        <w:rPr>
          <w:rFonts w:ascii="Times New Roman" w:hAnsi="Times New Roman"/>
          <w:sz w:val="24"/>
        </w:rPr>
        <w:t xml:space="preserve"> Abstract does not allow any clear conclusion to be drawn about the severity of UC in the patients in the study.</w:t>
      </w:r>
      <w:r w:rsidR="000123B3">
        <w:rPr>
          <w:rFonts w:ascii="Times New Roman" w:hAnsi="Times New Roman"/>
          <w:sz w:val="24"/>
        </w:rPr>
        <w:t xml:space="preserve">  It is very unclear and entirely possible that some of them had only modest disease severity.</w:t>
      </w:r>
    </w:p>
    <w:p w14:paraId="72017CE6" w14:textId="6FA5C7F9" w:rsidR="004C1772" w:rsidRDefault="004C1772" w:rsidP="004C1772">
      <w:pPr>
        <w:pStyle w:val="Kop2"/>
      </w:pPr>
      <w:bookmarkStart w:id="84" w:name="_Toc173230777"/>
      <w:r w:rsidRPr="001D5C63">
        <w:t>Ochsenkühn</w:t>
      </w:r>
      <w:r>
        <w:t xml:space="preserve"> Poster  - assessment</w:t>
      </w:r>
      <w:r w:rsidR="003C385A">
        <w:t xml:space="preserve"> of the strength of the evidence for efficacy</w:t>
      </w:r>
      <w:bookmarkEnd w:id="84"/>
    </w:p>
    <w:p w14:paraId="684CC42E" w14:textId="111296C2" w:rsidR="00FB2114" w:rsidRPr="00D06915" w:rsidRDefault="00461A0D" w:rsidP="00FB2114">
      <w:pPr>
        <w:pStyle w:val="NumberedText"/>
        <w:rPr>
          <w:rFonts w:ascii="Times New Roman" w:hAnsi="Times New Roman"/>
          <w:sz w:val="24"/>
        </w:rPr>
      </w:pPr>
      <w:r>
        <w:rPr>
          <w:rFonts w:ascii="Times New Roman" w:hAnsi="Times New Roman"/>
          <w:sz w:val="24"/>
        </w:rPr>
        <w:t>The Poster has three months more data than the Abstract and contains steroid information</w:t>
      </w:r>
      <w:r w:rsidR="00765539">
        <w:rPr>
          <w:rFonts w:ascii="Times New Roman" w:hAnsi="Times New Roman"/>
          <w:sz w:val="24"/>
        </w:rPr>
        <w:t xml:space="preserve"> but all the methodological limitations are unchanged.  I do not think the </w:t>
      </w:r>
      <w:r w:rsidR="00E66E57">
        <w:rPr>
          <w:rFonts w:ascii="Times New Roman" w:hAnsi="Times New Roman"/>
          <w:sz w:val="24"/>
        </w:rPr>
        <w:t xml:space="preserve">extra data made any </w:t>
      </w:r>
      <w:r w:rsidR="00EE4342">
        <w:rPr>
          <w:rFonts w:ascii="Times New Roman" w:hAnsi="Times New Roman"/>
          <w:sz w:val="24"/>
        </w:rPr>
        <w:t xml:space="preserve">material </w:t>
      </w:r>
      <w:r w:rsidR="00E66E57">
        <w:rPr>
          <w:rFonts w:ascii="Times New Roman" w:hAnsi="Times New Roman"/>
          <w:sz w:val="24"/>
        </w:rPr>
        <w:t>difference to the experts’ views</w:t>
      </w:r>
      <w:r w:rsidR="00C32B13">
        <w:rPr>
          <w:rFonts w:ascii="Times New Roman" w:hAnsi="Times New Roman"/>
          <w:sz w:val="24"/>
        </w:rPr>
        <w:t xml:space="preserve"> as I have explained them in the previous section.</w:t>
      </w:r>
      <w:r w:rsidR="000D763A">
        <w:rPr>
          <w:rFonts w:ascii="Times New Roman" w:hAnsi="Times New Roman"/>
          <w:sz w:val="24"/>
        </w:rPr>
        <w:t xml:space="preserve">  So my overall conclusion is the same</w:t>
      </w:r>
      <w:r w:rsidR="00D12723">
        <w:rPr>
          <w:rFonts w:ascii="Times New Roman" w:hAnsi="Times New Roman"/>
          <w:sz w:val="24"/>
        </w:rPr>
        <w:t>.</w:t>
      </w:r>
    </w:p>
    <w:p w14:paraId="58C810A3" w14:textId="52A8A9F8" w:rsidR="00AA4FFD" w:rsidRPr="00885772" w:rsidRDefault="00AA4FFD" w:rsidP="00AA4FFD">
      <w:pPr>
        <w:pStyle w:val="Kop2"/>
      </w:pPr>
      <w:bookmarkStart w:id="85" w:name="_Toc173230778"/>
      <w:r w:rsidRPr="00885772">
        <w:t xml:space="preserve">Anticipation by </w:t>
      </w:r>
      <w:bookmarkStart w:id="86" w:name="_Hlk172113326"/>
      <w:r w:rsidRPr="00885772">
        <w:t>Ochsenkühn Poster</w:t>
      </w:r>
      <w:bookmarkEnd w:id="85"/>
      <w:bookmarkEnd w:id="86"/>
    </w:p>
    <w:p w14:paraId="2C0F5103" w14:textId="087DFB75" w:rsidR="00C21073" w:rsidRDefault="00B47B77" w:rsidP="00B47B77">
      <w:pPr>
        <w:pStyle w:val="NumberedText"/>
        <w:rPr>
          <w:rFonts w:ascii="Times New Roman" w:hAnsi="Times New Roman"/>
          <w:sz w:val="24"/>
        </w:rPr>
      </w:pPr>
      <w:r>
        <w:rPr>
          <w:rFonts w:ascii="Times New Roman" w:hAnsi="Times New Roman"/>
          <w:sz w:val="24"/>
        </w:rPr>
        <w:t xml:space="preserve">Since I hold that the </w:t>
      </w:r>
      <w:r w:rsidRPr="00B47B77">
        <w:rPr>
          <w:rFonts w:ascii="Times New Roman" w:hAnsi="Times New Roman"/>
          <w:sz w:val="24"/>
        </w:rPr>
        <w:t xml:space="preserve">Ochsenkühn Poster </w:t>
      </w:r>
      <w:r>
        <w:rPr>
          <w:rFonts w:ascii="Times New Roman" w:hAnsi="Times New Roman"/>
          <w:sz w:val="24"/>
        </w:rPr>
        <w:t xml:space="preserve">does not demonstrate efficacy </w:t>
      </w:r>
      <w:r w:rsidR="00311745">
        <w:rPr>
          <w:rFonts w:ascii="Times New Roman" w:hAnsi="Times New Roman"/>
          <w:sz w:val="24"/>
        </w:rPr>
        <w:t xml:space="preserve">in UC, </w:t>
      </w:r>
      <w:r w:rsidR="00C21073">
        <w:rPr>
          <w:rFonts w:ascii="Times New Roman" w:hAnsi="Times New Roman"/>
          <w:sz w:val="24"/>
        </w:rPr>
        <w:t>anticipation does not arise.  However, I will make some factual findings about the details in case I am wrong on that.</w:t>
      </w:r>
    </w:p>
    <w:p w14:paraId="6A3E5537" w14:textId="5DF300B0" w:rsidR="00D75B99" w:rsidRPr="00885772" w:rsidRDefault="00F16414" w:rsidP="00B47B77">
      <w:pPr>
        <w:pStyle w:val="NumberedText"/>
        <w:rPr>
          <w:rFonts w:ascii="Times New Roman" w:hAnsi="Times New Roman"/>
          <w:sz w:val="24"/>
        </w:rPr>
      </w:pPr>
      <w:r w:rsidRPr="00885772">
        <w:rPr>
          <w:rFonts w:ascii="Times New Roman" w:hAnsi="Times New Roman"/>
          <w:sz w:val="24"/>
        </w:rPr>
        <w:t xml:space="preserve">On Samsung’s construction, claim 1 of the Patent would be anticipated if at any time before 44 weeks after the first IV dose, a patient is in </w:t>
      </w:r>
      <w:r w:rsidR="009F35E3" w:rsidRPr="00885772">
        <w:rPr>
          <w:rFonts w:ascii="Times New Roman" w:hAnsi="Times New Roman"/>
          <w:sz w:val="24"/>
        </w:rPr>
        <w:t>corticosteroid-free clinical remission</w:t>
      </w:r>
      <w:r w:rsidRPr="00885772">
        <w:rPr>
          <w:rFonts w:ascii="Times New Roman" w:hAnsi="Times New Roman"/>
          <w:sz w:val="24"/>
        </w:rPr>
        <w:t xml:space="preserve">. </w:t>
      </w:r>
      <w:r w:rsidR="00A554B3">
        <w:rPr>
          <w:rFonts w:ascii="Times New Roman" w:hAnsi="Times New Roman"/>
          <w:sz w:val="24"/>
        </w:rPr>
        <w:t xml:space="preserve"> I have rejected that construction, but again I will make factual findings in case I am wrong on that, too.</w:t>
      </w:r>
    </w:p>
    <w:p w14:paraId="0268EEBB" w14:textId="5CA97BEE" w:rsidR="00F16414" w:rsidRPr="00885772" w:rsidRDefault="00F16414" w:rsidP="00D75B99">
      <w:pPr>
        <w:pStyle w:val="NumberedText"/>
        <w:rPr>
          <w:rFonts w:ascii="Times New Roman" w:hAnsi="Times New Roman"/>
          <w:sz w:val="24"/>
        </w:rPr>
      </w:pPr>
      <w:r w:rsidRPr="00885772">
        <w:rPr>
          <w:rFonts w:ascii="Times New Roman" w:hAnsi="Times New Roman"/>
          <w:sz w:val="24"/>
        </w:rPr>
        <w:t xml:space="preserve">The </w:t>
      </w:r>
      <w:r w:rsidR="00D75B99" w:rsidRPr="00885772">
        <w:rPr>
          <w:rFonts w:ascii="Times New Roman" w:hAnsi="Times New Roman"/>
          <w:sz w:val="24"/>
        </w:rPr>
        <w:t xml:space="preserve">Ochsenkühn </w:t>
      </w:r>
      <w:r w:rsidRPr="00885772">
        <w:rPr>
          <w:rFonts w:ascii="Times New Roman" w:hAnsi="Times New Roman"/>
          <w:sz w:val="24"/>
        </w:rPr>
        <w:t>Poster discloses that 1</w:t>
      </w:r>
      <w:r w:rsidR="00D75B99" w:rsidRPr="00885772">
        <w:rPr>
          <w:rFonts w:ascii="Times New Roman" w:hAnsi="Times New Roman"/>
          <w:sz w:val="24"/>
        </w:rPr>
        <w:t>4</w:t>
      </w:r>
      <w:r w:rsidRPr="00885772">
        <w:rPr>
          <w:rFonts w:ascii="Times New Roman" w:hAnsi="Times New Roman"/>
          <w:sz w:val="24"/>
        </w:rPr>
        <w:t xml:space="preserve"> of 19 patients were in </w:t>
      </w:r>
      <w:r w:rsidR="00D75B99" w:rsidRPr="00885772">
        <w:rPr>
          <w:rFonts w:ascii="Times New Roman" w:hAnsi="Times New Roman"/>
          <w:sz w:val="24"/>
        </w:rPr>
        <w:t xml:space="preserve">remission at </w:t>
      </w:r>
      <w:r w:rsidRPr="00885772">
        <w:rPr>
          <w:rFonts w:ascii="Times New Roman" w:hAnsi="Times New Roman"/>
          <w:sz w:val="24"/>
        </w:rPr>
        <w:t>9 months (39 weeks) after the first IV dose</w:t>
      </w:r>
      <w:r w:rsidR="00D75B99" w:rsidRPr="00885772">
        <w:rPr>
          <w:rFonts w:ascii="Times New Roman" w:hAnsi="Times New Roman"/>
          <w:sz w:val="24"/>
        </w:rPr>
        <w:t>, and all but one of those patients were free of steroids i.e. 13 of 19 patients were in C</w:t>
      </w:r>
      <w:r w:rsidR="009359BD" w:rsidRPr="00885772">
        <w:rPr>
          <w:rFonts w:ascii="Times New Roman" w:hAnsi="Times New Roman"/>
          <w:sz w:val="24"/>
        </w:rPr>
        <w:t>S</w:t>
      </w:r>
      <w:r w:rsidR="00D75B99" w:rsidRPr="00885772">
        <w:rPr>
          <w:rFonts w:ascii="Times New Roman" w:hAnsi="Times New Roman"/>
          <w:sz w:val="24"/>
        </w:rPr>
        <w:t>FCR</w:t>
      </w:r>
      <w:r w:rsidRPr="00885772">
        <w:rPr>
          <w:rFonts w:ascii="Times New Roman" w:hAnsi="Times New Roman"/>
          <w:sz w:val="24"/>
        </w:rPr>
        <w:t xml:space="preserve">. </w:t>
      </w:r>
    </w:p>
    <w:p w14:paraId="563F629B" w14:textId="3D0A3003" w:rsidR="00D75B99" w:rsidRPr="00885772" w:rsidRDefault="00D75B99" w:rsidP="00D75B99">
      <w:pPr>
        <w:pStyle w:val="NumberedText"/>
        <w:rPr>
          <w:rFonts w:ascii="Times New Roman" w:hAnsi="Times New Roman"/>
          <w:sz w:val="24"/>
        </w:rPr>
      </w:pPr>
      <w:r w:rsidRPr="00885772">
        <w:rPr>
          <w:rFonts w:ascii="Times New Roman" w:hAnsi="Times New Roman"/>
          <w:sz w:val="24"/>
        </w:rPr>
        <w:t xml:space="preserve">In opening submissions, Counsel for Samsung explained how the graph in the Ochsenkühn Poster </w:t>
      </w:r>
      <w:r w:rsidR="0038081B">
        <w:rPr>
          <w:rFonts w:ascii="Times New Roman" w:hAnsi="Times New Roman"/>
          <w:sz w:val="24"/>
        </w:rPr>
        <w:t xml:space="preserve">(reproduced below) </w:t>
      </w:r>
      <w:r w:rsidRPr="00885772">
        <w:rPr>
          <w:rFonts w:ascii="Times New Roman" w:hAnsi="Times New Roman"/>
          <w:sz w:val="24"/>
        </w:rPr>
        <w:t>shows that at least one patient went from moderate to severe UC to C</w:t>
      </w:r>
      <w:r w:rsidR="009359BD" w:rsidRPr="00885772">
        <w:rPr>
          <w:rFonts w:ascii="Times New Roman" w:hAnsi="Times New Roman"/>
          <w:sz w:val="24"/>
        </w:rPr>
        <w:t>S</w:t>
      </w:r>
      <w:r w:rsidRPr="00885772">
        <w:rPr>
          <w:rFonts w:ascii="Times New Roman" w:hAnsi="Times New Roman"/>
          <w:sz w:val="24"/>
        </w:rPr>
        <w:t xml:space="preserve">FCR at week 39, and </w:t>
      </w:r>
      <w:r w:rsidR="009F256E" w:rsidRPr="00885772">
        <w:rPr>
          <w:rFonts w:ascii="Times New Roman" w:hAnsi="Times New Roman"/>
          <w:sz w:val="24"/>
        </w:rPr>
        <w:t xml:space="preserve">submitted </w:t>
      </w:r>
      <w:r w:rsidRPr="00885772">
        <w:rPr>
          <w:rFonts w:ascii="Times New Roman" w:hAnsi="Times New Roman"/>
          <w:sz w:val="24"/>
        </w:rPr>
        <w:t xml:space="preserve">that </w:t>
      </w:r>
      <w:r w:rsidR="009F256E" w:rsidRPr="00885772">
        <w:rPr>
          <w:rFonts w:ascii="Times New Roman" w:hAnsi="Times New Roman"/>
          <w:sz w:val="24"/>
        </w:rPr>
        <w:t>was</w:t>
      </w:r>
      <w:r w:rsidRPr="00885772">
        <w:rPr>
          <w:rFonts w:ascii="Times New Roman" w:hAnsi="Times New Roman"/>
          <w:sz w:val="24"/>
        </w:rPr>
        <w:t xml:space="preserve"> sufficient for the purposes of anticipation.  The </w:t>
      </w:r>
      <w:r w:rsidR="00CA43E4">
        <w:rPr>
          <w:rFonts w:ascii="Times New Roman" w:hAnsi="Times New Roman"/>
          <w:sz w:val="24"/>
        </w:rPr>
        <w:t>analysis</w:t>
      </w:r>
      <w:r w:rsidRPr="00885772">
        <w:rPr>
          <w:rFonts w:ascii="Times New Roman" w:hAnsi="Times New Roman"/>
          <w:sz w:val="24"/>
        </w:rPr>
        <w:t>, by reference to the graph below, is as follows:</w:t>
      </w:r>
    </w:p>
    <w:p w14:paraId="2AF24ACE" w14:textId="2126B329" w:rsidR="00D75B99" w:rsidRPr="00885772" w:rsidRDefault="00CA43E4" w:rsidP="000A0ECF">
      <w:pPr>
        <w:pStyle w:val="NumberedText"/>
        <w:numPr>
          <w:ilvl w:val="0"/>
          <w:numId w:val="14"/>
        </w:numPr>
        <w:ind w:left="1134" w:hanging="567"/>
        <w:rPr>
          <w:rFonts w:ascii="Times New Roman" w:hAnsi="Times New Roman"/>
          <w:sz w:val="24"/>
        </w:rPr>
      </w:pPr>
      <w:r>
        <w:rPr>
          <w:rFonts w:ascii="Times New Roman" w:hAnsi="Times New Roman"/>
          <w:sz w:val="24"/>
        </w:rPr>
        <w:t>P</w:t>
      </w:r>
      <w:r w:rsidR="00D75B99" w:rsidRPr="00885772">
        <w:rPr>
          <w:rFonts w:ascii="Times New Roman" w:hAnsi="Times New Roman"/>
          <w:sz w:val="24"/>
        </w:rPr>
        <w:t xml:space="preserve">atients with a CAI score from 10 to 12 had moderate to severe UC.  It can be seen from the graph that three patients started with moderate to severe UC, one with a score of 10, one with a score of 11 and one with a score of 12. </w:t>
      </w:r>
    </w:p>
    <w:p w14:paraId="695F3071" w14:textId="6361719E" w:rsidR="00D75B99" w:rsidRPr="00885772" w:rsidRDefault="00D75B99" w:rsidP="000A0ECF">
      <w:pPr>
        <w:pStyle w:val="NumberedText"/>
        <w:numPr>
          <w:ilvl w:val="0"/>
          <w:numId w:val="14"/>
        </w:numPr>
        <w:ind w:left="1134" w:hanging="567"/>
        <w:rPr>
          <w:rFonts w:ascii="Times New Roman" w:hAnsi="Times New Roman"/>
          <w:sz w:val="24"/>
        </w:rPr>
      </w:pPr>
      <w:r w:rsidRPr="00885772">
        <w:rPr>
          <w:rFonts w:ascii="Times New Roman" w:hAnsi="Times New Roman"/>
          <w:sz w:val="24"/>
        </w:rPr>
        <w:lastRenderedPageBreak/>
        <w:t xml:space="preserve">If one follows the entries in the graph for those patients, </w:t>
      </w:r>
      <w:r w:rsidR="00CE69FA">
        <w:rPr>
          <w:rFonts w:ascii="Times New Roman" w:hAnsi="Times New Roman"/>
          <w:sz w:val="24"/>
        </w:rPr>
        <w:t>one</w:t>
      </w:r>
      <w:r w:rsidRPr="00885772">
        <w:rPr>
          <w:rFonts w:ascii="Times New Roman" w:hAnsi="Times New Roman"/>
          <w:sz w:val="24"/>
        </w:rPr>
        <w:t xml:space="preserve"> see</w:t>
      </w:r>
      <w:r w:rsidR="00CE69FA">
        <w:rPr>
          <w:rFonts w:ascii="Times New Roman" w:hAnsi="Times New Roman"/>
          <w:sz w:val="24"/>
        </w:rPr>
        <w:t>s</w:t>
      </w:r>
      <w:r w:rsidRPr="00885772">
        <w:rPr>
          <w:rFonts w:ascii="Times New Roman" w:hAnsi="Times New Roman"/>
          <w:sz w:val="24"/>
        </w:rPr>
        <w:t xml:space="preserve"> that at month nine (39 weeks) they have scores of 5, 3 and 1. The Poster described clinical remission as those with a score of ≤5 points (although it became clear during the evidence that this was a higher cut off point than usual, with the </w:t>
      </w:r>
      <w:r w:rsidR="009F256E" w:rsidRPr="00885772">
        <w:rPr>
          <w:rFonts w:ascii="Times New Roman" w:hAnsi="Times New Roman"/>
          <w:sz w:val="24"/>
        </w:rPr>
        <w:t xml:space="preserve">more </w:t>
      </w:r>
      <w:r w:rsidRPr="00885772">
        <w:rPr>
          <w:rFonts w:ascii="Times New Roman" w:hAnsi="Times New Roman"/>
          <w:sz w:val="24"/>
        </w:rPr>
        <w:t xml:space="preserve">common remission </w:t>
      </w:r>
      <w:r w:rsidR="00A978BE" w:rsidRPr="00885772">
        <w:rPr>
          <w:rFonts w:ascii="Times New Roman" w:hAnsi="Times New Roman"/>
          <w:sz w:val="24"/>
        </w:rPr>
        <w:t xml:space="preserve">definition being a </w:t>
      </w:r>
      <w:r w:rsidRPr="00885772">
        <w:rPr>
          <w:rFonts w:ascii="Times New Roman" w:hAnsi="Times New Roman"/>
          <w:sz w:val="24"/>
        </w:rPr>
        <w:t xml:space="preserve">score ≤3). </w:t>
      </w:r>
    </w:p>
    <w:p w14:paraId="63A68741" w14:textId="23BBAA82" w:rsidR="005F77CC" w:rsidRPr="00D06915" w:rsidRDefault="009F256E" w:rsidP="000A0ECF">
      <w:pPr>
        <w:pStyle w:val="NumberedText"/>
        <w:numPr>
          <w:ilvl w:val="0"/>
          <w:numId w:val="14"/>
        </w:numPr>
        <w:ind w:left="1134" w:hanging="567"/>
        <w:rPr>
          <w:rFonts w:ascii="Times New Roman" w:hAnsi="Times New Roman"/>
          <w:sz w:val="24"/>
        </w:rPr>
      </w:pPr>
      <w:r w:rsidRPr="00885772">
        <w:rPr>
          <w:rFonts w:ascii="Times New Roman" w:hAnsi="Times New Roman"/>
          <w:sz w:val="24"/>
        </w:rPr>
        <w:t xml:space="preserve">Knowing that all but one of those in remission at 39 weeks </w:t>
      </w:r>
      <w:r w:rsidR="00A978BE" w:rsidRPr="00885772">
        <w:rPr>
          <w:rFonts w:ascii="Times New Roman" w:hAnsi="Times New Roman"/>
          <w:sz w:val="24"/>
        </w:rPr>
        <w:t xml:space="preserve">(i.e. all but one of those with scores below the black dotted line on the graph at month 9) </w:t>
      </w:r>
      <w:r w:rsidRPr="00885772">
        <w:rPr>
          <w:rFonts w:ascii="Times New Roman" w:hAnsi="Times New Roman"/>
          <w:sz w:val="24"/>
        </w:rPr>
        <w:t>were also free of steroids (i.e. in C</w:t>
      </w:r>
      <w:r w:rsidR="009359BD" w:rsidRPr="00885772">
        <w:rPr>
          <w:rFonts w:ascii="Times New Roman" w:hAnsi="Times New Roman"/>
          <w:sz w:val="24"/>
        </w:rPr>
        <w:t>S</w:t>
      </w:r>
      <w:r w:rsidRPr="00885772">
        <w:rPr>
          <w:rFonts w:ascii="Times New Roman" w:hAnsi="Times New Roman"/>
          <w:sz w:val="24"/>
        </w:rPr>
        <w:t>FCR), having two patients who went from moderate to severe UC to remission, for example the patients who started with CAI scores of 11 and 12</w:t>
      </w:r>
      <w:r w:rsidR="00A978BE" w:rsidRPr="00885772">
        <w:rPr>
          <w:rFonts w:ascii="Times New Roman" w:hAnsi="Times New Roman"/>
          <w:sz w:val="24"/>
        </w:rPr>
        <w:t xml:space="preserve"> and ended at 1 and 3</w:t>
      </w:r>
      <w:r w:rsidRPr="00885772">
        <w:rPr>
          <w:rFonts w:ascii="Times New Roman" w:hAnsi="Times New Roman"/>
          <w:sz w:val="24"/>
        </w:rPr>
        <w:t>, is enough, because it means at least one of them was in C</w:t>
      </w:r>
      <w:r w:rsidR="009359BD" w:rsidRPr="00885772">
        <w:rPr>
          <w:rFonts w:ascii="Times New Roman" w:hAnsi="Times New Roman"/>
          <w:sz w:val="24"/>
        </w:rPr>
        <w:t>S</w:t>
      </w:r>
      <w:r w:rsidRPr="00885772">
        <w:rPr>
          <w:rFonts w:ascii="Times New Roman" w:hAnsi="Times New Roman"/>
          <w:sz w:val="24"/>
        </w:rPr>
        <w:t xml:space="preserve">FCR (even if the other was the one patient who was </w:t>
      </w:r>
      <w:r w:rsidR="00A978BE" w:rsidRPr="00885772">
        <w:rPr>
          <w:rFonts w:ascii="Times New Roman" w:hAnsi="Times New Roman"/>
          <w:sz w:val="24"/>
        </w:rPr>
        <w:t xml:space="preserve">in remission but was </w:t>
      </w:r>
      <w:r w:rsidRPr="00885772">
        <w:rPr>
          <w:rFonts w:ascii="Times New Roman" w:hAnsi="Times New Roman"/>
          <w:sz w:val="24"/>
        </w:rPr>
        <w:t xml:space="preserve">not free of steroids). </w:t>
      </w:r>
    </w:p>
    <w:bookmarkEnd w:id="82"/>
    <w:p w14:paraId="3FF5E00B" w14:textId="0C7E7A08" w:rsidR="00270CF3" w:rsidRDefault="00E2477B" w:rsidP="00270CF3">
      <w:pPr>
        <w:pStyle w:val="NumberedText"/>
        <w:numPr>
          <w:ilvl w:val="0"/>
          <w:numId w:val="0"/>
        </w:numPr>
        <w:ind w:left="567"/>
        <w:rPr>
          <w:rFonts w:ascii="Times New Roman" w:hAnsi="Times New Roman"/>
          <w:sz w:val="24"/>
        </w:rPr>
      </w:pPr>
      <w:r>
        <w:rPr>
          <w:rFonts w:ascii="Times New Roman" w:hAnsi="Times New Roman"/>
          <w:noProof/>
          <w:sz w:val="24"/>
        </w:rPr>
        <w:drawing>
          <wp:inline distT="0" distB="0" distL="0" distR="0" wp14:anchorId="6B1C4508" wp14:editId="068169C0">
            <wp:extent cx="5611069" cy="3937000"/>
            <wp:effectExtent l="0" t="0" r="8890" b="6350"/>
            <wp:docPr id="16" name="Picture 16" descr="A graph of a graph showing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graph showing different colored line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613881" cy="3938973"/>
                    </a:xfrm>
                    <a:prstGeom prst="rect">
                      <a:avLst/>
                    </a:prstGeom>
                  </pic:spPr>
                </pic:pic>
              </a:graphicData>
            </a:graphic>
          </wp:inline>
        </w:drawing>
      </w:r>
    </w:p>
    <w:p w14:paraId="57CC1143" w14:textId="0CE55C23" w:rsidR="00454636" w:rsidRPr="0037661C" w:rsidRDefault="00454636" w:rsidP="0037661C">
      <w:pPr>
        <w:pStyle w:val="NumberedText"/>
        <w:rPr>
          <w:rFonts w:ascii="Times New Roman" w:hAnsi="Times New Roman"/>
          <w:sz w:val="24"/>
        </w:rPr>
      </w:pPr>
      <w:r>
        <w:rPr>
          <w:rFonts w:ascii="Times New Roman" w:hAnsi="Times New Roman"/>
          <w:sz w:val="24"/>
        </w:rPr>
        <w:t>I agree that there was one such person</w:t>
      </w:r>
      <w:r w:rsidR="00333BFA">
        <w:rPr>
          <w:rFonts w:ascii="Times New Roman" w:hAnsi="Times New Roman"/>
          <w:sz w:val="24"/>
        </w:rPr>
        <w:t xml:space="preserve"> having the profile that Samsung alleges</w:t>
      </w:r>
      <w:r w:rsidRPr="00520D4D">
        <w:rPr>
          <w:rFonts w:ascii="Times New Roman" w:hAnsi="Times New Roman"/>
          <w:sz w:val="24"/>
        </w:rPr>
        <w:t>.</w:t>
      </w:r>
      <w:r w:rsidR="00333BFA">
        <w:rPr>
          <w:rFonts w:ascii="Times New Roman" w:hAnsi="Times New Roman"/>
          <w:sz w:val="24"/>
        </w:rPr>
        <w:t xml:space="preserve">  However, the fact that a patient was given </w:t>
      </w:r>
      <w:proofErr w:type="spellStart"/>
      <w:r w:rsidR="00333BFA">
        <w:rPr>
          <w:rFonts w:ascii="Times New Roman" w:hAnsi="Times New Roman"/>
          <w:sz w:val="24"/>
        </w:rPr>
        <w:t>ustekinumab</w:t>
      </w:r>
      <w:proofErr w:type="spellEnd"/>
      <w:r w:rsidR="00333BFA">
        <w:rPr>
          <w:rFonts w:ascii="Times New Roman" w:hAnsi="Times New Roman"/>
          <w:sz w:val="24"/>
        </w:rPr>
        <w:t xml:space="preserve"> </w:t>
      </w:r>
      <w:r w:rsidR="00164408">
        <w:rPr>
          <w:rFonts w:ascii="Times New Roman" w:hAnsi="Times New Roman"/>
          <w:sz w:val="24"/>
        </w:rPr>
        <w:t>after which their condition improved in that way does not necessarily imply, or disclose, that the drug was effective</w:t>
      </w:r>
      <w:r w:rsidR="00D248A5">
        <w:rPr>
          <w:rFonts w:ascii="Times New Roman" w:hAnsi="Times New Roman"/>
          <w:sz w:val="24"/>
        </w:rPr>
        <w:t xml:space="preserve"> in that patient (let alone generally)</w:t>
      </w:r>
      <w:r w:rsidR="00D544F5">
        <w:rPr>
          <w:rFonts w:ascii="Times New Roman" w:hAnsi="Times New Roman"/>
          <w:sz w:val="24"/>
        </w:rPr>
        <w:t>.  The patient could easily have been someone who improved by chance, or because of the placebo effect</w:t>
      </w:r>
      <w:r w:rsidR="00111EBF">
        <w:rPr>
          <w:rFonts w:ascii="Times New Roman" w:hAnsi="Times New Roman"/>
          <w:sz w:val="24"/>
        </w:rPr>
        <w:t xml:space="preserve">.  The single patient does not imply that </w:t>
      </w:r>
      <w:proofErr w:type="spellStart"/>
      <w:r w:rsidR="007369DC">
        <w:rPr>
          <w:rFonts w:ascii="Times New Roman" w:hAnsi="Times New Roman"/>
          <w:sz w:val="24"/>
        </w:rPr>
        <w:t>u</w:t>
      </w:r>
      <w:r w:rsidR="00111EBF">
        <w:rPr>
          <w:rFonts w:ascii="Times New Roman" w:hAnsi="Times New Roman"/>
          <w:sz w:val="24"/>
        </w:rPr>
        <w:t>stekinumab</w:t>
      </w:r>
      <w:proofErr w:type="spellEnd"/>
      <w:r w:rsidR="00111EBF">
        <w:rPr>
          <w:rFonts w:ascii="Times New Roman" w:hAnsi="Times New Roman"/>
          <w:sz w:val="24"/>
        </w:rPr>
        <w:t xml:space="preserve"> was in fact effective, when the work as a whole fails to show that.</w:t>
      </w:r>
    </w:p>
    <w:p w14:paraId="5B175BD7" w14:textId="38666A3A" w:rsidR="00454636" w:rsidRPr="00454636" w:rsidRDefault="00454636" w:rsidP="00454636"/>
    <w:p w14:paraId="1EE2E42F" w14:textId="5675398E" w:rsidR="00AA4FFD" w:rsidRPr="00885772" w:rsidRDefault="00AA4FFD" w:rsidP="00AA4FFD">
      <w:pPr>
        <w:pStyle w:val="Kop2"/>
      </w:pPr>
      <w:bookmarkStart w:id="87" w:name="_Toc173230779"/>
      <w:r w:rsidRPr="00885772">
        <w:lastRenderedPageBreak/>
        <w:t xml:space="preserve">Obviousness over </w:t>
      </w:r>
      <w:r w:rsidR="0037661C">
        <w:t xml:space="preserve">the </w:t>
      </w:r>
      <w:r w:rsidRPr="00885772">
        <w:t xml:space="preserve">Ochsenkühn </w:t>
      </w:r>
      <w:r w:rsidR="0037661C">
        <w:t>work</w:t>
      </w:r>
      <w:bookmarkEnd w:id="87"/>
    </w:p>
    <w:p w14:paraId="582860B5" w14:textId="0866F0C8" w:rsidR="0037661C" w:rsidRPr="0037661C" w:rsidRDefault="00F66769" w:rsidP="0037661C">
      <w:pPr>
        <w:pStyle w:val="NumberedText"/>
        <w:rPr>
          <w:rFonts w:ascii="Times New Roman" w:hAnsi="Times New Roman"/>
          <w:sz w:val="24"/>
        </w:rPr>
      </w:pPr>
      <w:r>
        <w:rPr>
          <w:rFonts w:ascii="Times New Roman" w:hAnsi="Times New Roman"/>
          <w:sz w:val="24"/>
        </w:rPr>
        <w:t>As I have explained above, obviousness all turns on whether there was a reasonable expectation of success.  I have set out the reasons above wh</w:t>
      </w:r>
      <w:r w:rsidR="00A84AD4">
        <w:rPr>
          <w:rFonts w:ascii="Times New Roman" w:hAnsi="Times New Roman"/>
          <w:sz w:val="24"/>
        </w:rPr>
        <w:t>y</w:t>
      </w:r>
      <w:r>
        <w:rPr>
          <w:rFonts w:ascii="Times New Roman" w:hAnsi="Times New Roman"/>
          <w:sz w:val="24"/>
        </w:rPr>
        <w:t xml:space="preserve"> there was not one; there was only a hope</w:t>
      </w:r>
      <w:r w:rsidR="000E182C">
        <w:rPr>
          <w:rFonts w:ascii="Times New Roman" w:hAnsi="Times New Roman"/>
          <w:sz w:val="24"/>
        </w:rPr>
        <w:t>, and that applies to the Abstract and to the Poster.</w:t>
      </w:r>
    </w:p>
    <w:p w14:paraId="73BE0DA5" w14:textId="03C46A87" w:rsidR="009873F3" w:rsidRPr="00520D4D" w:rsidRDefault="009873F3" w:rsidP="009873F3">
      <w:pPr>
        <w:pStyle w:val="Kop2"/>
      </w:pPr>
      <w:bookmarkStart w:id="88" w:name="_Toc173230780"/>
      <w:r w:rsidRPr="00520D4D">
        <w:t>Obviousness over Sands Slides</w:t>
      </w:r>
      <w:bookmarkEnd w:id="88"/>
    </w:p>
    <w:p w14:paraId="5D1E7790" w14:textId="5DB34856" w:rsidR="009873F3" w:rsidRDefault="009873F3" w:rsidP="009873F3">
      <w:pPr>
        <w:pStyle w:val="NumberedText"/>
        <w:rPr>
          <w:rFonts w:ascii="Times New Roman" w:hAnsi="Times New Roman"/>
          <w:sz w:val="24"/>
        </w:rPr>
      </w:pPr>
      <w:r w:rsidRPr="00520D4D">
        <w:rPr>
          <w:rFonts w:ascii="Times New Roman" w:hAnsi="Times New Roman"/>
          <w:sz w:val="24"/>
        </w:rPr>
        <w:t>The</w:t>
      </w:r>
      <w:r>
        <w:rPr>
          <w:rFonts w:ascii="Times New Roman" w:hAnsi="Times New Roman"/>
          <w:sz w:val="24"/>
        </w:rPr>
        <w:t xml:space="preserve"> Sands Slides, as is mentioned above</w:t>
      </w:r>
      <w:r w:rsidR="000E182C">
        <w:rPr>
          <w:rFonts w:ascii="Times New Roman" w:hAnsi="Times New Roman"/>
          <w:sz w:val="24"/>
        </w:rPr>
        <w:t>,</w:t>
      </w:r>
      <w:r>
        <w:rPr>
          <w:rFonts w:ascii="Times New Roman" w:hAnsi="Times New Roman"/>
          <w:sz w:val="24"/>
        </w:rPr>
        <w:t xml:space="preserve"> report on the induction phase of the UNIFI trial</w:t>
      </w:r>
      <w:r w:rsidRPr="00520D4D">
        <w:rPr>
          <w:rFonts w:ascii="Times New Roman" w:hAnsi="Times New Roman"/>
          <w:sz w:val="24"/>
        </w:rPr>
        <w:t xml:space="preserve">. </w:t>
      </w:r>
    </w:p>
    <w:p w14:paraId="74DDBCA1" w14:textId="66CFC36C" w:rsidR="009873F3" w:rsidRPr="00520D4D" w:rsidRDefault="009873F3" w:rsidP="009873F3">
      <w:pPr>
        <w:pStyle w:val="NumberedText"/>
        <w:rPr>
          <w:rFonts w:ascii="Times New Roman" w:hAnsi="Times New Roman"/>
          <w:sz w:val="24"/>
        </w:rPr>
      </w:pPr>
      <w:r>
        <w:rPr>
          <w:rFonts w:ascii="Times New Roman" w:hAnsi="Times New Roman"/>
          <w:sz w:val="24"/>
        </w:rPr>
        <w:t>The Sands Slides come from an impeccable source and would be taken very seriously by the skilled person.</w:t>
      </w:r>
    </w:p>
    <w:p w14:paraId="799A6D36" w14:textId="104CDD3E" w:rsidR="009873F3" w:rsidRDefault="009873F3" w:rsidP="009873F3">
      <w:pPr>
        <w:pStyle w:val="NumberedText"/>
        <w:rPr>
          <w:rFonts w:ascii="Times New Roman" w:hAnsi="Times New Roman"/>
          <w:sz w:val="24"/>
        </w:rPr>
      </w:pPr>
      <w:r>
        <w:rPr>
          <w:rFonts w:ascii="Times New Roman" w:hAnsi="Times New Roman"/>
          <w:sz w:val="24"/>
        </w:rPr>
        <w:t xml:space="preserve">Slide 2 points out that </w:t>
      </w:r>
      <w:proofErr w:type="spellStart"/>
      <w:r w:rsidR="0047621D">
        <w:rPr>
          <w:rFonts w:ascii="Times New Roman" w:hAnsi="Times New Roman"/>
          <w:sz w:val="24"/>
        </w:rPr>
        <w:t>u</w:t>
      </w:r>
      <w:r w:rsidR="000833DD">
        <w:rPr>
          <w:rFonts w:ascii="Times New Roman" w:hAnsi="Times New Roman"/>
          <w:sz w:val="24"/>
        </w:rPr>
        <w:t>stekinumab</w:t>
      </w:r>
      <w:proofErr w:type="spellEnd"/>
      <w:r>
        <w:rPr>
          <w:rFonts w:ascii="Times New Roman" w:hAnsi="Times New Roman"/>
          <w:sz w:val="24"/>
        </w:rPr>
        <w:t xml:space="preserve"> is approved for moderate to severe psoriasis, psoriatic arthritis and Crohn’s </w:t>
      </w:r>
      <w:r w:rsidR="00DE5841">
        <w:rPr>
          <w:rFonts w:ascii="Times New Roman" w:hAnsi="Times New Roman"/>
          <w:sz w:val="24"/>
        </w:rPr>
        <w:t>d</w:t>
      </w:r>
      <w:r>
        <w:rPr>
          <w:rFonts w:ascii="Times New Roman" w:hAnsi="Times New Roman"/>
          <w:sz w:val="24"/>
        </w:rPr>
        <w:t xml:space="preserve">isease. The skilled person would know this already.  The slide also gives the </w:t>
      </w:r>
      <w:r w:rsidR="00F84FF9">
        <w:rPr>
          <w:rFonts w:ascii="Times New Roman" w:hAnsi="Times New Roman"/>
          <w:sz w:val="24"/>
        </w:rPr>
        <w:t>IL-12</w:t>
      </w:r>
      <w:r>
        <w:rPr>
          <w:rFonts w:ascii="Times New Roman" w:hAnsi="Times New Roman"/>
          <w:sz w:val="24"/>
        </w:rPr>
        <w:t>/</w:t>
      </w:r>
      <w:r w:rsidR="00F84FF9">
        <w:rPr>
          <w:rFonts w:ascii="Times New Roman" w:hAnsi="Times New Roman"/>
          <w:sz w:val="24"/>
        </w:rPr>
        <w:t>IL-23</w:t>
      </w:r>
      <w:r>
        <w:rPr>
          <w:rFonts w:ascii="Times New Roman" w:hAnsi="Times New Roman"/>
          <w:sz w:val="24"/>
        </w:rPr>
        <w:t xml:space="preserve"> rationale for </w:t>
      </w:r>
      <w:proofErr w:type="spellStart"/>
      <w:r w:rsidR="000833DD">
        <w:rPr>
          <w:rFonts w:ascii="Times New Roman" w:hAnsi="Times New Roman"/>
          <w:sz w:val="24"/>
        </w:rPr>
        <w:t>ustekinumab</w:t>
      </w:r>
      <w:proofErr w:type="spellEnd"/>
      <w:r>
        <w:rPr>
          <w:rFonts w:ascii="Times New Roman" w:hAnsi="Times New Roman"/>
          <w:sz w:val="24"/>
        </w:rPr>
        <w:t xml:space="preserve"> but again the skilled person would already know this.</w:t>
      </w:r>
    </w:p>
    <w:p w14:paraId="345CB338" w14:textId="23465849" w:rsidR="009873F3" w:rsidRDefault="009873F3" w:rsidP="009873F3">
      <w:pPr>
        <w:pStyle w:val="NumberedText"/>
        <w:rPr>
          <w:rFonts w:ascii="Times New Roman" w:hAnsi="Times New Roman"/>
          <w:sz w:val="24"/>
        </w:rPr>
      </w:pPr>
      <w:r>
        <w:rPr>
          <w:rFonts w:ascii="Times New Roman" w:hAnsi="Times New Roman"/>
          <w:sz w:val="24"/>
        </w:rPr>
        <w:t xml:space="preserve">Slide 3 explains that the induction study was to evaluate IV </w:t>
      </w:r>
      <w:proofErr w:type="spellStart"/>
      <w:r w:rsidR="000833DD">
        <w:rPr>
          <w:rFonts w:ascii="Times New Roman" w:hAnsi="Times New Roman"/>
          <w:sz w:val="24"/>
        </w:rPr>
        <w:t>ustekinumab</w:t>
      </w:r>
      <w:proofErr w:type="spellEnd"/>
      <w:r>
        <w:rPr>
          <w:rFonts w:ascii="Times New Roman" w:hAnsi="Times New Roman"/>
          <w:sz w:val="24"/>
        </w:rPr>
        <w:t xml:space="preserve"> in patients with moderately to severely active UC who had an inadequate response to, or were unable to tolerate:</w:t>
      </w:r>
    </w:p>
    <w:p w14:paraId="635435E5" w14:textId="2E0D0511" w:rsidR="009873F3" w:rsidRDefault="009873F3" w:rsidP="000A0ECF">
      <w:pPr>
        <w:pStyle w:val="NumberedText"/>
        <w:numPr>
          <w:ilvl w:val="0"/>
          <w:numId w:val="22"/>
        </w:numPr>
        <w:ind w:left="1134" w:hanging="567"/>
        <w:rPr>
          <w:rFonts w:ascii="Times New Roman" w:hAnsi="Times New Roman"/>
          <w:sz w:val="24"/>
        </w:rPr>
      </w:pPr>
      <w:r>
        <w:rPr>
          <w:rFonts w:ascii="Times New Roman" w:hAnsi="Times New Roman"/>
          <w:sz w:val="24"/>
        </w:rPr>
        <w:t>One or more biologics (i.e. one or more TNF blockers and/or vedolizumab) or</w:t>
      </w:r>
    </w:p>
    <w:p w14:paraId="30A48821" w14:textId="75C17419" w:rsidR="009873F3" w:rsidRPr="00ED7E31" w:rsidRDefault="009873F3" w:rsidP="009873F3">
      <w:pPr>
        <w:pStyle w:val="NumberedText"/>
        <w:numPr>
          <w:ilvl w:val="1"/>
          <w:numId w:val="12"/>
        </w:numPr>
        <w:rPr>
          <w:rFonts w:ascii="Times New Roman" w:hAnsi="Times New Roman"/>
          <w:sz w:val="24"/>
        </w:rPr>
      </w:pPr>
      <w:r>
        <w:rPr>
          <w:rFonts w:ascii="Times New Roman" w:hAnsi="Times New Roman"/>
          <w:sz w:val="24"/>
        </w:rPr>
        <w:t>Corticosteroids and/or immunomodulators.</w:t>
      </w:r>
    </w:p>
    <w:p w14:paraId="33073015" w14:textId="77777777" w:rsidR="009873F3" w:rsidRDefault="009873F3" w:rsidP="009873F3">
      <w:pPr>
        <w:pStyle w:val="NumberedText"/>
        <w:rPr>
          <w:rFonts w:ascii="Times New Roman" w:hAnsi="Times New Roman"/>
          <w:sz w:val="24"/>
        </w:rPr>
      </w:pPr>
      <w:r>
        <w:rPr>
          <w:rFonts w:ascii="Times New Roman" w:hAnsi="Times New Roman"/>
          <w:sz w:val="24"/>
        </w:rPr>
        <w:t>The study design is described in slide 4:</w:t>
      </w:r>
    </w:p>
    <w:p w14:paraId="35CC6428" w14:textId="5E305D66" w:rsidR="009873F3" w:rsidRDefault="00BB4E45" w:rsidP="009873F3">
      <w:pPr>
        <w:pStyle w:val="NumberedText"/>
        <w:numPr>
          <w:ilvl w:val="0"/>
          <w:numId w:val="0"/>
        </w:numPr>
        <w:ind w:left="567"/>
        <w:rPr>
          <w:rFonts w:ascii="Times New Roman" w:hAnsi="Times New Roman"/>
          <w:sz w:val="24"/>
        </w:rPr>
      </w:pPr>
      <w:r>
        <w:rPr>
          <w:noProof/>
        </w:rPr>
        <w:lastRenderedPageBreak/>
        <w:drawing>
          <wp:inline distT="0" distB="0" distL="0" distR="0" wp14:anchorId="007BE814" wp14:editId="1E35452B">
            <wp:extent cx="5276215" cy="3581400"/>
            <wp:effectExtent l="0" t="0" r="635" b="0"/>
            <wp:docPr id="223814153" name="Picture 1" descr="A diagram of a patient's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14153" name="Picture 1" descr="A diagram of a patient's schedule&#10;&#10;Description automatically generated"/>
                    <pic:cNvPicPr/>
                  </pic:nvPicPr>
                  <pic:blipFill>
                    <a:blip r:embed="rId14"/>
                    <a:stretch>
                      <a:fillRect/>
                    </a:stretch>
                  </pic:blipFill>
                  <pic:spPr>
                    <a:xfrm>
                      <a:off x="0" y="0"/>
                      <a:ext cx="5276215" cy="3581400"/>
                    </a:xfrm>
                    <a:prstGeom prst="rect">
                      <a:avLst/>
                    </a:prstGeom>
                  </pic:spPr>
                </pic:pic>
              </a:graphicData>
            </a:graphic>
          </wp:inline>
        </w:drawing>
      </w:r>
    </w:p>
    <w:p w14:paraId="7D2B13CA" w14:textId="77777777" w:rsidR="009873F3" w:rsidRDefault="009873F3" w:rsidP="009873F3">
      <w:pPr>
        <w:pStyle w:val="NumberedText"/>
        <w:rPr>
          <w:rFonts w:ascii="Times New Roman" w:hAnsi="Times New Roman"/>
          <w:sz w:val="24"/>
        </w:rPr>
      </w:pPr>
      <w:r>
        <w:rPr>
          <w:rFonts w:ascii="Times New Roman" w:hAnsi="Times New Roman"/>
          <w:sz w:val="24"/>
        </w:rPr>
        <w:t>Points to note are that:</w:t>
      </w:r>
    </w:p>
    <w:p w14:paraId="78A33499" w14:textId="6FC0878D" w:rsidR="009873F3" w:rsidRDefault="009873F3" w:rsidP="009873F3">
      <w:pPr>
        <w:pStyle w:val="NumberedText"/>
        <w:numPr>
          <w:ilvl w:val="1"/>
          <w:numId w:val="12"/>
        </w:numPr>
        <w:rPr>
          <w:rFonts w:ascii="Times New Roman" w:hAnsi="Times New Roman"/>
          <w:sz w:val="24"/>
        </w:rPr>
      </w:pPr>
      <w:r>
        <w:rPr>
          <w:rFonts w:ascii="Times New Roman" w:hAnsi="Times New Roman"/>
          <w:sz w:val="24"/>
        </w:rPr>
        <w:t xml:space="preserve">Patients received either placebo, a fixed 130mg dose of </w:t>
      </w:r>
      <w:proofErr w:type="spellStart"/>
      <w:r w:rsidR="000833DD">
        <w:rPr>
          <w:rFonts w:ascii="Times New Roman" w:hAnsi="Times New Roman"/>
          <w:sz w:val="24"/>
        </w:rPr>
        <w:t>ustekinumab</w:t>
      </w:r>
      <w:proofErr w:type="spellEnd"/>
      <w:r>
        <w:rPr>
          <w:rFonts w:ascii="Times New Roman" w:hAnsi="Times New Roman"/>
          <w:sz w:val="24"/>
        </w:rPr>
        <w:t>, or a larger weight-based dose.</w:t>
      </w:r>
    </w:p>
    <w:p w14:paraId="2825DA7A" w14:textId="77777777" w:rsidR="009873F3" w:rsidRDefault="009873F3" w:rsidP="009873F3">
      <w:pPr>
        <w:pStyle w:val="NumberedText"/>
        <w:numPr>
          <w:ilvl w:val="1"/>
          <w:numId w:val="12"/>
        </w:numPr>
        <w:rPr>
          <w:rFonts w:ascii="Times New Roman" w:hAnsi="Times New Roman"/>
          <w:sz w:val="24"/>
        </w:rPr>
      </w:pPr>
      <w:r>
        <w:rPr>
          <w:rFonts w:ascii="Times New Roman" w:hAnsi="Times New Roman"/>
          <w:sz w:val="24"/>
        </w:rPr>
        <w:t>If patients had a clinical response at week 8 then they would enter the maintenance phase.</w:t>
      </w:r>
    </w:p>
    <w:p w14:paraId="4F3B4EC4" w14:textId="089E8DE8" w:rsidR="009873F3" w:rsidRDefault="009873F3" w:rsidP="009873F3">
      <w:pPr>
        <w:pStyle w:val="NumberedText"/>
        <w:numPr>
          <w:ilvl w:val="1"/>
          <w:numId w:val="12"/>
        </w:numPr>
        <w:rPr>
          <w:rFonts w:ascii="Times New Roman" w:hAnsi="Times New Roman"/>
          <w:sz w:val="24"/>
        </w:rPr>
      </w:pPr>
      <w:r>
        <w:rPr>
          <w:rFonts w:ascii="Times New Roman" w:hAnsi="Times New Roman"/>
          <w:sz w:val="24"/>
        </w:rPr>
        <w:t xml:space="preserve">If patients did not have a clinical response at week 8 then they received another dose of </w:t>
      </w:r>
      <w:proofErr w:type="spellStart"/>
      <w:r w:rsidR="003B0B49">
        <w:rPr>
          <w:rFonts w:ascii="Times New Roman" w:hAnsi="Times New Roman"/>
          <w:sz w:val="24"/>
        </w:rPr>
        <w:t>ustekinumab</w:t>
      </w:r>
      <w:proofErr w:type="spellEnd"/>
      <w:r>
        <w:rPr>
          <w:rFonts w:ascii="Times New Roman" w:hAnsi="Times New Roman"/>
          <w:sz w:val="24"/>
        </w:rPr>
        <w:t xml:space="preserve"> and were reassessed 8 weeks later, at which time they could again enter the maintenance phase, or otherwise dropped out.</w:t>
      </w:r>
    </w:p>
    <w:p w14:paraId="314983E1" w14:textId="77777777" w:rsidR="009873F3" w:rsidRDefault="009873F3" w:rsidP="009873F3">
      <w:pPr>
        <w:pStyle w:val="NumberedText"/>
        <w:numPr>
          <w:ilvl w:val="1"/>
          <w:numId w:val="12"/>
        </w:numPr>
        <w:rPr>
          <w:rFonts w:ascii="Times New Roman" w:hAnsi="Times New Roman"/>
          <w:sz w:val="24"/>
        </w:rPr>
      </w:pPr>
      <w:r>
        <w:rPr>
          <w:rFonts w:ascii="Times New Roman" w:hAnsi="Times New Roman"/>
          <w:sz w:val="24"/>
        </w:rPr>
        <w:t>The doses studied were the same as in UNITI-1 and UNITI-2 in CD.</w:t>
      </w:r>
    </w:p>
    <w:p w14:paraId="6C551DEF" w14:textId="64671835" w:rsidR="009873F3" w:rsidRDefault="009873F3" w:rsidP="009873F3">
      <w:pPr>
        <w:pStyle w:val="NumberedText"/>
        <w:rPr>
          <w:rFonts w:ascii="Times New Roman" w:hAnsi="Times New Roman"/>
          <w:sz w:val="24"/>
        </w:rPr>
      </w:pPr>
      <w:r>
        <w:rPr>
          <w:rFonts w:ascii="Times New Roman" w:hAnsi="Times New Roman"/>
          <w:sz w:val="24"/>
        </w:rPr>
        <w:t>The endpoints are described at slide 5.  The primary endpoint was clinical remission at week 8, which was defined on the Mayo score.  Four other metrics are explained (endoscopic healing at week 8, clinical response at week 8, change from baseline in IBDQ, a quality of life scale, at week 8, and mucosal healing at week 8); they are somewhat complex and I will not set out the detail here, although I revert to some points about them below.</w:t>
      </w:r>
    </w:p>
    <w:p w14:paraId="186A59CE" w14:textId="77777777" w:rsidR="009873F3" w:rsidRDefault="009873F3" w:rsidP="009873F3">
      <w:pPr>
        <w:pStyle w:val="NumberedText"/>
        <w:rPr>
          <w:rFonts w:ascii="Times New Roman" w:hAnsi="Times New Roman"/>
          <w:sz w:val="24"/>
        </w:rPr>
      </w:pPr>
      <w:r>
        <w:rPr>
          <w:rFonts w:ascii="Times New Roman" w:hAnsi="Times New Roman"/>
          <w:sz w:val="24"/>
        </w:rPr>
        <w:t>Slide 8 gives the primary endpoint result:</w:t>
      </w:r>
    </w:p>
    <w:p w14:paraId="101DCC2C" w14:textId="77777777" w:rsidR="006872B1" w:rsidRDefault="006872B1" w:rsidP="006872B1">
      <w:pPr>
        <w:pStyle w:val="NumberedText"/>
        <w:numPr>
          <w:ilvl w:val="0"/>
          <w:numId w:val="0"/>
        </w:numPr>
        <w:ind w:left="567"/>
        <w:rPr>
          <w:rFonts w:ascii="Times New Roman" w:hAnsi="Times New Roman"/>
          <w:sz w:val="24"/>
        </w:rPr>
      </w:pPr>
    </w:p>
    <w:p w14:paraId="4303F09A" w14:textId="7ACB6230" w:rsidR="009873F3" w:rsidRDefault="00140E44" w:rsidP="009873F3">
      <w:pPr>
        <w:pStyle w:val="NumberedText"/>
        <w:numPr>
          <w:ilvl w:val="0"/>
          <w:numId w:val="0"/>
        </w:numPr>
        <w:ind w:left="567"/>
        <w:rPr>
          <w:rFonts w:ascii="Times New Roman" w:hAnsi="Times New Roman"/>
          <w:sz w:val="24"/>
        </w:rPr>
      </w:pPr>
      <w:r>
        <w:rPr>
          <w:noProof/>
        </w:rPr>
        <w:lastRenderedPageBreak/>
        <w:drawing>
          <wp:inline distT="0" distB="0" distL="0" distR="0" wp14:anchorId="6782D41B" wp14:editId="5CADD01B">
            <wp:extent cx="5276215" cy="2847340"/>
            <wp:effectExtent l="0" t="0" r="635" b="0"/>
            <wp:docPr id="1055607618" name="Picture 1" descr="A graph of results of a clinical remi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07618" name="Picture 1" descr="A graph of results of a clinical remission&#10;&#10;Description automatically generated"/>
                    <pic:cNvPicPr/>
                  </pic:nvPicPr>
                  <pic:blipFill>
                    <a:blip r:embed="rId15"/>
                    <a:stretch>
                      <a:fillRect/>
                    </a:stretch>
                  </pic:blipFill>
                  <pic:spPr>
                    <a:xfrm>
                      <a:off x="0" y="0"/>
                      <a:ext cx="5276215" cy="2847340"/>
                    </a:xfrm>
                    <a:prstGeom prst="rect">
                      <a:avLst/>
                    </a:prstGeom>
                  </pic:spPr>
                </pic:pic>
              </a:graphicData>
            </a:graphic>
          </wp:inline>
        </w:drawing>
      </w:r>
    </w:p>
    <w:p w14:paraId="093229B4" w14:textId="5FBE0E75" w:rsidR="009873F3" w:rsidRDefault="009873F3" w:rsidP="009873F3">
      <w:pPr>
        <w:pStyle w:val="NumberedText"/>
        <w:rPr>
          <w:rFonts w:ascii="Times New Roman" w:hAnsi="Times New Roman"/>
          <w:sz w:val="24"/>
        </w:rPr>
      </w:pPr>
      <w:r>
        <w:rPr>
          <w:rFonts w:ascii="Times New Roman" w:hAnsi="Times New Roman"/>
          <w:sz w:val="24"/>
        </w:rPr>
        <w:t xml:space="preserve">The results are statistically highly significant and therefore Janssen does not dispute they show a real effect for </w:t>
      </w:r>
      <w:proofErr w:type="spellStart"/>
      <w:r w:rsidR="000833DD">
        <w:rPr>
          <w:rFonts w:ascii="Times New Roman" w:hAnsi="Times New Roman"/>
          <w:sz w:val="24"/>
        </w:rPr>
        <w:t>ustekinumab</w:t>
      </w:r>
      <w:proofErr w:type="spellEnd"/>
      <w:r>
        <w:rPr>
          <w:rFonts w:ascii="Times New Roman" w:hAnsi="Times New Roman"/>
          <w:sz w:val="24"/>
        </w:rPr>
        <w:t xml:space="preserve">.  The delta between placebo and either dose of </w:t>
      </w:r>
      <w:proofErr w:type="spellStart"/>
      <w:r w:rsidR="000833DD">
        <w:rPr>
          <w:rFonts w:ascii="Times New Roman" w:hAnsi="Times New Roman"/>
          <w:sz w:val="24"/>
        </w:rPr>
        <w:t>ustekinumab</w:t>
      </w:r>
      <w:proofErr w:type="spellEnd"/>
      <w:r>
        <w:rPr>
          <w:rFonts w:ascii="Times New Roman" w:hAnsi="Times New Roman"/>
          <w:sz w:val="24"/>
        </w:rPr>
        <w:t xml:space="preserve"> is about 10%.  There is no dose response shown, in that the effect of the drug is the same for the bigger dose (referred to as “6mg/kg”, a somewhat misleading label, but properly explained in footnote a.) and the smaller (fixed 130mg).</w:t>
      </w:r>
    </w:p>
    <w:p w14:paraId="64768520" w14:textId="77777777" w:rsidR="009873F3" w:rsidRPr="00C71D1C" w:rsidRDefault="009873F3" w:rsidP="009873F3">
      <w:pPr>
        <w:pStyle w:val="NumberedText"/>
        <w:rPr>
          <w:rFonts w:ascii="Times New Roman" w:hAnsi="Times New Roman"/>
          <w:sz w:val="24"/>
        </w:rPr>
      </w:pPr>
      <w:r w:rsidRPr="00C71D1C">
        <w:rPr>
          <w:rFonts w:ascii="Times New Roman" w:hAnsi="Times New Roman"/>
          <w:sz w:val="24"/>
        </w:rPr>
        <w:t>Slide 9 gives remission figures split ou</w:t>
      </w:r>
      <w:r>
        <w:rPr>
          <w:rFonts w:ascii="Times New Roman" w:hAnsi="Times New Roman"/>
          <w:sz w:val="24"/>
        </w:rPr>
        <w:t>t into the biologic failures and the no biologic failures.  As would be expected, the percentage in remission is higher in the latter group, although the delta with placebo is much the same.</w:t>
      </w:r>
    </w:p>
    <w:p w14:paraId="31DE194F" w14:textId="77777777" w:rsidR="009873F3" w:rsidRDefault="009873F3" w:rsidP="009873F3">
      <w:pPr>
        <w:pStyle w:val="NumberedText"/>
        <w:rPr>
          <w:rFonts w:ascii="Times New Roman" w:hAnsi="Times New Roman"/>
          <w:sz w:val="24"/>
        </w:rPr>
      </w:pPr>
      <w:r>
        <w:rPr>
          <w:rFonts w:ascii="Times New Roman" w:hAnsi="Times New Roman"/>
          <w:sz w:val="24"/>
        </w:rPr>
        <w:t xml:space="preserve">Results for endoscopic healing and clinical response at week 8 follow on slide 10, where there is a dose response for the latter but not the former.  Either 51.3% (fixed) or 61.8% (6mg/kg) responded in the treatment groups.  IBDQ results are given at slide 11.  Mucosal healing is at slide 12 (no dose response), and partial Mayo score and </w:t>
      </w:r>
      <w:proofErr w:type="spellStart"/>
      <w:r>
        <w:rPr>
          <w:rFonts w:ascii="Times New Roman" w:hAnsi="Times New Roman"/>
          <w:sz w:val="24"/>
        </w:rPr>
        <w:t>Fecal</w:t>
      </w:r>
      <w:proofErr w:type="spellEnd"/>
      <w:r>
        <w:rPr>
          <w:rFonts w:ascii="Times New Roman" w:hAnsi="Times New Roman"/>
          <w:sz w:val="24"/>
        </w:rPr>
        <w:t xml:space="preserve"> calprotectin at slide 13 (dose response in each).  All these results are likewise highly statistically significant.</w:t>
      </w:r>
    </w:p>
    <w:p w14:paraId="307DA8C4" w14:textId="77777777" w:rsidR="009873F3" w:rsidRDefault="009873F3" w:rsidP="009873F3">
      <w:pPr>
        <w:pStyle w:val="NumberedText"/>
        <w:rPr>
          <w:rFonts w:ascii="Times New Roman" w:hAnsi="Times New Roman"/>
          <w:sz w:val="24"/>
        </w:rPr>
      </w:pPr>
      <w:r>
        <w:rPr>
          <w:rFonts w:ascii="Times New Roman" w:hAnsi="Times New Roman"/>
          <w:sz w:val="24"/>
        </w:rPr>
        <w:t>The conclusions are at slide 15:</w:t>
      </w:r>
    </w:p>
    <w:p w14:paraId="5FC04277" w14:textId="79EBDBA3" w:rsidR="009873F3" w:rsidRDefault="00F87B56" w:rsidP="007D1F73">
      <w:pPr>
        <w:pStyle w:val="NumberedText"/>
        <w:numPr>
          <w:ilvl w:val="0"/>
          <w:numId w:val="0"/>
        </w:numPr>
        <w:ind w:left="567"/>
        <w:rPr>
          <w:rFonts w:ascii="Times New Roman" w:hAnsi="Times New Roman"/>
          <w:sz w:val="24"/>
        </w:rPr>
      </w:pPr>
      <w:r>
        <w:rPr>
          <w:noProof/>
        </w:rPr>
        <w:lastRenderedPageBreak/>
        <w:drawing>
          <wp:inline distT="0" distB="0" distL="0" distR="0" wp14:anchorId="685601CF" wp14:editId="70217EE7">
            <wp:extent cx="5276215" cy="3115310"/>
            <wp:effectExtent l="0" t="0" r="635" b="8890"/>
            <wp:docPr id="427470119" name="Picture 1" descr="A close-up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70119" name="Picture 1" descr="A close-up of a medical information&#10;&#10;Description automatically generated"/>
                    <pic:cNvPicPr/>
                  </pic:nvPicPr>
                  <pic:blipFill>
                    <a:blip r:embed="rId16"/>
                    <a:stretch>
                      <a:fillRect/>
                    </a:stretch>
                  </pic:blipFill>
                  <pic:spPr>
                    <a:xfrm>
                      <a:off x="0" y="0"/>
                      <a:ext cx="5276215" cy="3115310"/>
                    </a:xfrm>
                    <a:prstGeom prst="rect">
                      <a:avLst/>
                    </a:prstGeom>
                  </pic:spPr>
                </pic:pic>
              </a:graphicData>
            </a:graphic>
          </wp:inline>
        </w:drawing>
      </w:r>
    </w:p>
    <w:p w14:paraId="6DC2B235" w14:textId="74FE222A" w:rsidR="009873F3" w:rsidRDefault="009873F3" w:rsidP="009873F3">
      <w:pPr>
        <w:pStyle w:val="NumberedText"/>
        <w:rPr>
          <w:rFonts w:ascii="Times New Roman" w:hAnsi="Times New Roman"/>
          <w:sz w:val="24"/>
        </w:rPr>
      </w:pPr>
      <w:r>
        <w:rPr>
          <w:rFonts w:ascii="Times New Roman" w:hAnsi="Times New Roman"/>
          <w:sz w:val="24"/>
        </w:rPr>
        <w:t xml:space="preserve">Samsung argued essentially that the 8 week results would have been seen as good and encouraging and, especially coming on top of the </w:t>
      </w:r>
      <w:r w:rsidR="00F84FF9">
        <w:rPr>
          <w:rFonts w:ascii="Times New Roman" w:hAnsi="Times New Roman"/>
          <w:sz w:val="24"/>
        </w:rPr>
        <w:t>IL-12</w:t>
      </w:r>
      <w:r>
        <w:rPr>
          <w:rFonts w:ascii="Times New Roman" w:hAnsi="Times New Roman"/>
          <w:sz w:val="24"/>
        </w:rPr>
        <w:t>/</w:t>
      </w:r>
      <w:r w:rsidR="00F84FF9">
        <w:rPr>
          <w:rFonts w:ascii="Times New Roman" w:hAnsi="Times New Roman"/>
          <w:sz w:val="24"/>
        </w:rPr>
        <w:t>IL-23</w:t>
      </w:r>
      <w:r>
        <w:rPr>
          <w:rFonts w:ascii="Times New Roman" w:hAnsi="Times New Roman"/>
          <w:sz w:val="24"/>
        </w:rPr>
        <w:t xml:space="preserve"> rationale, would give the skilled person a strong expectation of success at the end of the maintenance phase.  This is a powerful argument.  The key point about the Sands Slides is that they prove that </w:t>
      </w:r>
      <w:proofErr w:type="spellStart"/>
      <w:r w:rsidR="000833DD">
        <w:rPr>
          <w:rFonts w:ascii="Times New Roman" w:hAnsi="Times New Roman"/>
          <w:sz w:val="24"/>
        </w:rPr>
        <w:t>ustekinumab</w:t>
      </w:r>
      <w:proofErr w:type="spellEnd"/>
      <w:r>
        <w:rPr>
          <w:rFonts w:ascii="Times New Roman" w:hAnsi="Times New Roman"/>
          <w:sz w:val="24"/>
        </w:rPr>
        <w:t xml:space="preserve"> does have an effect in treating UC; that is what the results show.  The results also come from a very well regarded source and are statistically significant.</w:t>
      </w:r>
    </w:p>
    <w:p w14:paraId="613B996E" w14:textId="4C8E0371" w:rsidR="009873F3" w:rsidRDefault="009873F3" w:rsidP="009873F3">
      <w:pPr>
        <w:pStyle w:val="NumberedText"/>
        <w:rPr>
          <w:rFonts w:ascii="Times New Roman" w:hAnsi="Times New Roman"/>
          <w:sz w:val="24"/>
        </w:rPr>
      </w:pPr>
      <w:r>
        <w:rPr>
          <w:rFonts w:ascii="Times New Roman" w:hAnsi="Times New Roman"/>
          <w:sz w:val="24"/>
        </w:rPr>
        <w:t xml:space="preserve">Janssen sought to undermine this in </w:t>
      </w:r>
      <w:r w:rsidR="00CD2C86">
        <w:rPr>
          <w:rFonts w:ascii="Times New Roman" w:hAnsi="Times New Roman"/>
          <w:sz w:val="24"/>
        </w:rPr>
        <w:t>a number of</w:t>
      </w:r>
      <w:r w:rsidR="001A78F2">
        <w:rPr>
          <w:rFonts w:ascii="Times New Roman" w:hAnsi="Times New Roman"/>
          <w:sz w:val="24"/>
        </w:rPr>
        <w:t xml:space="preserve"> ways.  The</w:t>
      </w:r>
      <w:r>
        <w:rPr>
          <w:rFonts w:ascii="Times New Roman" w:hAnsi="Times New Roman"/>
          <w:sz w:val="24"/>
        </w:rPr>
        <w:t xml:space="preserve"> main </w:t>
      </w:r>
      <w:r w:rsidR="001A78F2">
        <w:rPr>
          <w:rFonts w:ascii="Times New Roman" w:hAnsi="Times New Roman"/>
          <w:sz w:val="24"/>
        </w:rPr>
        <w:t>ones were</w:t>
      </w:r>
      <w:r>
        <w:rPr>
          <w:rFonts w:ascii="Times New Roman" w:hAnsi="Times New Roman"/>
          <w:sz w:val="24"/>
        </w:rPr>
        <w:t>:</w:t>
      </w:r>
    </w:p>
    <w:p w14:paraId="467A0CAB" w14:textId="77777777" w:rsidR="009873F3" w:rsidRDefault="009873F3" w:rsidP="009873F3">
      <w:pPr>
        <w:pStyle w:val="NumberedText"/>
        <w:numPr>
          <w:ilvl w:val="1"/>
          <w:numId w:val="12"/>
        </w:numPr>
        <w:rPr>
          <w:rFonts w:ascii="Times New Roman" w:hAnsi="Times New Roman"/>
          <w:sz w:val="24"/>
        </w:rPr>
      </w:pPr>
      <w:r>
        <w:rPr>
          <w:rFonts w:ascii="Times New Roman" w:hAnsi="Times New Roman"/>
          <w:sz w:val="24"/>
        </w:rPr>
        <w:t>On the basis that the 10% delta in the primary endpoint at week 8, while real, was not especially good;</w:t>
      </w:r>
    </w:p>
    <w:p w14:paraId="5344D1B0" w14:textId="3BDE7F97" w:rsidR="009873F3" w:rsidRDefault="009873F3" w:rsidP="009873F3">
      <w:pPr>
        <w:pStyle w:val="NumberedText"/>
        <w:numPr>
          <w:ilvl w:val="1"/>
          <w:numId w:val="12"/>
        </w:numPr>
        <w:rPr>
          <w:rFonts w:ascii="Times New Roman" w:hAnsi="Times New Roman"/>
          <w:sz w:val="24"/>
        </w:rPr>
      </w:pPr>
      <w:r>
        <w:rPr>
          <w:rFonts w:ascii="Times New Roman" w:hAnsi="Times New Roman"/>
          <w:sz w:val="24"/>
        </w:rPr>
        <w:t xml:space="preserve">On the basis that some of the patients in the 15% for whom </w:t>
      </w:r>
      <w:proofErr w:type="spellStart"/>
      <w:r w:rsidR="000833DD">
        <w:rPr>
          <w:rFonts w:ascii="Times New Roman" w:hAnsi="Times New Roman"/>
          <w:sz w:val="24"/>
        </w:rPr>
        <w:t>ustekinumab</w:t>
      </w:r>
      <w:proofErr w:type="spellEnd"/>
      <w:r>
        <w:rPr>
          <w:rFonts w:ascii="Times New Roman" w:hAnsi="Times New Roman"/>
          <w:sz w:val="24"/>
        </w:rPr>
        <w:t xml:space="preserve"> had worked (leading to remission) at 8 weeks would drop out of remission in the maintenance phase;</w:t>
      </w:r>
      <w:r w:rsidR="00DD796C">
        <w:rPr>
          <w:rFonts w:ascii="Times New Roman" w:hAnsi="Times New Roman"/>
          <w:sz w:val="24"/>
        </w:rPr>
        <w:t xml:space="preserve"> and</w:t>
      </w:r>
    </w:p>
    <w:p w14:paraId="122D376A" w14:textId="6FAB35AE" w:rsidR="009873F3" w:rsidRPr="005D4819" w:rsidRDefault="009873F3" w:rsidP="009873F3">
      <w:pPr>
        <w:pStyle w:val="NumberedText"/>
        <w:numPr>
          <w:ilvl w:val="1"/>
          <w:numId w:val="12"/>
        </w:numPr>
        <w:rPr>
          <w:rFonts w:ascii="Times New Roman" w:hAnsi="Times New Roman"/>
          <w:sz w:val="24"/>
        </w:rPr>
      </w:pPr>
      <w:r>
        <w:rPr>
          <w:rFonts w:ascii="Times New Roman" w:hAnsi="Times New Roman"/>
          <w:sz w:val="24"/>
        </w:rPr>
        <w:t>On the basis of there being no dose response at week 8 and, in particular, that there was a dose response at week 8 in the UNITI trial (for C</w:t>
      </w:r>
      <w:r w:rsidR="002E62D5">
        <w:rPr>
          <w:rFonts w:ascii="Times New Roman" w:hAnsi="Times New Roman"/>
          <w:sz w:val="24"/>
        </w:rPr>
        <w:t>D</w:t>
      </w:r>
      <w:r>
        <w:rPr>
          <w:rFonts w:ascii="Times New Roman" w:hAnsi="Times New Roman"/>
          <w:sz w:val="24"/>
        </w:rPr>
        <w:t xml:space="preserve">) showing that there was something unusual about use of </w:t>
      </w:r>
      <w:proofErr w:type="spellStart"/>
      <w:r w:rsidR="000833DD">
        <w:rPr>
          <w:rFonts w:ascii="Times New Roman" w:hAnsi="Times New Roman"/>
          <w:sz w:val="24"/>
        </w:rPr>
        <w:t>ustekinumab</w:t>
      </w:r>
      <w:proofErr w:type="spellEnd"/>
      <w:r>
        <w:rPr>
          <w:rFonts w:ascii="Times New Roman" w:hAnsi="Times New Roman"/>
          <w:sz w:val="24"/>
        </w:rPr>
        <w:t xml:space="preserve"> in UC or at least that it behaved differently in UC and Crohn’s.</w:t>
      </w:r>
    </w:p>
    <w:p w14:paraId="206AE346" w14:textId="2AA77AF5" w:rsidR="00DD796C" w:rsidRPr="00DD796C" w:rsidRDefault="009873F3" w:rsidP="00DD796C">
      <w:pPr>
        <w:pStyle w:val="NumberedText"/>
        <w:spacing w:after="240"/>
        <w:rPr>
          <w:rFonts w:ascii="Times New Roman" w:hAnsi="Times New Roman"/>
          <w:sz w:val="24"/>
        </w:rPr>
      </w:pPr>
      <w:r>
        <w:rPr>
          <w:rFonts w:ascii="Times New Roman" w:hAnsi="Times New Roman"/>
          <w:sz w:val="24"/>
        </w:rPr>
        <w:t>I will address each of these, although they overlap and interact.</w:t>
      </w:r>
    </w:p>
    <w:p w14:paraId="6371BDD8" w14:textId="77777777" w:rsidR="009873F3" w:rsidRDefault="009873F3" w:rsidP="009E4C5E">
      <w:pPr>
        <w:pStyle w:val="Kop3"/>
      </w:pPr>
      <w:bookmarkStart w:id="89" w:name="_Toc173230781"/>
      <w:r>
        <w:t>10% delta not especially good</w:t>
      </w:r>
      <w:bookmarkEnd w:id="89"/>
    </w:p>
    <w:p w14:paraId="1D8D0294" w14:textId="77777777" w:rsidR="009873F3" w:rsidRDefault="009873F3" w:rsidP="009873F3">
      <w:pPr>
        <w:pStyle w:val="NumberedText"/>
        <w:rPr>
          <w:rFonts w:ascii="Times New Roman" w:hAnsi="Times New Roman"/>
          <w:sz w:val="24"/>
        </w:rPr>
      </w:pPr>
      <w:r>
        <w:rPr>
          <w:rFonts w:ascii="Times New Roman" w:hAnsi="Times New Roman"/>
          <w:sz w:val="24"/>
        </w:rPr>
        <w:t>I accept that the skilled person would not think that 10% as such was very good.  Each expert said this, in slightly different terms.  But there is more to it than that.</w:t>
      </w:r>
    </w:p>
    <w:p w14:paraId="45A8ABF3" w14:textId="403450B8" w:rsidR="009873F3" w:rsidRDefault="009873F3" w:rsidP="009873F3">
      <w:pPr>
        <w:pStyle w:val="NumberedText"/>
        <w:rPr>
          <w:rFonts w:ascii="Times New Roman" w:hAnsi="Times New Roman"/>
          <w:sz w:val="24"/>
        </w:rPr>
      </w:pPr>
      <w:r>
        <w:rPr>
          <w:rFonts w:ascii="Times New Roman" w:hAnsi="Times New Roman"/>
          <w:sz w:val="24"/>
        </w:rPr>
        <w:lastRenderedPageBreak/>
        <w:t>First, this was a tough-to-treat population in that some patients in the study were double-failures on the other biologics.  I accept Prof Bloom’s evidence on this.</w:t>
      </w:r>
    </w:p>
    <w:p w14:paraId="72D96E5A" w14:textId="65C572CD" w:rsidR="009873F3" w:rsidRDefault="009873F3" w:rsidP="009873F3">
      <w:pPr>
        <w:pStyle w:val="NumberedText"/>
        <w:rPr>
          <w:rFonts w:ascii="Times New Roman" w:hAnsi="Times New Roman"/>
          <w:sz w:val="24"/>
        </w:rPr>
      </w:pPr>
      <w:r>
        <w:rPr>
          <w:rFonts w:ascii="Times New Roman" w:hAnsi="Times New Roman"/>
          <w:sz w:val="24"/>
        </w:rPr>
        <w:t>Second, the 10% is only those patients who were actually in remission as soon as 8 weeks.  There would be others who were already in clinical response by then (as seen in slide 10) or who would enter clinical response as a result of the further dose given then, and who would continue to improve and be in remission by the end of the maintenance phase.</w:t>
      </w:r>
    </w:p>
    <w:p w14:paraId="1A6B742D" w14:textId="4175E083" w:rsidR="00394B73" w:rsidRPr="00520D4D" w:rsidRDefault="009873F3" w:rsidP="00394B73">
      <w:pPr>
        <w:pStyle w:val="NumberedText"/>
        <w:rPr>
          <w:rFonts w:ascii="Times New Roman" w:hAnsi="Times New Roman"/>
          <w:sz w:val="24"/>
        </w:rPr>
      </w:pPr>
      <w:r>
        <w:rPr>
          <w:rFonts w:ascii="Times New Roman" w:hAnsi="Times New Roman"/>
          <w:sz w:val="24"/>
        </w:rPr>
        <w:t xml:space="preserve">Third, the 10% delta is quite similar to many other comparable drugs/situations, as shown in the following </w:t>
      </w:r>
      <w:r w:rsidR="00761B41">
        <w:rPr>
          <w:rFonts w:ascii="Times New Roman" w:hAnsi="Times New Roman"/>
          <w:sz w:val="24"/>
        </w:rPr>
        <w:t>Annex</w:t>
      </w:r>
      <w:r>
        <w:rPr>
          <w:rFonts w:ascii="Times New Roman" w:hAnsi="Times New Roman"/>
          <w:sz w:val="24"/>
        </w:rPr>
        <w:t xml:space="preserve"> to Prof Bloom’s evidence</w:t>
      </w:r>
      <w:r w:rsidR="00514868">
        <w:rPr>
          <w:rFonts w:ascii="Times New Roman" w:hAnsi="Times New Roman"/>
          <w:sz w:val="24"/>
        </w:rPr>
        <w:t>:</w:t>
      </w:r>
    </w:p>
    <w:p w14:paraId="27549108" w14:textId="280A8E96" w:rsidR="009873F3" w:rsidRPr="00520D4D" w:rsidRDefault="00761B41" w:rsidP="009873F3">
      <w:pPr>
        <w:pStyle w:val="NumberedText"/>
        <w:numPr>
          <w:ilvl w:val="0"/>
          <w:numId w:val="0"/>
        </w:numPr>
        <w:ind w:left="567"/>
        <w:rPr>
          <w:rFonts w:ascii="Times New Roman" w:hAnsi="Times New Roman"/>
          <w:sz w:val="24"/>
        </w:rPr>
      </w:pPr>
      <w:r>
        <w:rPr>
          <w:noProof/>
        </w:rPr>
        <w:drawing>
          <wp:inline distT="0" distB="0" distL="0" distR="0" wp14:anchorId="380CC624" wp14:editId="2DADA7FA">
            <wp:extent cx="5276215" cy="3515995"/>
            <wp:effectExtent l="0" t="0" r="635" b="8255"/>
            <wp:docPr id="1346951642"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51642" name="Picture 1" descr="A table with text and numbers&#10;&#10;Description automatically generated"/>
                    <pic:cNvPicPr/>
                  </pic:nvPicPr>
                  <pic:blipFill>
                    <a:blip r:embed="rId17"/>
                    <a:stretch>
                      <a:fillRect/>
                    </a:stretch>
                  </pic:blipFill>
                  <pic:spPr>
                    <a:xfrm>
                      <a:off x="0" y="0"/>
                      <a:ext cx="5276215" cy="3515995"/>
                    </a:xfrm>
                    <a:prstGeom prst="rect">
                      <a:avLst/>
                    </a:prstGeom>
                  </pic:spPr>
                </pic:pic>
              </a:graphicData>
            </a:graphic>
          </wp:inline>
        </w:drawing>
      </w:r>
    </w:p>
    <w:p w14:paraId="724C9999" w14:textId="5FE7F5C5" w:rsidR="009873F3" w:rsidRDefault="009873F3" w:rsidP="009873F3">
      <w:pPr>
        <w:pStyle w:val="NumberedText"/>
        <w:rPr>
          <w:rFonts w:ascii="Times New Roman" w:hAnsi="Times New Roman"/>
          <w:sz w:val="24"/>
        </w:rPr>
      </w:pPr>
      <w:r>
        <w:rPr>
          <w:rFonts w:ascii="Times New Roman" w:hAnsi="Times New Roman"/>
          <w:sz w:val="24"/>
        </w:rPr>
        <w:t xml:space="preserve">A notable exception is infliximab, but I accept Samsung’s answer, on the basis of Prof Bloom’s evidence, that infliximab had the advantage of being first </w:t>
      </w:r>
      <w:r w:rsidR="00D734CF">
        <w:rPr>
          <w:rFonts w:ascii="Times New Roman" w:hAnsi="Times New Roman"/>
          <w:sz w:val="24"/>
        </w:rPr>
        <w:t xml:space="preserve">in time </w:t>
      </w:r>
      <w:r>
        <w:rPr>
          <w:rFonts w:ascii="Times New Roman" w:hAnsi="Times New Roman"/>
          <w:sz w:val="24"/>
        </w:rPr>
        <w:t xml:space="preserve">and therefore being used in a population of biologic-naïve patients.  Janssen submitted that </w:t>
      </w:r>
      <w:proofErr w:type="spellStart"/>
      <w:r w:rsidR="00707AA6">
        <w:rPr>
          <w:rFonts w:ascii="Times New Roman" w:hAnsi="Times New Roman"/>
          <w:sz w:val="24"/>
        </w:rPr>
        <w:t>ustekinumab</w:t>
      </w:r>
      <w:proofErr w:type="spellEnd"/>
      <w:r>
        <w:rPr>
          <w:rFonts w:ascii="Times New Roman" w:hAnsi="Times New Roman"/>
          <w:sz w:val="24"/>
        </w:rPr>
        <w:t xml:space="preserve"> was the second worst, better only than adalimumab but I do not accept that such a detailed ranking is the right way to look at matters: apart from infliximab, the others are all very similar.</w:t>
      </w:r>
    </w:p>
    <w:p w14:paraId="5C846E02" w14:textId="7FD45DC6" w:rsidR="00D27E43" w:rsidRPr="00D27E43" w:rsidRDefault="009873F3" w:rsidP="00D27E43">
      <w:pPr>
        <w:pStyle w:val="NumberedText"/>
        <w:spacing w:after="240"/>
        <w:rPr>
          <w:rFonts w:ascii="Times New Roman" w:hAnsi="Times New Roman"/>
          <w:sz w:val="24"/>
        </w:rPr>
      </w:pPr>
      <w:r>
        <w:rPr>
          <w:rFonts w:ascii="Times New Roman" w:hAnsi="Times New Roman"/>
          <w:sz w:val="24"/>
        </w:rPr>
        <w:t>Once these factors are taken into account, I think the skilled person would have been very encouraged by the 10% delta.  In addition, other results are very good such as the endoscopic healing, a very difficult result to achieve in that short time.</w:t>
      </w:r>
    </w:p>
    <w:p w14:paraId="3DB5F3D2" w14:textId="77777777" w:rsidR="009873F3" w:rsidRDefault="009873F3" w:rsidP="009E4C5E">
      <w:pPr>
        <w:pStyle w:val="Kop3"/>
      </w:pPr>
      <w:bookmarkStart w:id="90" w:name="_Toc173230782"/>
      <w:r>
        <w:lastRenderedPageBreak/>
        <w:t>Dropping out of remission during the maintenance phase</w:t>
      </w:r>
      <w:bookmarkEnd w:id="90"/>
    </w:p>
    <w:p w14:paraId="08578D4B" w14:textId="5FD8EAD3" w:rsidR="009873F3" w:rsidRDefault="009873F3" w:rsidP="009873F3">
      <w:pPr>
        <w:pStyle w:val="NumberedText"/>
        <w:rPr>
          <w:rFonts w:ascii="Times New Roman" w:hAnsi="Times New Roman"/>
          <w:sz w:val="24"/>
        </w:rPr>
      </w:pPr>
      <w:r>
        <w:rPr>
          <w:rFonts w:ascii="Times New Roman" w:hAnsi="Times New Roman"/>
          <w:sz w:val="24"/>
        </w:rPr>
        <w:t xml:space="preserve">I accept Janssen’s argument that this </w:t>
      </w:r>
      <w:r w:rsidR="00A574C2">
        <w:rPr>
          <w:rFonts w:ascii="Times New Roman" w:hAnsi="Times New Roman"/>
          <w:sz w:val="24"/>
        </w:rPr>
        <w:t xml:space="preserve">(patients in remission at 8 weeks dropping out) </w:t>
      </w:r>
      <w:r>
        <w:rPr>
          <w:rFonts w:ascii="Times New Roman" w:hAnsi="Times New Roman"/>
          <w:sz w:val="24"/>
        </w:rPr>
        <w:t>in fact would happen, as it did in UNITI.  Prof Michetti said that the 15% in remission at 8 weeks might be reduced by about 1/3 (on the basis of the UNITI figures), leaving only 10% in remission at the end of the maintenance phase.  The answer to this lies in the first and second points I have addressed above in relation to the 10% delta: more patients would go into remission during the maintenance phase and in less challenging patient populations there would be more going into remission throughout.</w:t>
      </w:r>
    </w:p>
    <w:p w14:paraId="2BDA9A4A" w14:textId="23D64319" w:rsidR="004D4AA7" w:rsidRPr="00D27E43" w:rsidRDefault="009873F3" w:rsidP="00D27E43">
      <w:pPr>
        <w:pStyle w:val="NumberedText"/>
        <w:spacing w:after="240"/>
        <w:rPr>
          <w:rFonts w:ascii="Times New Roman" w:hAnsi="Times New Roman"/>
          <w:sz w:val="24"/>
        </w:rPr>
      </w:pPr>
      <w:r>
        <w:rPr>
          <w:rFonts w:ascii="Times New Roman" w:hAnsi="Times New Roman"/>
          <w:sz w:val="24"/>
        </w:rPr>
        <w:t>I do not think  Prof Michetti’s numbers are unreasonable (1/3 drop out, 10% left), if the point occurred to the skilled person (which I deal with below),  but they are beside the point against these countervailing factors.</w:t>
      </w:r>
    </w:p>
    <w:p w14:paraId="63D2CA0F" w14:textId="77777777" w:rsidR="009873F3" w:rsidRDefault="009873F3" w:rsidP="009E4C5E">
      <w:pPr>
        <w:pStyle w:val="Kop3"/>
      </w:pPr>
      <w:bookmarkStart w:id="91" w:name="_Toc173230783"/>
      <w:r>
        <w:t>Different from Crohn’s Disease based on UNITI</w:t>
      </w:r>
      <w:bookmarkEnd w:id="91"/>
    </w:p>
    <w:p w14:paraId="289E8136" w14:textId="77777777" w:rsidR="009873F3" w:rsidRDefault="009873F3" w:rsidP="009873F3">
      <w:pPr>
        <w:pStyle w:val="NumberedText"/>
        <w:rPr>
          <w:rFonts w:ascii="Times New Roman" w:hAnsi="Times New Roman"/>
          <w:sz w:val="24"/>
        </w:rPr>
      </w:pPr>
      <w:r>
        <w:rPr>
          <w:rFonts w:ascii="Times New Roman" w:hAnsi="Times New Roman"/>
          <w:sz w:val="24"/>
        </w:rPr>
        <w:t>The first question is whether the skilled person would compare UNIFI with UNITI, to consider similarities and differences, at all.  Prof Bloom said they would, and Prof Michetti initially said they would not, but later positively relied on a comparison.</w:t>
      </w:r>
    </w:p>
    <w:p w14:paraId="63CFAD56" w14:textId="495DF422" w:rsidR="009873F3" w:rsidRDefault="009873F3" w:rsidP="009873F3">
      <w:pPr>
        <w:pStyle w:val="NumberedText"/>
        <w:rPr>
          <w:rFonts w:ascii="Times New Roman" w:hAnsi="Times New Roman"/>
          <w:sz w:val="24"/>
        </w:rPr>
      </w:pPr>
      <w:r>
        <w:rPr>
          <w:rFonts w:ascii="Times New Roman" w:hAnsi="Times New Roman"/>
          <w:sz w:val="24"/>
        </w:rPr>
        <w:t xml:space="preserve">In my view the skilled person would make a comparison.  It is only logical that they should do so given that the underlying thesis </w:t>
      </w:r>
      <w:r w:rsidR="00870A4E">
        <w:rPr>
          <w:rFonts w:ascii="Times New Roman" w:hAnsi="Times New Roman"/>
          <w:sz w:val="24"/>
        </w:rPr>
        <w:t>for the UNIFI trial</w:t>
      </w:r>
      <w:r w:rsidR="00651AF7">
        <w:rPr>
          <w:rFonts w:ascii="Times New Roman" w:hAnsi="Times New Roman"/>
          <w:sz w:val="24"/>
        </w:rPr>
        <w:t xml:space="preserve"> </w:t>
      </w:r>
      <w:r>
        <w:rPr>
          <w:rFonts w:ascii="Times New Roman" w:hAnsi="Times New Roman"/>
          <w:sz w:val="24"/>
        </w:rPr>
        <w:t xml:space="preserve">arising from the CGK </w:t>
      </w:r>
      <w:r w:rsidR="00651AF7">
        <w:rPr>
          <w:rFonts w:ascii="Times New Roman" w:hAnsi="Times New Roman"/>
          <w:sz w:val="24"/>
        </w:rPr>
        <w:t xml:space="preserve">(and which </w:t>
      </w:r>
      <w:r>
        <w:rPr>
          <w:rFonts w:ascii="Times New Roman" w:hAnsi="Times New Roman"/>
          <w:sz w:val="24"/>
        </w:rPr>
        <w:t>Samsung relies on</w:t>
      </w:r>
      <w:r w:rsidR="00651AF7">
        <w:rPr>
          <w:rFonts w:ascii="Times New Roman" w:hAnsi="Times New Roman"/>
          <w:sz w:val="24"/>
        </w:rPr>
        <w:t>)</w:t>
      </w:r>
      <w:r>
        <w:rPr>
          <w:rFonts w:ascii="Times New Roman" w:hAnsi="Times New Roman"/>
          <w:sz w:val="24"/>
        </w:rPr>
        <w:t xml:space="preserve"> </w:t>
      </w:r>
      <w:r w:rsidR="00651AF7">
        <w:rPr>
          <w:rFonts w:ascii="Times New Roman" w:hAnsi="Times New Roman"/>
          <w:sz w:val="24"/>
        </w:rPr>
        <w:t>wa</w:t>
      </w:r>
      <w:r>
        <w:rPr>
          <w:rFonts w:ascii="Times New Roman" w:hAnsi="Times New Roman"/>
          <w:sz w:val="24"/>
        </w:rPr>
        <w:t xml:space="preserve">s commonality of pathways and disease characteristics between UC and CD.  Once results for </w:t>
      </w:r>
      <w:proofErr w:type="spellStart"/>
      <w:r w:rsidR="000833DD">
        <w:rPr>
          <w:rFonts w:ascii="Times New Roman" w:hAnsi="Times New Roman"/>
          <w:sz w:val="24"/>
        </w:rPr>
        <w:t>ustekinumab</w:t>
      </w:r>
      <w:proofErr w:type="spellEnd"/>
      <w:r>
        <w:rPr>
          <w:rFonts w:ascii="Times New Roman" w:hAnsi="Times New Roman"/>
          <w:sz w:val="24"/>
        </w:rPr>
        <w:t xml:space="preserve"> in UC came in it would </w:t>
      </w:r>
      <w:r w:rsidR="00D27E43">
        <w:rPr>
          <w:rFonts w:ascii="Times New Roman" w:hAnsi="Times New Roman"/>
          <w:sz w:val="24"/>
        </w:rPr>
        <w:t xml:space="preserve">be </w:t>
      </w:r>
      <w:r>
        <w:rPr>
          <w:rFonts w:ascii="Times New Roman" w:hAnsi="Times New Roman"/>
          <w:sz w:val="24"/>
        </w:rPr>
        <w:t>foolish not to see to what extent it supported or refuted the thesis.</w:t>
      </w:r>
    </w:p>
    <w:p w14:paraId="3139A957" w14:textId="30D98787" w:rsidR="009873F3" w:rsidRDefault="009873F3" w:rsidP="009873F3">
      <w:pPr>
        <w:pStyle w:val="NumberedText"/>
        <w:rPr>
          <w:rFonts w:ascii="Times New Roman" w:hAnsi="Times New Roman"/>
          <w:sz w:val="24"/>
        </w:rPr>
      </w:pPr>
      <w:r>
        <w:rPr>
          <w:rFonts w:ascii="Times New Roman" w:hAnsi="Times New Roman"/>
          <w:sz w:val="24"/>
        </w:rPr>
        <w:t xml:space="preserve">That does not mean that the skilled person would look at everything at every possible level of detail, however.  I think they would be looking to make a broad conclusion about similarity.  I also think they would appreciate that UNITI-1 was the </w:t>
      </w:r>
      <w:r w:rsidR="004E0CD0">
        <w:rPr>
          <w:rFonts w:ascii="Times New Roman" w:hAnsi="Times New Roman"/>
          <w:sz w:val="24"/>
        </w:rPr>
        <w:t xml:space="preserve">trial of patients who had previously failed on </w:t>
      </w:r>
      <w:r>
        <w:rPr>
          <w:rFonts w:ascii="Times New Roman" w:hAnsi="Times New Roman"/>
          <w:sz w:val="24"/>
        </w:rPr>
        <w:t>biologic</w:t>
      </w:r>
      <w:r w:rsidR="004E0CD0">
        <w:rPr>
          <w:rFonts w:ascii="Times New Roman" w:hAnsi="Times New Roman"/>
          <w:sz w:val="24"/>
        </w:rPr>
        <w:t xml:space="preserve"> treatment</w:t>
      </w:r>
      <w:r>
        <w:rPr>
          <w:rFonts w:ascii="Times New Roman" w:hAnsi="Times New Roman"/>
          <w:sz w:val="24"/>
        </w:rPr>
        <w:t xml:space="preserve"> and would see that that was important when deciding what comparison to make.  They would be interested to see the delta between placebo and </w:t>
      </w:r>
      <w:proofErr w:type="spellStart"/>
      <w:r w:rsidR="000833DD">
        <w:rPr>
          <w:rFonts w:ascii="Times New Roman" w:hAnsi="Times New Roman"/>
          <w:sz w:val="24"/>
        </w:rPr>
        <w:t>ustekinumab</w:t>
      </w:r>
      <w:proofErr w:type="spellEnd"/>
      <w:r>
        <w:rPr>
          <w:rFonts w:ascii="Times New Roman" w:hAnsi="Times New Roman"/>
          <w:sz w:val="24"/>
        </w:rPr>
        <w:t>.</w:t>
      </w:r>
    </w:p>
    <w:p w14:paraId="0C223411" w14:textId="77777777" w:rsidR="009873F3" w:rsidRDefault="009873F3" w:rsidP="009873F3">
      <w:pPr>
        <w:pStyle w:val="NumberedText"/>
        <w:rPr>
          <w:rFonts w:ascii="Times New Roman" w:hAnsi="Times New Roman"/>
          <w:sz w:val="24"/>
        </w:rPr>
      </w:pPr>
      <w:r w:rsidRPr="00533DCA">
        <w:rPr>
          <w:rFonts w:ascii="Times New Roman" w:hAnsi="Times New Roman"/>
          <w:sz w:val="24"/>
        </w:rPr>
        <w:t>In Prof Michetti’s written evidence</w:t>
      </w:r>
      <w:r>
        <w:rPr>
          <w:rFonts w:ascii="Times New Roman" w:hAnsi="Times New Roman"/>
          <w:sz w:val="24"/>
        </w:rPr>
        <w:t xml:space="preserve"> he focused on the overall remission level at week 8, and made the high level point that the skilled person would be looking for a benchmark of 30% remission.  I reject this: the skilled person would consider that they should think about the delta between placebo and treatment and the 30% figure does not stand scrutiny in the light of the fairly typical deltas that I have identified above and did not have any other sound foundation.  However, the “headline” nature of the 30% is more indicative, in my view, of the comparison </w:t>
      </w:r>
      <w:r>
        <w:rPr>
          <w:rFonts w:ascii="Times New Roman" w:hAnsi="Times New Roman"/>
          <w:sz w:val="24"/>
        </w:rPr>
        <w:lastRenderedPageBreak/>
        <w:t>that the skilled person would make between UNIFI and UNITI.  It is also in line with the level of detail at which Prof Bloom first approached it.</w:t>
      </w:r>
    </w:p>
    <w:p w14:paraId="17343244" w14:textId="77777777" w:rsidR="009873F3" w:rsidRDefault="009873F3" w:rsidP="009873F3">
      <w:pPr>
        <w:pStyle w:val="NumberedText"/>
        <w:rPr>
          <w:rFonts w:ascii="Times New Roman" w:hAnsi="Times New Roman"/>
          <w:sz w:val="24"/>
        </w:rPr>
      </w:pPr>
      <w:r>
        <w:rPr>
          <w:rFonts w:ascii="Times New Roman" w:hAnsi="Times New Roman"/>
          <w:sz w:val="24"/>
        </w:rPr>
        <w:t>Lest I am wrong about that, I will go on to consider the reaction of the skilled person to the detailed points that Janssen now makes.</w:t>
      </w:r>
    </w:p>
    <w:p w14:paraId="4879161F" w14:textId="1B93615E" w:rsidR="009873F3" w:rsidRDefault="009873F3" w:rsidP="009873F3">
      <w:pPr>
        <w:pStyle w:val="NumberedText"/>
        <w:rPr>
          <w:rFonts w:ascii="Times New Roman" w:hAnsi="Times New Roman"/>
          <w:sz w:val="24"/>
        </w:rPr>
      </w:pPr>
      <w:r>
        <w:rPr>
          <w:rFonts w:ascii="Times New Roman" w:hAnsi="Times New Roman"/>
          <w:sz w:val="24"/>
        </w:rPr>
        <w:t xml:space="preserve">First, dose response.  Although I have held that the skilled person would compare UNITI and UNIFI at the level of overall achievement of the primary endpoint, I can see that to work out the delta between placebo and treatment they would necessarily have to look at the figures which do in fact show that there is and is not a dose response in UNITI and UNIFI respectively. I just do not think they would dig that deep and </w:t>
      </w:r>
      <w:r w:rsidR="00314BAB">
        <w:rPr>
          <w:rFonts w:ascii="Times New Roman" w:hAnsi="Times New Roman"/>
          <w:sz w:val="24"/>
        </w:rPr>
        <w:t xml:space="preserve">appreciate </w:t>
      </w:r>
      <w:r>
        <w:rPr>
          <w:rFonts w:ascii="Times New Roman" w:hAnsi="Times New Roman"/>
          <w:sz w:val="24"/>
        </w:rPr>
        <w:t xml:space="preserve">the point about dose response, in large measure because neither expert thought to do so at first.  But even if they did, my view is that it would tell them that while UC and CD do not react identically to treatment with </w:t>
      </w:r>
      <w:proofErr w:type="spellStart"/>
      <w:r w:rsidR="000833DD">
        <w:rPr>
          <w:rFonts w:ascii="Times New Roman" w:hAnsi="Times New Roman"/>
          <w:sz w:val="24"/>
        </w:rPr>
        <w:t>ustekinumab</w:t>
      </w:r>
      <w:proofErr w:type="spellEnd"/>
      <w:r>
        <w:rPr>
          <w:rFonts w:ascii="Times New Roman" w:hAnsi="Times New Roman"/>
          <w:sz w:val="24"/>
        </w:rPr>
        <w:t xml:space="preserve">, they do react similarly and, critically, remission at the end of the induction phase is achieved to an appreciable degree in both.  Samsung’s case and Prof Bloom’s evidence </w:t>
      </w:r>
      <w:r w:rsidR="00314BAB">
        <w:rPr>
          <w:rFonts w:ascii="Times New Roman" w:hAnsi="Times New Roman"/>
          <w:sz w:val="24"/>
        </w:rPr>
        <w:t>were not</w:t>
      </w:r>
      <w:r>
        <w:rPr>
          <w:rFonts w:ascii="Times New Roman" w:hAnsi="Times New Roman"/>
          <w:sz w:val="24"/>
        </w:rPr>
        <w:t xml:space="preserve"> based on an assumption that the diseases are identical, only that they are similar enough that a treatment which succeeded in CD might well work for UC.  The Sands Slides confirm this</w:t>
      </w:r>
      <w:r w:rsidR="00AE5613">
        <w:rPr>
          <w:rFonts w:ascii="Times New Roman" w:hAnsi="Times New Roman"/>
          <w:sz w:val="24"/>
        </w:rPr>
        <w:t xml:space="preserve"> as having actually happened</w:t>
      </w:r>
      <w:r>
        <w:rPr>
          <w:rFonts w:ascii="Times New Roman" w:hAnsi="Times New Roman"/>
          <w:sz w:val="24"/>
        </w:rPr>
        <w:t>.</w:t>
      </w:r>
    </w:p>
    <w:p w14:paraId="18A39492" w14:textId="35B3FFCA" w:rsidR="007D1915" w:rsidRPr="00346ECF" w:rsidRDefault="009873F3" w:rsidP="00346ECF">
      <w:pPr>
        <w:pStyle w:val="NumberedText"/>
        <w:spacing w:after="240"/>
        <w:rPr>
          <w:rFonts w:ascii="Times New Roman" w:hAnsi="Times New Roman"/>
          <w:sz w:val="24"/>
        </w:rPr>
      </w:pPr>
      <w:r>
        <w:rPr>
          <w:rFonts w:ascii="Times New Roman" w:hAnsi="Times New Roman"/>
          <w:sz w:val="24"/>
        </w:rPr>
        <w:t xml:space="preserve">Second, patients dropping out of remission after week 8.  In my view the skilled person probably would not actively think about this, especially once they had seen that the delta from placebo was comparable in CD and in UC.  If they did think about it they would appreciate that there would be patients who would drop out of remission but that there would be </w:t>
      </w:r>
      <w:r w:rsidR="00246D77">
        <w:rPr>
          <w:rFonts w:ascii="Times New Roman" w:hAnsi="Times New Roman"/>
          <w:sz w:val="24"/>
        </w:rPr>
        <w:t xml:space="preserve">many </w:t>
      </w:r>
      <w:r>
        <w:rPr>
          <w:rFonts w:ascii="Times New Roman" w:hAnsi="Times New Roman"/>
          <w:sz w:val="24"/>
        </w:rPr>
        <w:t>others who would be responding at week 8 (or week 16) and then enter the maintenance phase and reach remission.  I do not think they would try to quantify these, but I do think, based on the evidence of Prof Bloom, that they would tend to think that dropping out of remission was relatively unlikely.  If they did go into the numbers I think they would see in UNITI a quite large pool of patients in response at week 8 who went on to remission.  In UNIFI they would see quite a large number of patients in response who could go into remission during the maintenance phase and this would reassure them about overall remission rates at the end of maintenance, albeit that in the end it would have to be tested.</w:t>
      </w:r>
    </w:p>
    <w:p w14:paraId="3FD27D67" w14:textId="7FF752E4" w:rsidR="009873F3" w:rsidRDefault="009873F3" w:rsidP="009E4C5E">
      <w:pPr>
        <w:pStyle w:val="Kop3"/>
      </w:pPr>
      <w:bookmarkStart w:id="92" w:name="_Toc173230784"/>
      <w:r>
        <w:t>C</w:t>
      </w:r>
      <w:r w:rsidR="00E138C8">
        <w:t>S</w:t>
      </w:r>
      <w:r>
        <w:t>FCR</w:t>
      </w:r>
      <w:bookmarkEnd w:id="92"/>
    </w:p>
    <w:p w14:paraId="0921A7FF" w14:textId="4E33EAD7" w:rsidR="009873F3" w:rsidRDefault="00907EE4" w:rsidP="009873F3">
      <w:pPr>
        <w:pStyle w:val="NumberedText"/>
        <w:rPr>
          <w:rFonts w:ascii="Times New Roman" w:hAnsi="Times New Roman"/>
          <w:sz w:val="24"/>
        </w:rPr>
      </w:pPr>
      <w:r>
        <w:rPr>
          <w:rFonts w:ascii="Times New Roman" w:hAnsi="Times New Roman"/>
          <w:sz w:val="24"/>
        </w:rPr>
        <w:t xml:space="preserve">In my view, if the skilled person thought (as I have found) that </w:t>
      </w:r>
      <w:proofErr w:type="spellStart"/>
      <w:r w:rsidR="000833DD">
        <w:rPr>
          <w:rFonts w:ascii="Times New Roman" w:hAnsi="Times New Roman"/>
          <w:sz w:val="24"/>
        </w:rPr>
        <w:t>ustekinumab</w:t>
      </w:r>
      <w:proofErr w:type="spellEnd"/>
      <w:r w:rsidR="005B6736">
        <w:rPr>
          <w:rFonts w:ascii="Times New Roman" w:hAnsi="Times New Roman"/>
          <w:sz w:val="24"/>
        </w:rPr>
        <w:t xml:space="preserve"> would be an effective treatment for UC at the end of the maintenance phase then they would also</w:t>
      </w:r>
      <w:r w:rsidR="00841C22">
        <w:rPr>
          <w:rFonts w:ascii="Times New Roman" w:hAnsi="Times New Roman"/>
          <w:sz w:val="24"/>
        </w:rPr>
        <w:t xml:space="preserve"> think that there would be more patients in C</w:t>
      </w:r>
      <w:r w:rsidR="00E138C8">
        <w:rPr>
          <w:rFonts w:ascii="Times New Roman" w:hAnsi="Times New Roman"/>
          <w:sz w:val="24"/>
        </w:rPr>
        <w:t>S</w:t>
      </w:r>
      <w:r w:rsidR="00841C22">
        <w:rPr>
          <w:rFonts w:ascii="Times New Roman" w:hAnsi="Times New Roman"/>
          <w:sz w:val="24"/>
        </w:rPr>
        <w:t>FCR, compared with a placebo</w:t>
      </w:r>
      <w:r w:rsidR="009873F3">
        <w:rPr>
          <w:rFonts w:ascii="Times New Roman" w:hAnsi="Times New Roman"/>
          <w:sz w:val="24"/>
        </w:rPr>
        <w:t>.</w:t>
      </w:r>
      <w:r w:rsidR="00841C22">
        <w:rPr>
          <w:rFonts w:ascii="Times New Roman" w:hAnsi="Times New Roman"/>
          <w:sz w:val="24"/>
        </w:rPr>
        <w:t xml:space="preserve">  There are two reasons for this.</w:t>
      </w:r>
    </w:p>
    <w:p w14:paraId="6BF1CCB7" w14:textId="5CD51958" w:rsidR="00841C22" w:rsidRDefault="00841C22" w:rsidP="009873F3">
      <w:pPr>
        <w:pStyle w:val="NumberedText"/>
        <w:rPr>
          <w:rFonts w:ascii="Times New Roman" w:hAnsi="Times New Roman"/>
          <w:sz w:val="24"/>
        </w:rPr>
      </w:pPr>
      <w:r>
        <w:rPr>
          <w:rFonts w:ascii="Times New Roman" w:hAnsi="Times New Roman"/>
          <w:sz w:val="24"/>
        </w:rPr>
        <w:lastRenderedPageBreak/>
        <w:t xml:space="preserve">The first is that </w:t>
      </w:r>
      <w:r w:rsidR="00DC7DAA">
        <w:rPr>
          <w:rFonts w:ascii="Times New Roman" w:hAnsi="Times New Roman"/>
          <w:sz w:val="24"/>
        </w:rPr>
        <w:t>in the UNIFI population, about half the patients were not on steroids at the outset.</w:t>
      </w:r>
      <w:r w:rsidR="00782137">
        <w:rPr>
          <w:rFonts w:ascii="Times New Roman" w:hAnsi="Times New Roman"/>
          <w:sz w:val="24"/>
        </w:rPr>
        <w:t xml:space="preserve">  If </w:t>
      </w:r>
      <w:proofErr w:type="spellStart"/>
      <w:r w:rsidR="000833DD">
        <w:rPr>
          <w:rFonts w:ascii="Times New Roman" w:hAnsi="Times New Roman"/>
          <w:sz w:val="24"/>
        </w:rPr>
        <w:t>ustekinumab</w:t>
      </w:r>
      <w:proofErr w:type="spellEnd"/>
      <w:r w:rsidR="00782137">
        <w:rPr>
          <w:rFonts w:ascii="Times New Roman" w:hAnsi="Times New Roman"/>
          <w:sz w:val="24"/>
        </w:rPr>
        <w:t xml:space="preserve"> was an effective treatment then at the end of the maintenance phase, those patients not on steroids to begin with and successfully treated by the drug (i.e. over and above the placebo effect) would also be</w:t>
      </w:r>
      <w:r w:rsidR="00EA2E97">
        <w:rPr>
          <w:rFonts w:ascii="Times New Roman" w:hAnsi="Times New Roman"/>
          <w:sz w:val="24"/>
        </w:rPr>
        <w:t xml:space="preserve"> in C</w:t>
      </w:r>
      <w:r w:rsidR="004813DC">
        <w:rPr>
          <w:rFonts w:ascii="Times New Roman" w:hAnsi="Times New Roman"/>
          <w:sz w:val="24"/>
        </w:rPr>
        <w:t>S</w:t>
      </w:r>
      <w:r w:rsidR="00EA2E97">
        <w:rPr>
          <w:rFonts w:ascii="Times New Roman" w:hAnsi="Times New Roman"/>
          <w:sz w:val="24"/>
        </w:rPr>
        <w:t>FCR.  This is just a consequence of the fact that claim 1 does not require withdrawal from steroids</w:t>
      </w:r>
      <w:r w:rsidR="00AB0A79">
        <w:rPr>
          <w:rFonts w:ascii="Times New Roman" w:hAnsi="Times New Roman"/>
          <w:sz w:val="24"/>
        </w:rPr>
        <w:t xml:space="preserve"> for CSFCR</w:t>
      </w:r>
      <w:r w:rsidR="00EA2E97">
        <w:rPr>
          <w:rFonts w:ascii="Times New Roman" w:hAnsi="Times New Roman"/>
          <w:sz w:val="24"/>
        </w:rPr>
        <w:t xml:space="preserve">, </w:t>
      </w:r>
      <w:r w:rsidR="004813DC">
        <w:rPr>
          <w:rFonts w:ascii="Times New Roman" w:hAnsi="Times New Roman"/>
          <w:sz w:val="24"/>
        </w:rPr>
        <w:t>merely</w:t>
      </w:r>
      <w:r w:rsidR="00EA2E97">
        <w:rPr>
          <w:rFonts w:ascii="Times New Roman" w:hAnsi="Times New Roman"/>
          <w:sz w:val="24"/>
        </w:rPr>
        <w:t xml:space="preserve"> that patients treated with </w:t>
      </w:r>
      <w:proofErr w:type="spellStart"/>
      <w:r w:rsidR="000833DD">
        <w:rPr>
          <w:rFonts w:ascii="Times New Roman" w:hAnsi="Times New Roman"/>
          <w:sz w:val="24"/>
        </w:rPr>
        <w:t>ustekinumab</w:t>
      </w:r>
      <w:proofErr w:type="spellEnd"/>
      <w:r w:rsidR="00EA2E97">
        <w:rPr>
          <w:rFonts w:ascii="Times New Roman" w:hAnsi="Times New Roman"/>
          <w:sz w:val="24"/>
        </w:rPr>
        <w:t xml:space="preserve"> are not on steroids.</w:t>
      </w:r>
    </w:p>
    <w:p w14:paraId="79D2C788" w14:textId="4A78E676" w:rsidR="000941DF" w:rsidRPr="00346ECF" w:rsidRDefault="005D1920" w:rsidP="00346ECF">
      <w:pPr>
        <w:pStyle w:val="NumberedText"/>
        <w:spacing w:after="240"/>
        <w:rPr>
          <w:rFonts w:ascii="Times New Roman" w:hAnsi="Times New Roman"/>
          <w:sz w:val="24"/>
        </w:rPr>
      </w:pPr>
      <w:r>
        <w:rPr>
          <w:rFonts w:ascii="Times New Roman" w:hAnsi="Times New Roman"/>
          <w:sz w:val="24"/>
        </w:rPr>
        <w:t>The second is that I accept Prof Bloom’s evidence that if the treatment were successful</w:t>
      </w:r>
      <w:r w:rsidR="00367595">
        <w:rPr>
          <w:rFonts w:ascii="Times New Roman" w:hAnsi="Times New Roman"/>
          <w:sz w:val="24"/>
        </w:rPr>
        <w:t xml:space="preserve"> during the maintenance</w:t>
      </w:r>
      <w:r w:rsidR="00D27E43">
        <w:rPr>
          <w:rFonts w:ascii="Times New Roman" w:hAnsi="Times New Roman"/>
          <w:sz w:val="24"/>
        </w:rPr>
        <w:t xml:space="preserve"> phase</w:t>
      </w:r>
      <w:r w:rsidR="0004719E">
        <w:rPr>
          <w:rFonts w:ascii="Times New Roman" w:hAnsi="Times New Roman"/>
          <w:sz w:val="24"/>
        </w:rPr>
        <w:t>,</w:t>
      </w:r>
      <w:r>
        <w:rPr>
          <w:rFonts w:ascii="Times New Roman" w:hAnsi="Times New Roman"/>
          <w:sz w:val="24"/>
        </w:rPr>
        <w:t xml:space="preserve"> as he would say was </w:t>
      </w:r>
      <w:r w:rsidR="00367595">
        <w:rPr>
          <w:rFonts w:ascii="Times New Roman" w:hAnsi="Times New Roman"/>
          <w:sz w:val="24"/>
        </w:rPr>
        <w:t xml:space="preserve">entirely </w:t>
      </w:r>
      <w:r>
        <w:rPr>
          <w:rFonts w:ascii="Times New Roman" w:hAnsi="Times New Roman"/>
          <w:sz w:val="24"/>
        </w:rPr>
        <w:t>predictable from the Sands Slides</w:t>
      </w:r>
      <w:r w:rsidR="005D2C25">
        <w:rPr>
          <w:rFonts w:ascii="Times New Roman" w:hAnsi="Times New Roman"/>
          <w:sz w:val="24"/>
        </w:rPr>
        <w:t>, and as I accept</w:t>
      </w:r>
      <w:r>
        <w:rPr>
          <w:rFonts w:ascii="Times New Roman" w:hAnsi="Times New Roman"/>
          <w:sz w:val="24"/>
        </w:rPr>
        <w:t xml:space="preserve">, then it would also be expected that that would enable some material number of patients </w:t>
      </w:r>
      <w:r w:rsidR="000B7AA2">
        <w:rPr>
          <w:rFonts w:ascii="Times New Roman" w:hAnsi="Times New Roman"/>
          <w:sz w:val="24"/>
        </w:rPr>
        <w:t xml:space="preserve">who started on steroids </w:t>
      </w:r>
      <w:r w:rsidR="0004719E">
        <w:rPr>
          <w:rFonts w:ascii="Times New Roman" w:hAnsi="Times New Roman"/>
          <w:sz w:val="24"/>
        </w:rPr>
        <w:t xml:space="preserve">to be taken off </w:t>
      </w:r>
      <w:r w:rsidR="000B7AA2">
        <w:rPr>
          <w:rFonts w:ascii="Times New Roman" w:hAnsi="Times New Roman"/>
          <w:sz w:val="24"/>
        </w:rPr>
        <w:t>them</w:t>
      </w:r>
      <w:r w:rsidR="0004719E">
        <w:rPr>
          <w:rFonts w:ascii="Times New Roman" w:hAnsi="Times New Roman"/>
          <w:sz w:val="24"/>
        </w:rPr>
        <w:t>.  This makes sense</w:t>
      </w:r>
      <w:r w:rsidR="00B62991">
        <w:rPr>
          <w:rFonts w:ascii="Times New Roman" w:hAnsi="Times New Roman"/>
          <w:sz w:val="24"/>
        </w:rPr>
        <w:t xml:space="preserve">: an extra, effective mechanism of treatment making one of the </w:t>
      </w:r>
      <w:r w:rsidR="000B7AA2">
        <w:rPr>
          <w:rFonts w:ascii="Times New Roman" w:hAnsi="Times New Roman"/>
          <w:sz w:val="24"/>
        </w:rPr>
        <w:t xml:space="preserve">initial </w:t>
      </w:r>
      <w:r w:rsidR="00B62991">
        <w:rPr>
          <w:rFonts w:ascii="Times New Roman" w:hAnsi="Times New Roman"/>
          <w:sz w:val="24"/>
        </w:rPr>
        <w:t>treatments no longer necessary.</w:t>
      </w:r>
    </w:p>
    <w:p w14:paraId="7ACA708D" w14:textId="1EEC6044" w:rsidR="008B7848" w:rsidRDefault="008B7848" w:rsidP="008B7848">
      <w:pPr>
        <w:pStyle w:val="Kop3"/>
      </w:pPr>
      <w:bookmarkStart w:id="93" w:name="_Toc173230785"/>
      <w:r>
        <w:t>Analysis</w:t>
      </w:r>
      <w:bookmarkEnd w:id="93"/>
    </w:p>
    <w:p w14:paraId="67D58C76" w14:textId="649851C6" w:rsidR="0097740B" w:rsidRDefault="008B7848" w:rsidP="00346ECF">
      <w:pPr>
        <w:pStyle w:val="NumberedText"/>
        <w:rPr>
          <w:rFonts w:ascii="Times New Roman" w:hAnsi="Times New Roman"/>
          <w:sz w:val="24"/>
        </w:rPr>
      </w:pPr>
      <w:r>
        <w:rPr>
          <w:rFonts w:ascii="Times New Roman" w:hAnsi="Times New Roman"/>
          <w:sz w:val="24"/>
        </w:rPr>
        <w:t>In my view, for all the reasons given above the skilled person would conclude that the Sands Slides</w:t>
      </w:r>
      <w:r w:rsidR="00983BCC">
        <w:rPr>
          <w:rFonts w:ascii="Times New Roman" w:hAnsi="Times New Roman"/>
          <w:sz w:val="24"/>
        </w:rPr>
        <w:t xml:space="preserve"> show that </w:t>
      </w:r>
      <w:proofErr w:type="spellStart"/>
      <w:r w:rsidR="00983BCC">
        <w:rPr>
          <w:rFonts w:ascii="Times New Roman" w:hAnsi="Times New Roman"/>
          <w:sz w:val="24"/>
        </w:rPr>
        <w:t>ustekinumab</w:t>
      </w:r>
      <w:proofErr w:type="spellEnd"/>
      <w:r w:rsidR="00983BCC">
        <w:rPr>
          <w:rFonts w:ascii="Times New Roman" w:hAnsi="Times New Roman"/>
          <w:sz w:val="24"/>
        </w:rPr>
        <w:t xml:space="preserve"> worked for UC in the </w:t>
      </w:r>
      <w:r w:rsidR="004E0CD0">
        <w:rPr>
          <w:rFonts w:ascii="Times New Roman" w:hAnsi="Times New Roman"/>
          <w:sz w:val="24"/>
        </w:rPr>
        <w:t xml:space="preserve">induction </w:t>
      </w:r>
      <w:r w:rsidR="00983BCC">
        <w:rPr>
          <w:rFonts w:ascii="Times New Roman" w:hAnsi="Times New Roman"/>
          <w:sz w:val="24"/>
        </w:rPr>
        <w:t>phase.  The skilled person would have a high degree of confidence, albeit not a certainty, that it would work in the maintenance phase, too, there</w:t>
      </w:r>
      <w:r w:rsidR="00F24E8E">
        <w:rPr>
          <w:rFonts w:ascii="Times New Roman" w:hAnsi="Times New Roman"/>
          <w:sz w:val="24"/>
        </w:rPr>
        <w:t xml:space="preserve"> being no positive reason to doubt it and given that there was no track record of drugs in this field succeeding in the induction phase and then failing in maintenance phase</w:t>
      </w:r>
      <w:r w:rsidR="00836DF7">
        <w:rPr>
          <w:rFonts w:ascii="Times New Roman" w:hAnsi="Times New Roman"/>
          <w:sz w:val="24"/>
        </w:rPr>
        <w:t>.  The skilled person would likewise positive</w:t>
      </w:r>
      <w:r w:rsidR="000829F4">
        <w:rPr>
          <w:rFonts w:ascii="Times New Roman" w:hAnsi="Times New Roman"/>
          <w:sz w:val="24"/>
        </w:rPr>
        <w:t>ly</w:t>
      </w:r>
      <w:r w:rsidR="00836DF7">
        <w:rPr>
          <w:rFonts w:ascii="Times New Roman" w:hAnsi="Times New Roman"/>
          <w:sz w:val="24"/>
        </w:rPr>
        <w:t xml:space="preserve"> and optimistically expect an increase compared to placebo in </w:t>
      </w:r>
      <w:r w:rsidR="002E5D94">
        <w:rPr>
          <w:rFonts w:ascii="Times New Roman" w:hAnsi="Times New Roman"/>
          <w:sz w:val="24"/>
        </w:rPr>
        <w:t>CSFCR, for the two reasons given above.</w:t>
      </w:r>
    </w:p>
    <w:p w14:paraId="7F94045C" w14:textId="77777777" w:rsidR="000829F4" w:rsidRPr="00346ECF" w:rsidRDefault="000829F4" w:rsidP="000829F4">
      <w:pPr>
        <w:pStyle w:val="NumberedText"/>
        <w:numPr>
          <w:ilvl w:val="0"/>
          <w:numId w:val="0"/>
        </w:numPr>
        <w:ind w:left="567"/>
        <w:rPr>
          <w:rFonts w:ascii="Times New Roman" w:hAnsi="Times New Roman"/>
          <w:sz w:val="24"/>
        </w:rPr>
      </w:pPr>
    </w:p>
    <w:p w14:paraId="644A3918" w14:textId="29670D03" w:rsidR="002E5D94" w:rsidRDefault="002E5D94" w:rsidP="002E5D94">
      <w:pPr>
        <w:pStyle w:val="Kop2"/>
      </w:pPr>
      <w:bookmarkStart w:id="94" w:name="_Toc173230786"/>
      <w:r>
        <w:t>T</w:t>
      </w:r>
      <w:r w:rsidR="00856D2B">
        <w:t>hree</w:t>
      </w:r>
      <w:r>
        <w:t xml:space="preserve"> other points</w:t>
      </w:r>
      <w:bookmarkEnd w:id="94"/>
    </w:p>
    <w:p w14:paraId="41B5CF6F" w14:textId="76EC9EE0" w:rsidR="0097740B" w:rsidRPr="00346ECF" w:rsidRDefault="002E5D94" w:rsidP="00346ECF">
      <w:pPr>
        <w:pStyle w:val="NumberedText"/>
        <w:spacing w:after="240"/>
        <w:rPr>
          <w:rFonts w:ascii="Times New Roman" w:hAnsi="Times New Roman"/>
          <w:sz w:val="24"/>
        </w:rPr>
      </w:pPr>
      <w:r>
        <w:rPr>
          <w:rFonts w:ascii="Times New Roman" w:hAnsi="Times New Roman"/>
          <w:sz w:val="24"/>
        </w:rPr>
        <w:t>There are t</w:t>
      </w:r>
      <w:r w:rsidR="003C067E">
        <w:rPr>
          <w:rFonts w:ascii="Times New Roman" w:hAnsi="Times New Roman"/>
          <w:sz w:val="24"/>
        </w:rPr>
        <w:t>hree</w:t>
      </w:r>
      <w:r>
        <w:rPr>
          <w:rFonts w:ascii="Times New Roman" w:hAnsi="Times New Roman"/>
          <w:sz w:val="24"/>
        </w:rPr>
        <w:t xml:space="preserve"> other points to cover</w:t>
      </w:r>
      <w:r w:rsidR="003C067E">
        <w:rPr>
          <w:rFonts w:ascii="Times New Roman" w:hAnsi="Times New Roman"/>
          <w:sz w:val="24"/>
        </w:rPr>
        <w:t>, which I do out of completeness</w:t>
      </w:r>
      <w:r>
        <w:rPr>
          <w:rFonts w:ascii="Times New Roman" w:hAnsi="Times New Roman"/>
          <w:sz w:val="24"/>
        </w:rPr>
        <w:t xml:space="preserve">, </w:t>
      </w:r>
      <w:r w:rsidR="003C067E">
        <w:rPr>
          <w:rFonts w:ascii="Times New Roman" w:hAnsi="Times New Roman"/>
          <w:sz w:val="24"/>
        </w:rPr>
        <w:t>two</w:t>
      </w:r>
      <w:r>
        <w:rPr>
          <w:rFonts w:ascii="Times New Roman" w:hAnsi="Times New Roman"/>
          <w:sz w:val="24"/>
        </w:rPr>
        <w:t xml:space="preserve"> applicable to the obviousness arguments generally and one specific to the Sands Slides.</w:t>
      </w:r>
    </w:p>
    <w:p w14:paraId="45A55E45" w14:textId="07F2BA2A" w:rsidR="002E5D94" w:rsidRDefault="00DA56D6" w:rsidP="00DA56D6">
      <w:pPr>
        <w:pStyle w:val="Kop3"/>
      </w:pPr>
      <w:bookmarkStart w:id="95" w:name="_Toc173230787"/>
      <w:r>
        <w:t>Secondary evidence</w:t>
      </w:r>
      <w:bookmarkEnd w:id="95"/>
    </w:p>
    <w:p w14:paraId="21EFA087" w14:textId="4ACD1F1D" w:rsidR="00DA56D6" w:rsidRDefault="00DA56D6" w:rsidP="009873F3">
      <w:pPr>
        <w:pStyle w:val="NumberedText"/>
        <w:rPr>
          <w:rFonts w:ascii="Times New Roman" w:hAnsi="Times New Roman"/>
          <w:sz w:val="24"/>
        </w:rPr>
      </w:pPr>
      <w:r>
        <w:rPr>
          <w:rFonts w:ascii="Times New Roman" w:hAnsi="Times New Roman"/>
          <w:sz w:val="24"/>
        </w:rPr>
        <w:t>The first point is that Janssen relied as secondary evidence of non-obviousness on the reaction of the FDA to what Janssen proposed.</w:t>
      </w:r>
    </w:p>
    <w:p w14:paraId="096D308A" w14:textId="65E0DA6C" w:rsidR="004140C4" w:rsidRDefault="004140C4" w:rsidP="009873F3">
      <w:pPr>
        <w:pStyle w:val="NumberedText"/>
        <w:rPr>
          <w:rFonts w:ascii="Times New Roman" w:hAnsi="Times New Roman"/>
          <w:sz w:val="24"/>
        </w:rPr>
      </w:pPr>
      <w:r>
        <w:rPr>
          <w:rFonts w:ascii="Times New Roman" w:hAnsi="Times New Roman"/>
          <w:sz w:val="24"/>
        </w:rPr>
        <w:t>In December 2015 the FDA dealt with a request by Janssen, based on the similarities between CD and U</w:t>
      </w:r>
      <w:r w:rsidR="00A50568">
        <w:rPr>
          <w:rFonts w:ascii="Times New Roman" w:hAnsi="Times New Roman"/>
          <w:sz w:val="24"/>
        </w:rPr>
        <w:t>C</w:t>
      </w:r>
      <w:r>
        <w:rPr>
          <w:rFonts w:ascii="Times New Roman" w:hAnsi="Times New Roman"/>
          <w:sz w:val="24"/>
        </w:rPr>
        <w:t xml:space="preserve">, to be allowed to do the trial which became UNIFI on the basis of a single </w:t>
      </w:r>
      <w:r w:rsidR="00D1322B">
        <w:rPr>
          <w:rFonts w:ascii="Times New Roman" w:hAnsi="Times New Roman"/>
          <w:sz w:val="24"/>
        </w:rPr>
        <w:t xml:space="preserve">trial instead of the normal two, and with a p value </w:t>
      </w:r>
      <w:r w:rsidR="007933DE">
        <w:rPr>
          <w:rFonts w:ascii="Times New Roman" w:hAnsi="Times New Roman"/>
          <w:sz w:val="24"/>
        </w:rPr>
        <w:t>(</w:t>
      </w:r>
      <w:r w:rsidR="00C2713C">
        <w:rPr>
          <w:rFonts w:ascii="Times New Roman" w:hAnsi="Times New Roman"/>
          <w:sz w:val="24"/>
        </w:rPr>
        <w:t>the</w:t>
      </w:r>
      <w:r w:rsidR="007933DE">
        <w:rPr>
          <w:rFonts w:ascii="Times New Roman" w:hAnsi="Times New Roman"/>
          <w:sz w:val="24"/>
        </w:rPr>
        <w:t xml:space="preserve"> measure of statistica</w:t>
      </w:r>
      <w:r w:rsidR="00C2713C">
        <w:rPr>
          <w:rFonts w:ascii="Times New Roman" w:hAnsi="Times New Roman"/>
          <w:sz w:val="24"/>
        </w:rPr>
        <w:t xml:space="preserve">l significance) </w:t>
      </w:r>
      <w:r w:rsidR="00D1322B">
        <w:rPr>
          <w:rFonts w:ascii="Times New Roman" w:hAnsi="Times New Roman"/>
          <w:sz w:val="24"/>
        </w:rPr>
        <w:t xml:space="preserve">of </w:t>
      </w:r>
      <w:r w:rsidR="00DD7940">
        <w:rPr>
          <w:rFonts w:ascii="Times New Roman" w:hAnsi="Times New Roman"/>
          <w:sz w:val="24"/>
        </w:rPr>
        <w:t>less than or equal to 0.05.</w:t>
      </w:r>
    </w:p>
    <w:p w14:paraId="358C573A" w14:textId="24EFE5DE" w:rsidR="00250F47" w:rsidRDefault="00250F47" w:rsidP="009873F3">
      <w:pPr>
        <w:pStyle w:val="NumberedText"/>
        <w:rPr>
          <w:rFonts w:ascii="Times New Roman" w:hAnsi="Times New Roman"/>
          <w:sz w:val="24"/>
        </w:rPr>
      </w:pPr>
      <w:r>
        <w:rPr>
          <w:rFonts w:ascii="Times New Roman" w:hAnsi="Times New Roman"/>
          <w:sz w:val="24"/>
        </w:rPr>
        <w:lastRenderedPageBreak/>
        <w:t>The FDA’s response</w:t>
      </w:r>
      <w:r w:rsidR="00C2713C">
        <w:rPr>
          <w:rFonts w:ascii="Times New Roman" w:hAnsi="Times New Roman"/>
          <w:sz w:val="24"/>
        </w:rPr>
        <w:t xml:space="preserve"> (simplifying slightly)</w:t>
      </w:r>
      <w:r>
        <w:rPr>
          <w:rFonts w:ascii="Times New Roman" w:hAnsi="Times New Roman"/>
          <w:sz w:val="24"/>
        </w:rPr>
        <w:t xml:space="preserve"> was that </w:t>
      </w:r>
      <w:r w:rsidR="00C2713C">
        <w:rPr>
          <w:rFonts w:ascii="Times New Roman" w:hAnsi="Times New Roman"/>
          <w:sz w:val="24"/>
        </w:rPr>
        <w:t xml:space="preserve">if </w:t>
      </w:r>
      <w:r w:rsidR="00A50568">
        <w:rPr>
          <w:rFonts w:ascii="Times New Roman" w:hAnsi="Times New Roman"/>
          <w:sz w:val="24"/>
        </w:rPr>
        <w:t xml:space="preserve">just </w:t>
      </w:r>
      <w:r w:rsidR="00C2713C">
        <w:rPr>
          <w:rFonts w:ascii="Times New Roman" w:hAnsi="Times New Roman"/>
          <w:sz w:val="24"/>
        </w:rPr>
        <w:t xml:space="preserve">one trial was done then a more stringent p value of 0.001 would </w:t>
      </w:r>
      <w:r w:rsidR="000E1526">
        <w:rPr>
          <w:rFonts w:ascii="Times New Roman" w:hAnsi="Times New Roman"/>
          <w:sz w:val="24"/>
        </w:rPr>
        <w:t xml:space="preserve">normally be </w:t>
      </w:r>
      <w:r w:rsidR="00C2713C">
        <w:rPr>
          <w:rFonts w:ascii="Times New Roman" w:hAnsi="Times New Roman"/>
          <w:sz w:val="24"/>
        </w:rPr>
        <w:t xml:space="preserve">required and that it was not prepared to excuse Janssen from that </w:t>
      </w:r>
      <w:r w:rsidR="000E1526">
        <w:rPr>
          <w:rFonts w:ascii="Times New Roman" w:hAnsi="Times New Roman"/>
          <w:sz w:val="24"/>
        </w:rPr>
        <w:t>on the basis of the similarity between CD and UC.</w:t>
      </w:r>
    </w:p>
    <w:p w14:paraId="6FF4566C" w14:textId="20639456" w:rsidR="000659CE" w:rsidRPr="000829F4" w:rsidRDefault="00724E3E" w:rsidP="000829F4">
      <w:pPr>
        <w:pStyle w:val="NumberedText"/>
        <w:spacing w:after="240"/>
        <w:rPr>
          <w:rFonts w:ascii="Times New Roman" w:hAnsi="Times New Roman"/>
          <w:sz w:val="24"/>
        </w:rPr>
      </w:pPr>
      <w:r>
        <w:rPr>
          <w:rFonts w:ascii="Times New Roman" w:hAnsi="Times New Roman"/>
          <w:sz w:val="24"/>
        </w:rPr>
        <w:t>Janssen said that this reflected “considerable scepticism” on the part of the FDA</w:t>
      </w:r>
      <w:r w:rsidR="00535531">
        <w:rPr>
          <w:rFonts w:ascii="Times New Roman" w:hAnsi="Times New Roman"/>
          <w:sz w:val="24"/>
        </w:rPr>
        <w:t xml:space="preserve"> “that </w:t>
      </w:r>
      <w:proofErr w:type="spellStart"/>
      <w:r w:rsidR="00C95E6D" w:rsidRPr="00C95E6D">
        <w:rPr>
          <w:rFonts w:ascii="Times New Roman" w:hAnsi="Times New Roman"/>
          <w:sz w:val="24"/>
        </w:rPr>
        <w:t>ustekinumab</w:t>
      </w:r>
      <w:proofErr w:type="spellEnd"/>
      <w:r w:rsidR="00C95E6D" w:rsidRPr="00C95E6D">
        <w:rPr>
          <w:rFonts w:ascii="Times New Roman" w:hAnsi="Times New Roman"/>
          <w:sz w:val="24"/>
        </w:rPr>
        <w:t xml:space="preserve"> could be used for UC just because it worked in CD</w:t>
      </w:r>
      <w:r w:rsidR="00C95E6D">
        <w:rPr>
          <w:rFonts w:ascii="Times New Roman" w:hAnsi="Times New Roman"/>
          <w:sz w:val="24"/>
        </w:rPr>
        <w:t xml:space="preserve">”.  I do not agree.  The FDA was saying that the similarity between the conditions was not so strong that it would </w:t>
      </w:r>
      <w:r w:rsidR="00F62C35">
        <w:rPr>
          <w:rFonts w:ascii="Times New Roman" w:hAnsi="Times New Roman"/>
          <w:sz w:val="24"/>
        </w:rPr>
        <w:t xml:space="preserve">permit Janssen to </w:t>
      </w:r>
      <w:r w:rsidR="000659CE">
        <w:rPr>
          <w:rFonts w:ascii="Times New Roman" w:hAnsi="Times New Roman"/>
          <w:sz w:val="24"/>
        </w:rPr>
        <w:t>work to a more than usually lenient standard.  It was not expressing scepticism about whether or not Janssen would succeed according to the normal standard.</w:t>
      </w:r>
    </w:p>
    <w:p w14:paraId="6D75BB52" w14:textId="359C976F" w:rsidR="000659CE" w:rsidRDefault="000659CE" w:rsidP="000659CE">
      <w:pPr>
        <w:pStyle w:val="Kop3"/>
      </w:pPr>
      <w:bookmarkStart w:id="96" w:name="_Toc173230788"/>
      <w:r>
        <w:t>No phase II</w:t>
      </w:r>
      <w:bookmarkEnd w:id="96"/>
    </w:p>
    <w:p w14:paraId="2AC07D88" w14:textId="1D019D9D" w:rsidR="000659CE" w:rsidRDefault="00566701" w:rsidP="00C95E6D">
      <w:pPr>
        <w:pStyle w:val="NumberedText"/>
        <w:rPr>
          <w:rFonts w:ascii="Times New Roman" w:hAnsi="Times New Roman"/>
          <w:sz w:val="24"/>
        </w:rPr>
      </w:pPr>
      <w:r>
        <w:rPr>
          <w:rFonts w:ascii="Times New Roman" w:hAnsi="Times New Roman"/>
          <w:sz w:val="24"/>
        </w:rPr>
        <w:t>The second point arises from the fact that, a</w:t>
      </w:r>
      <w:r w:rsidR="000659CE">
        <w:rPr>
          <w:rFonts w:ascii="Times New Roman" w:hAnsi="Times New Roman"/>
          <w:sz w:val="24"/>
        </w:rPr>
        <w:t xml:space="preserve">s I have mentioned, there was no phase II trial of </w:t>
      </w:r>
      <w:proofErr w:type="spellStart"/>
      <w:r w:rsidR="000659CE">
        <w:rPr>
          <w:rFonts w:ascii="Times New Roman" w:hAnsi="Times New Roman"/>
          <w:sz w:val="24"/>
        </w:rPr>
        <w:t>ustekinumab</w:t>
      </w:r>
      <w:proofErr w:type="spellEnd"/>
      <w:r w:rsidR="000659CE">
        <w:rPr>
          <w:rFonts w:ascii="Times New Roman" w:hAnsi="Times New Roman"/>
          <w:sz w:val="24"/>
        </w:rPr>
        <w:t xml:space="preserve"> in UC.  Janssen went straight to phase III.</w:t>
      </w:r>
      <w:r w:rsidR="00E769B3">
        <w:rPr>
          <w:rFonts w:ascii="Times New Roman" w:hAnsi="Times New Roman"/>
          <w:sz w:val="24"/>
        </w:rPr>
        <w:t xml:space="preserve">  This </w:t>
      </w:r>
      <w:r w:rsidR="00C37EB1">
        <w:rPr>
          <w:rFonts w:ascii="Times New Roman" w:hAnsi="Times New Roman"/>
          <w:sz w:val="24"/>
        </w:rPr>
        <w:t xml:space="preserve">potentially </w:t>
      </w:r>
      <w:r w:rsidR="00E769B3">
        <w:rPr>
          <w:rFonts w:ascii="Times New Roman" w:hAnsi="Times New Roman"/>
          <w:sz w:val="24"/>
        </w:rPr>
        <w:t>cuts both ways: it means that the skilled person would know there was</w:t>
      </w:r>
      <w:r w:rsidR="00C37EB1">
        <w:rPr>
          <w:rFonts w:ascii="Times New Roman" w:hAnsi="Times New Roman"/>
          <w:sz w:val="24"/>
        </w:rPr>
        <w:t xml:space="preserve"> no efficacy data, but it might indicate a strong degree of confidence on the part of Janssen and the regulators</w:t>
      </w:r>
      <w:r w:rsidR="00120FEA">
        <w:rPr>
          <w:rFonts w:ascii="Times New Roman" w:hAnsi="Times New Roman"/>
          <w:sz w:val="24"/>
        </w:rPr>
        <w:t>, although I have said in addressing the law on obviousness that that is a second-order matter.</w:t>
      </w:r>
    </w:p>
    <w:p w14:paraId="2ABDE243" w14:textId="422F00F8" w:rsidR="00566701" w:rsidRPr="000829F4" w:rsidRDefault="00120FEA" w:rsidP="000829F4">
      <w:pPr>
        <w:pStyle w:val="NumberedText"/>
        <w:spacing w:after="240"/>
        <w:rPr>
          <w:rFonts w:ascii="Times New Roman" w:hAnsi="Times New Roman"/>
          <w:sz w:val="24"/>
        </w:rPr>
      </w:pPr>
      <w:r>
        <w:rPr>
          <w:rFonts w:ascii="Times New Roman" w:hAnsi="Times New Roman"/>
          <w:sz w:val="24"/>
        </w:rPr>
        <w:t>I have borne this point in mind but I do not think it goes anywhere.  On the Sand</w:t>
      </w:r>
      <w:r w:rsidR="00CF0674">
        <w:rPr>
          <w:rFonts w:ascii="Times New Roman" w:hAnsi="Times New Roman"/>
          <w:sz w:val="24"/>
        </w:rPr>
        <w:t>s</w:t>
      </w:r>
      <w:r>
        <w:rPr>
          <w:rFonts w:ascii="Times New Roman" w:hAnsi="Times New Roman"/>
          <w:sz w:val="24"/>
        </w:rPr>
        <w:t xml:space="preserve"> Slides the skilled person would think the absence of phase II data was irrelevant because they had </w:t>
      </w:r>
      <w:r w:rsidR="00BF15D6">
        <w:rPr>
          <w:rFonts w:ascii="Times New Roman" w:hAnsi="Times New Roman"/>
          <w:sz w:val="24"/>
        </w:rPr>
        <w:t xml:space="preserve">phase III data to look at.  On the </w:t>
      </w:r>
      <w:r w:rsidR="0066253D" w:rsidRPr="0066253D">
        <w:rPr>
          <w:rFonts w:ascii="Times New Roman" w:hAnsi="Times New Roman"/>
          <w:sz w:val="24"/>
        </w:rPr>
        <w:t>Ochsenkühn</w:t>
      </w:r>
      <w:r w:rsidR="0066253D">
        <w:rPr>
          <w:rFonts w:ascii="Times New Roman" w:hAnsi="Times New Roman"/>
          <w:sz w:val="24"/>
        </w:rPr>
        <w:t xml:space="preserve"> prior art neither side said that this point had any force</w:t>
      </w:r>
      <w:r w:rsidR="0084673E">
        <w:rPr>
          <w:rFonts w:ascii="Times New Roman" w:hAnsi="Times New Roman"/>
          <w:sz w:val="24"/>
        </w:rPr>
        <w:t xml:space="preserve">; Samsung might have been better off if the skilled person could have inferred from the existence of a </w:t>
      </w:r>
      <w:r w:rsidR="00E249B3">
        <w:rPr>
          <w:rFonts w:ascii="Times New Roman" w:hAnsi="Times New Roman"/>
          <w:sz w:val="24"/>
        </w:rPr>
        <w:t xml:space="preserve">CGK </w:t>
      </w:r>
      <w:r w:rsidR="0084673E">
        <w:rPr>
          <w:rFonts w:ascii="Times New Roman" w:hAnsi="Times New Roman"/>
          <w:sz w:val="24"/>
        </w:rPr>
        <w:t>phase III trial that there had been phase II results, but</w:t>
      </w:r>
      <w:r w:rsidR="00652E40">
        <w:rPr>
          <w:rFonts w:ascii="Times New Roman" w:hAnsi="Times New Roman"/>
          <w:sz w:val="24"/>
        </w:rPr>
        <w:t xml:space="preserve"> they could not, because the</w:t>
      </w:r>
      <w:r w:rsidR="00CF0674">
        <w:rPr>
          <w:rFonts w:ascii="Times New Roman" w:hAnsi="Times New Roman"/>
          <w:sz w:val="24"/>
        </w:rPr>
        <w:t xml:space="preserve"> skilled person</w:t>
      </w:r>
      <w:r w:rsidR="00652E40">
        <w:rPr>
          <w:rFonts w:ascii="Times New Roman" w:hAnsi="Times New Roman"/>
          <w:sz w:val="24"/>
        </w:rPr>
        <w:t xml:space="preserve"> would know there was no phase II for </w:t>
      </w:r>
      <w:proofErr w:type="spellStart"/>
      <w:r w:rsidR="00652E40">
        <w:rPr>
          <w:rFonts w:ascii="Times New Roman" w:hAnsi="Times New Roman"/>
          <w:sz w:val="24"/>
        </w:rPr>
        <w:t>ustekinumab</w:t>
      </w:r>
      <w:proofErr w:type="spellEnd"/>
      <w:r w:rsidR="00652E40">
        <w:rPr>
          <w:rFonts w:ascii="Times New Roman" w:hAnsi="Times New Roman"/>
          <w:sz w:val="24"/>
        </w:rPr>
        <w:t xml:space="preserve"> in UC.</w:t>
      </w:r>
    </w:p>
    <w:p w14:paraId="52439F8F" w14:textId="530CD88C" w:rsidR="00E249B3" w:rsidRDefault="00E249B3" w:rsidP="00566701">
      <w:pPr>
        <w:pStyle w:val="Kop3"/>
      </w:pPr>
      <w:bookmarkStart w:id="97" w:name="_Toc173230789"/>
      <w:r>
        <w:t xml:space="preserve">Effect of publishing </w:t>
      </w:r>
      <w:r w:rsidR="00566701">
        <w:t>clinical trials data</w:t>
      </w:r>
      <w:bookmarkEnd w:id="97"/>
    </w:p>
    <w:p w14:paraId="54C7BD14" w14:textId="13A5EF34" w:rsidR="00566701" w:rsidRDefault="00B87F6A" w:rsidP="0066253D">
      <w:pPr>
        <w:pStyle w:val="NumberedText"/>
        <w:rPr>
          <w:rFonts w:ascii="Times New Roman" w:hAnsi="Times New Roman"/>
          <w:sz w:val="24"/>
        </w:rPr>
      </w:pPr>
      <w:r>
        <w:rPr>
          <w:rFonts w:ascii="Times New Roman" w:hAnsi="Times New Roman"/>
          <w:sz w:val="24"/>
        </w:rPr>
        <w:t>The third point is more general</w:t>
      </w:r>
      <w:r w:rsidR="00851ABB">
        <w:rPr>
          <w:rFonts w:ascii="Times New Roman" w:hAnsi="Times New Roman"/>
          <w:sz w:val="24"/>
        </w:rPr>
        <w:t>.  I have held Janssen’s Patent to be obvious over its own clinical trial results.  Patentees</w:t>
      </w:r>
      <w:r w:rsidR="00405242">
        <w:rPr>
          <w:rFonts w:ascii="Times New Roman" w:hAnsi="Times New Roman"/>
          <w:sz w:val="24"/>
        </w:rPr>
        <w:t xml:space="preserve"> can</w:t>
      </w:r>
      <w:r w:rsidR="00851ABB">
        <w:rPr>
          <w:rFonts w:ascii="Times New Roman" w:hAnsi="Times New Roman"/>
          <w:sz w:val="24"/>
        </w:rPr>
        <w:t xml:space="preserve"> have limited room for manoeuvre when it comes to when they have to file for clinical approval, making trial protocols public, and </w:t>
      </w:r>
      <w:r w:rsidR="00405242">
        <w:rPr>
          <w:rFonts w:ascii="Times New Roman" w:hAnsi="Times New Roman"/>
          <w:sz w:val="24"/>
        </w:rPr>
        <w:t>filing a patent application</w:t>
      </w:r>
      <w:r w:rsidR="00640919">
        <w:rPr>
          <w:rFonts w:ascii="Times New Roman" w:hAnsi="Times New Roman"/>
          <w:sz w:val="24"/>
        </w:rPr>
        <w:t>.  It would be a concern if the system made it hard for patentees</w:t>
      </w:r>
      <w:r w:rsidR="005914EF">
        <w:rPr>
          <w:rFonts w:ascii="Times New Roman" w:hAnsi="Times New Roman"/>
          <w:sz w:val="24"/>
        </w:rPr>
        <w:t xml:space="preserve"> in general</w:t>
      </w:r>
      <w:r w:rsidR="00640919">
        <w:rPr>
          <w:rFonts w:ascii="Times New Roman" w:hAnsi="Times New Roman"/>
          <w:sz w:val="24"/>
        </w:rPr>
        <w:t xml:space="preserve"> to </w:t>
      </w:r>
      <w:r w:rsidR="004E2BD7">
        <w:rPr>
          <w:rFonts w:ascii="Times New Roman" w:hAnsi="Times New Roman"/>
          <w:sz w:val="24"/>
        </w:rPr>
        <w:t>conduct clinical trials and at least have the chance to try to obtain a valid patent over a second medical use.</w:t>
      </w:r>
    </w:p>
    <w:p w14:paraId="5F21533A" w14:textId="0A9CEF83" w:rsidR="004E2BD7" w:rsidRDefault="005914EF" w:rsidP="0066253D">
      <w:pPr>
        <w:pStyle w:val="NumberedText"/>
        <w:rPr>
          <w:rFonts w:ascii="Times New Roman" w:hAnsi="Times New Roman"/>
          <w:sz w:val="24"/>
        </w:rPr>
      </w:pPr>
      <w:r>
        <w:rPr>
          <w:rFonts w:ascii="Times New Roman" w:hAnsi="Times New Roman"/>
          <w:sz w:val="24"/>
        </w:rPr>
        <w:t xml:space="preserve">However, what happened in this case is that Janssen </w:t>
      </w:r>
      <w:r w:rsidR="00DC41F8">
        <w:rPr>
          <w:rFonts w:ascii="Times New Roman" w:hAnsi="Times New Roman"/>
          <w:sz w:val="24"/>
        </w:rPr>
        <w:t xml:space="preserve">filed a </w:t>
      </w:r>
      <w:r w:rsidR="00356012">
        <w:rPr>
          <w:rFonts w:ascii="Times New Roman" w:hAnsi="Times New Roman"/>
          <w:sz w:val="24"/>
        </w:rPr>
        <w:t xml:space="preserve">US </w:t>
      </w:r>
      <w:r w:rsidR="00DC41F8">
        <w:rPr>
          <w:rFonts w:ascii="Times New Roman" w:hAnsi="Times New Roman"/>
          <w:sz w:val="24"/>
        </w:rPr>
        <w:t>patent application in September 2018</w:t>
      </w:r>
      <w:r w:rsidR="00A12AF3">
        <w:rPr>
          <w:rFonts w:ascii="Times New Roman" w:hAnsi="Times New Roman"/>
          <w:sz w:val="24"/>
        </w:rPr>
        <w:t>,</w:t>
      </w:r>
      <w:r w:rsidR="00DC41F8">
        <w:rPr>
          <w:rFonts w:ascii="Times New Roman" w:hAnsi="Times New Roman"/>
          <w:sz w:val="24"/>
        </w:rPr>
        <w:t xml:space="preserve"> which </w:t>
      </w:r>
      <w:r w:rsidR="00356012">
        <w:rPr>
          <w:rFonts w:ascii="Times New Roman" w:hAnsi="Times New Roman"/>
          <w:sz w:val="24"/>
        </w:rPr>
        <w:t xml:space="preserve">was before the Sands Slides.  Its problem has arisen because it </w:t>
      </w:r>
      <w:r w:rsidR="008E22FF">
        <w:rPr>
          <w:rFonts w:ascii="Times New Roman" w:hAnsi="Times New Roman"/>
          <w:sz w:val="24"/>
        </w:rPr>
        <w:t xml:space="preserve">later </w:t>
      </w:r>
      <w:r w:rsidR="00356012">
        <w:rPr>
          <w:rFonts w:ascii="Times New Roman" w:hAnsi="Times New Roman"/>
          <w:sz w:val="24"/>
        </w:rPr>
        <w:t>put in claims which were not entitled to th</w:t>
      </w:r>
      <w:r w:rsidR="00857A66">
        <w:rPr>
          <w:rFonts w:ascii="Times New Roman" w:hAnsi="Times New Roman"/>
          <w:sz w:val="24"/>
        </w:rPr>
        <w:t>at</w:t>
      </w:r>
      <w:r w:rsidR="00356012">
        <w:rPr>
          <w:rFonts w:ascii="Times New Roman" w:hAnsi="Times New Roman"/>
          <w:sz w:val="24"/>
        </w:rPr>
        <w:t xml:space="preserve"> </w:t>
      </w:r>
      <w:r w:rsidR="00FC5C70">
        <w:rPr>
          <w:rFonts w:ascii="Times New Roman" w:hAnsi="Times New Roman"/>
          <w:sz w:val="24"/>
        </w:rPr>
        <w:t>P</w:t>
      </w:r>
      <w:r w:rsidR="00356012">
        <w:rPr>
          <w:rFonts w:ascii="Times New Roman" w:hAnsi="Times New Roman"/>
          <w:sz w:val="24"/>
        </w:rPr>
        <w:t>riority</w:t>
      </w:r>
      <w:r w:rsidR="00857A66">
        <w:rPr>
          <w:rFonts w:ascii="Times New Roman" w:hAnsi="Times New Roman"/>
          <w:sz w:val="24"/>
        </w:rPr>
        <w:t xml:space="preserve"> </w:t>
      </w:r>
      <w:r w:rsidR="00FC5C70">
        <w:rPr>
          <w:rFonts w:ascii="Times New Roman" w:hAnsi="Times New Roman"/>
          <w:sz w:val="24"/>
        </w:rPr>
        <w:t>D</w:t>
      </w:r>
      <w:r w:rsidR="00857A66">
        <w:rPr>
          <w:rFonts w:ascii="Times New Roman" w:hAnsi="Times New Roman"/>
          <w:sz w:val="24"/>
        </w:rPr>
        <w:t>ate</w:t>
      </w:r>
      <w:r w:rsidR="00A12AF3">
        <w:rPr>
          <w:rFonts w:ascii="Times New Roman" w:hAnsi="Times New Roman"/>
          <w:sz w:val="24"/>
        </w:rPr>
        <w:t xml:space="preserve"> (owing to the </w:t>
      </w:r>
      <w:r w:rsidR="008E22FF">
        <w:rPr>
          <w:rFonts w:ascii="Times New Roman" w:hAnsi="Times New Roman"/>
          <w:sz w:val="24"/>
        </w:rPr>
        <w:t>addition of the CSFCR feature of the claims)</w:t>
      </w:r>
      <w:r w:rsidR="00F55E41">
        <w:rPr>
          <w:rFonts w:ascii="Times New Roman" w:hAnsi="Times New Roman"/>
          <w:sz w:val="24"/>
        </w:rPr>
        <w:t>.  So the problem is a case-specific one, not a general one.</w:t>
      </w:r>
    </w:p>
    <w:p w14:paraId="57D3C281" w14:textId="39628363" w:rsidR="000B0231" w:rsidRDefault="000B0231" w:rsidP="000B0231">
      <w:pPr>
        <w:pStyle w:val="Kop1"/>
        <w:spacing w:before="480"/>
      </w:pPr>
      <w:bookmarkStart w:id="98" w:name="_Toc173230790"/>
      <w:r>
        <w:lastRenderedPageBreak/>
        <w:t>Conclusions</w:t>
      </w:r>
      <w:bookmarkEnd w:id="98"/>
    </w:p>
    <w:p w14:paraId="2F8B7044" w14:textId="77777777" w:rsidR="00E87220" w:rsidRPr="00E87220" w:rsidRDefault="00E87220" w:rsidP="00E87220">
      <w:pPr>
        <w:pStyle w:val="NumberedText"/>
        <w:rPr>
          <w:rFonts w:ascii="Times New Roman" w:hAnsi="Times New Roman"/>
          <w:sz w:val="24"/>
        </w:rPr>
      </w:pPr>
      <w:r w:rsidRPr="00E87220">
        <w:rPr>
          <w:rFonts w:ascii="Times New Roman" w:hAnsi="Times New Roman"/>
          <w:sz w:val="24"/>
        </w:rPr>
        <w:t>My conclusions are:</w:t>
      </w:r>
    </w:p>
    <w:p w14:paraId="135EB96C" w14:textId="240D9C95" w:rsidR="00E87220" w:rsidRPr="00E87220" w:rsidRDefault="00E87220" w:rsidP="000A0ECF">
      <w:pPr>
        <w:pStyle w:val="NumberedText"/>
        <w:numPr>
          <w:ilvl w:val="1"/>
          <w:numId w:val="16"/>
        </w:numPr>
        <w:rPr>
          <w:rFonts w:ascii="Times New Roman" w:hAnsi="Times New Roman"/>
          <w:sz w:val="24"/>
        </w:rPr>
      </w:pPr>
      <w:r w:rsidRPr="00E87220">
        <w:rPr>
          <w:rFonts w:ascii="Times New Roman" w:hAnsi="Times New Roman"/>
          <w:sz w:val="24"/>
        </w:rPr>
        <w:t xml:space="preserve">The Patent </w:t>
      </w:r>
      <w:r>
        <w:rPr>
          <w:rFonts w:ascii="Times New Roman" w:hAnsi="Times New Roman"/>
          <w:sz w:val="24"/>
        </w:rPr>
        <w:t>is</w:t>
      </w:r>
      <w:r w:rsidRPr="00E87220">
        <w:rPr>
          <w:rFonts w:ascii="Times New Roman" w:hAnsi="Times New Roman"/>
          <w:sz w:val="24"/>
        </w:rPr>
        <w:t xml:space="preserve"> invalid for obviousness over </w:t>
      </w:r>
      <w:r>
        <w:rPr>
          <w:rFonts w:ascii="Times New Roman" w:hAnsi="Times New Roman"/>
          <w:sz w:val="24"/>
        </w:rPr>
        <w:t>the Sands Slides</w:t>
      </w:r>
      <w:r w:rsidRPr="00E87220">
        <w:rPr>
          <w:rFonts w:ascii="Times New Roman" w:hAnsi="Times New Roman"/>
          <w:sz w:val="24"/>
        </w:rPr>
        <w:t>.</w:t>
      </w:r>
    </w:p>
    <w:p w14:paraId="33FC1A1C" w14:textId="28CD4EB5" w:rsidR="00E87220" w:rsidRPr="00E87220" w:rsidRDefault="00E87220" w:rsidP="000A0ECF">
      <w:pPr>
        <w:pStyle w:val="NumberedText"/>
        <w:numPr>
          <w:ilvl w:val="1"/>
          <w:numId w:val="16"/>
        </w:numPr>
        <w:rPr>
          <w:rFonts w:ascii="Times New Roman" w:hAnsi="Times New Roman"/>
          <w:sz w:val="24"/>
        </w:rPr>
      </w:pPr>
      <w:r w:rsidRPr="00E87220">
        <w:rPr>
          <w:rFonts w:ascii="Times New Roman" w:hAnsi="Times New Roman"/>
          <w:sz w:val="24"/>
        </w:rPr>
        <w:t>The anticipation</w:t>
      </w:r>
      <w:r>
        <w:rPr>
          <w:rFonts w:ascii="Times New Roman" w:hAnsi="Times New Roman"/>
          <w:sz w:val="24"/>
        </w:rPr>
        <w:t xml:space="preserve"> and obviousness</w:t>
      </w:r>
      <w:r w:rsidRPr="00E87220">
        <w:rPr>
          <w:rFonts w:ascii="Times New Roman" w:hAnsi="Times New Roman"/>
          <w:sz w:val="24"/>
        </w:rPr>
        <w:t xml:space="preserve"> attacks </w:t>
      </w:r>
      <w:r>
        <w:rPr>
          <w:rFonts w:ascii="Times New Roman" w:hAnsi="Times New Roman"/>
          <w:sz w:val="24"/>
        </w:rPr>
        <w:t xml:space="preserve">over the </w:t>
      </w:r>
      <w:r w:rsidRPr="0066253D">
        <w:rPr>
          <w:rFonts w:ascii="Times New Roman" w:hAnsi="Times New Roman"/>
          <w:sz w:val="24"/>
        </w:rPr>
        <w:t>Ochsenkühn</w:t>
      </w:r>
      <w:r>
        <w:rPr>
          <w:rFonts w:ascii="Times New Roman" w:hAnsi="Times New Roman"/>
          <w:sz w:val="24"/>
        </w:rPr>
        <w:t xml:space="preserve"> Abstract and </w:t>
      </w:r>
      <w:r w:rsidR="00E5663D" w:rsidRPr="0066253D">
        <w:rPr>
          <w:rFonts w:ascii="Times New Roman" w:hAnsi="Times New Roman"/>
          <w:sz w:val="24"/>
        </w:rPr>
        <w:t>Ochsenkühn</w:t>
      </w:r>
      <w:r w:rsidR="00E5663D">
        <w:rPr>
          <w:rFonts w:ascii="Times New Roman" w:hAnsi="Times New Roman"/>
          <w:sz w:val="24"/>
        </w:rPr>
        <w:t xml:space="preserve"> </w:t>
      </w:r>
      <w:r>
        <w:rPr>
          <w:rFonts w:ascii="Times New Roman" w:hAnsi="Times New Roman"/>
          <w:sz w:val="24"/>
        </w:rPr>
        <w:t>Poster fail</w:t>
      </w:r>
      <w:r w:rsidRPr="00E87220">
        <w:rPr>
          <w:rFonts w:ascii="Times New Roman" w:hAnsi="Times New Roman"/>
          <w:sz w:val="24"/>
        </w:rPr>
        <w:t>.</w:t>
      </w:r>
    </w:p>
    <w:p w14:paraId="4EDB3DF6" w14:textId="1FA439BF" w:rsidR="00E87220" w:rsidRPr="00E87220" w:rsidRDefault="00E87220" w:rsidP="00E87220">
      <w:pPr>
        <w:pStyle w:val="NumberedText"/>
        <w:rPr>
          <w:rFonts w:ascii="Times New Roman" w:hAnsi="Times New Roman"/>
          <w:sz w:val="24"/>
        </w:rPr>
      </w:pPr>
      <w:r w:rsidRPr="00E87220">
        <w:rPr>
          <w:rFonts w:ascii="Times New Roman" w:hAnsi="Times New Roman"/>
          <w:sz w:val="24"/>
        </w:rPr>
        <w:t xml:space="preserve">I will hear Counsel as to the form of Order if it cannot be agreed.  I direct that time for seeking permission to appeal shall not run until after the hearing on the form of Order (or the making of such Order if it is agreed).  I draw attention to paragraph 19.1 of the Patents Court Guide, which says that a hearing on the form of Order should take place within 28 days of hand down.  In the present case, </w:t>
      </w:r>
      <w:r w:rsidR="00CA5FAD">
        <w:rPr>
          <w:rFonts w:ascii="Times New Roman" w:hAnsi="Times New Roman"/>
          <w:sz w:val="24"/>
        </w:rPr>
        <w:t>however, owing to the vacation, the form of Order hearing will</w:t>
      </w:r>
      <w:r w:rsidR="004A35F7">
        <w:rPr>
          <w:rFonts w:ascii="Times New Roman" w:hAnsi="Times New Roman"/>
          <w:sz w:val="24"/>
        </w:rPr>
        <w:t xml:space="preserve"> be in September</w:t>
      </w:r>
      <w:r w:rsidRPr="00E87220">
        <w:rPr>
          <w:rFonts w:ascii="Times New Roman" w:hAnsi="Times New Roman"/>
          <w:sz w:val="24"/>
        </w:rPr>
        <w:t>.</w:t>
      </w:r>
    </w:p>
    <w:p w14:paraId="67844041" w14:textId="77777777" w:rsidR="000B0231" w:rsidRDefault="000B0231" w:rsidP="004A35F7">
      <w:pPr>
        <w:pStyle w:val="NumberedText"/>
        <w:numPr>
          <w:ilvl w:val="0"/>
          <w:numId w:val="0"/>
        </w:numPr>
        <w:rPr>
          <w:rFonts w:ascii="Times New Roman" w:hAnsi="Times New Roman"/>
          <w:sz w:val="24"/>
        </w:rPr>
      </w:pPr>
    </w:p>
    <w:p w14:paraId="33A056DF" w14:textId="634952FC" w:rsidR="00460F25" w:rsidRPr="00885772" w:rsidRDefault="00460F25" w:rsidP="00AA4FFD"/>
    <w:p w14:paraId="7B78375F" w14:textId="7753FDA8" w:rsidR="00AA4FFD" w:rsidRPr="00885772" w:rsidRDefault="00AA4FFD" w:rsidP="00AA4FFD">
      <w:pPr>
        <w:spacing w:after="160" w:line="259" w:lineRule="auto"/>
        <w:rPr>
          <w:bCs/>
        </w:rPr>
      </w:pPr>
    </w:p>
    <w:p w14:paraId="1B8FBB4B" w14:textId="6964C194" w:rsidR="002F0A38" w:rsidRPr="00885772" w:rsidRDefault="002F0A38">
      <w:pPr>
        <w:spacing w:after="160" w:line="259" w:lineRule="auto"/>
        <w:rPr>
          <w:bCs/>
        </w:rPr>
        <w:sectPr w:rsidR="002F0A38" w:rsidRPr="00885772" w:rsidSect="00954AE3">
          <w:headerReference w:type="default" r:id="rId18"/>
          <w:type w:val="continuous"/>
          <w:pgSz w:w="11909" w:h="16834"/>
          <w:pgMar w:top="1440" w:right="2160" w:bottom="1440" w:left="1440" w:header="709" w:footer="709" w:gutter="0"/>
          <w:cols w:space="720"/>
          <w:formProt w:val="0"/>
          <w:titlePg/>
          <w:docGrid w:linePitch="326"/>
        </w:sectPr>
      </w:pPr>
    </w:p>
    <w:p w14:paraId="0ABCFD5E" w14:textId="77777777" w:rsidR="00DE3D4D" w:rsidRDefault="00BF4643" w:rsidP="00BF4643">
      <w:pPr>
        <w:spacing w:after="160" w:line="259" w:lineRule="auto"/>
        <w:jc w:val="center"/>
        <w:rPr>
          <w:b/>
        </w:rPr>
      </w:pPr>
      <w:r>
        <w:rPr>
          <w:b/>
        </w:rPr>
        <w:lastRenderedPageBreak/>
        <w:t xml:space="preserve">ANNEX 1 </w:t>
      </w:r>
    </w:p>
    <w:tbl>
      <w:tblPr>
        <w:tblStyle w:val="TableGrid3"/>
        <w:tblW w:w="15168" w:type="dxa"/>
        <w:tblInd w:w="-572" w:type="dxa"/>
        <w:tblLook w:val="04A0" w:firstRow="1" w:lastRow="0" w:firstColumn="1" w:lastColumn="0" w:noHBand="0" w:noVBand="1"/>
      </w:tblPr>
      <w:tblGrid>
        <w:gridCol w:w="700"/>
        <w:gridCol w:w="2288"/>
        <w:gridCol w:w="1078"/>
        <w:gridCol w:w="1888"/>
        <w:gridCol w:w="2268"/>
        <w:gridCol w:w="2410"/>
        <w:gridCol w:w="2126"/>
        <w:gridCol w:w="2410"/>
      </w:tblGrid>
      <w:tr w:rsidR="00DE3D4D" w:rsidRPr="00E27290" w14:paraId="0503366B" w14:textId="77777777" w:rsidTr="00591982">
        <w:trPr>
          <w:tblHeader/>
        </w:trPr>
        <w:tc>
          <w:tcPr>
            <w:tcW w:w="700" w:type="dxa"/>
            <w:tcBorders>
              <w:bottom w:val="single" w:sz="4" w:space="0" w:color="auto"/>
            </w:tcBorders>
            <w:shd w:val="clear" w:color="auto" w:fill="D9D9D9" w:themeFill="background1" w:themeFillShade="D9"/>
          </w:tcPr>
          <w:p w14:paraId="05A7FE17" w14:textId="77777777" w:rsidR="00DE3D4D" w:rsidRPr="00E27290" w:rsidRDefault="00DE3D4D" w:rsidP="00591982">
            <w:pPr>
              <w:jc w:val="center"/>
              <w:rPr>
                <w:b/>
                <w:bCs/>
              </w:rPr>
            </w:pPr>
          </w:p>
        </w:tc>
        <w:tc>
          <w:tcPr>
            <w:tcW w:w="2288" w:type="dxa"/>
            <w:tcBorders>
              <w:bottom w:val="single" w:sz="4" w:space="0" w:color="auto"/>
            </w:tcBorders>
            <w:shd w:val="clear" w:color="auto" w:fill="D9D9D9" w:themeFill="background1" w:themeFillShade="D9"/>
          </w:tcPr>
          <w:p w14:paraId="18CB6192" w14:textId="77777777" w:rsidR="00DE3D4D" w:rsidRPr="00E27290" w:rsidRDefault="00DE3D4D" w:rsidP="00591982">
            <w:pPr>
              <w:jc w:val="center"/>
              <w:rPr>
                <w:b/>
                <w:bCs/>
              </w:rPr>
            </w:pPr>
          </w:p>
        </w:tc>
        <w:tc>
          <w:tcPr>
            <w:tcW w:w="1078" w:type="dxa"/>
            <w:tcBorders>
              <w:bottom w:val="single" w:sz="4" w:space="0" w:color="auto"/>
            </w:tcBorders>
            <w:shd w:val="clear" w:color="auto" w:fill="D9D9D9" w:themeFill="background1" w:themeFillShade="D9"/>
          </w:tcPr>
          <w:p w14:paraId="4D6ACDC5" w14:textId="77777777" w:rsidR="00DE3D4D" w:rsidRPr="00E27290" w:rsidRDefault="00DE3D4D" w:rsidP="00591982">
            <w:pPr>
              <w:spacing w:before="120" w:after="120"/>
              <w:jc w:val="center"/>
              <w:rPr>
                <w:b/>
                <w:bCs/>
              </w:rPr>
            </w:pPr>
            <w:r w:rsidRPr="00E27290">
              <w:rPr>
                <w:b/>
                <w:bCs/>
              </w:rPr>
              <w:t>Target</w:t>
            </w:r>
          </w:p>
        </w:tc>
        <w:tc>
          <w:tcPr>
            <w:tcW w:w="1888" w:type="dxa"/>
            <w:tcBorders>
              <w:bottom w:val="single" w:sz="4" w:space="0" w:color="auto"/>
            </w:tcBorders>
            <w:shd w:val="clear" w:color="auto" w:fill="D9D9D9" w:themeFill="background1" w:themeFillShade="D9"/>
          </w:tcPr>
          <w:p w14:paraId="1564CD18" w14:textId="77777777" w:rsidR="00DE3D4D" w:rsidRPr="00E27290" w:rsidRDefault="00DE3D4D" w:rsidP="00591982">
            <w:pPr>
              <w:spacing w:before="120" w:after="120"/>
              <w:jc w:val="center"/>
              <w:rPr>
                <w:b/>
                <w:bCs/>
              </w:rPr>
            </w:pPr>
            <w:r w:rsidRPr="00E27290">
              <w:rPr>
                <w:b/>
                <w:bCs/>
              </w:rPr>
              <w:t>Trial</w:t>
            </w:r>
          </w:p>
        </w:tc>
        <w:tc>
          <w:tcPr>
            <w:tcW w:w="2268" w:type="dxa"/>
            <w:tcBorders>
              <w:bottom w:val="single" w:sz="4" w:space="0" w:color="auto"/>
            </w:tcBorders>
            <w:shd w:val="clear" w:color="auto" w:fill="D9D9D9" w:themeFill="background1" w:themeFillShade="D9"/>
          </w:tcPr>
          <w:p w14:paraId="571CD2FB" w14:textId="77777777" w:rsidR="00DE3D4D" w:rsidRPr="00E27290" w:rsidRDefault="00DE3D4D" w:rsidP="00591982">
            <w:pPr>
              <w:spacing w:before="120" w:after="120"/>
              <w:jc w:val="center"/>
              <w:rPr>
                <w:b/>
                <w:bCs/>
              </w:rPr>
            </w:pPr>
            <w:r w:rsidRPr="00E27290">
              <w:rPr>
                <w:b/>
                <w:bCs/>
              </w:rPr>
              <w:t>Efficacious in CD</w:t>
            </w:r>
          </w:p>
        </w:tc>
        <w:tc>
          <w:tcPr>
            <w:tcW w:w="2410" w:type="dxa"/>
            <w:tcBorders>
              <w:bottom w:val="single" w:sz="4" w:space="0" w:color="auto"/>
            </w:tcBorders>
            <w:shd w:val="clear" w:color="auto" w:fill="D9D9D9" w:themeFill="background1" w:themeFillShade="D9"/>
          </w:tcPr>
          <w:p w14:paraId="07D6C90B" w14:textId="77777777" w:rsidR="00DE3D4D" w:rsidRPr="00E27290" w:rsidRDefault="00DE3D4D" w:rsidP="00591982">
            <w:pPr>
              <w:spacing w:before="120" w:after="120"/>
              <w:jc w:val="center"/>
              <w:rPr>
                <w:b/>
                <w:bCs/>
              </w:rPr>
            </w:pPr>
            <w:r w:rsidRPr="00E27290">
              <w:rPr>
                <w:b/>
                <w:bCs/>
              </w:rPr>
              <w:t>Efficacious in CD – CGK?</w:t>
            </w:r>
          </w:p>
        </w:tc>
        <w:tc>
          <w:tcPr>
            <w:tcW w:w="2126" w:type="dxa"/>
            <w:tcBorders>
              <w:bottom w:val="single" w:sz="4" w:space="0" w:color="auto"/>
            </w:tcBorders>
            <w:shd w:val="clear" w:color="auto" w:fill="D9D9D9" w:themeFill="background1" w:themeFillShade="D9"/>
          </w:tcPr>
          <w:p w14:paraId="55EB6703" w14:textId="77777777" w:rsidR="00DE3D4D" w:rsidRPr="00E27290" w:rsidRDefault="00DE3D4D" w:rsidP="00591982">
            <w:pPr>
              <w:spacing w:before="120" w:after="120"/>
              <w:jc w:val="center"/>
              <w:rPr>
                <w:b/>
                <w:bCs/>
              </w:rPr>
            </w:pPr>
            <w:r w:rsidRPr="00E27290">
              <w:rPr>
                <w:b/>
                <w:bCs/>
              </w:rPr>
              <w:t>Efficacious in UC</w:t>
            </w:r>
          </w:p>
        </w:tc>
        <w:tc>
          <w:tcPr>
            <w:tcW w:w="2410" w:type="dxa"/>
            <w:tcBorders>
              <w:bottom w:val="single" w:sz="4" w:space="0" w:color="auto"/>
            </w:tcBorders>
            <w:shd w:val="clear" w:color="auto" w:fill="D9D9D9" w:themeFill="background1" w:themeFillShade="D9"/>
          </w:tcPr>
          <w:p w14:paraId="42DBCAE3" w14:textId="77777777" w:rsidR="00DE3D4D" w:rsidRPr="00E27290" w:rsidRDefault="00DE3D4D" w:rsidP="00591982">
            <w:pPr>
              <w:spacing w:before="120" w:after="120"/>
              <w:jc w:val="center"/>
              <w:rPr>
                <w:b/>
                <w:bCs/>
              </w:rPr>
            </w:pPr>
            <w:r w:rsidRPr="00E27290">
              <w:rPr>
                <w:b/>
                <w:bCs/>
              </w:rPr>
              <w:t>Efficacious in UC – CGK?</w:t>
            </w:r>
          </w:p>
        </w:tc>
      </w:tr>
      <w:tr w:rsidR="00DE3D4D" w:rsidRPr="00E27290" w14:paraId="4FBF068C" w14:textId="77777777" w:rsidTr="00591982">
        <w:tc>
          <w:tcPr>
            <w:tcW w:w="15168" w:type="dxa"/>
            <w:gridSpan w:val="8"/>
            <w:tcBorders>
              <w:bottom w:val="single" w:sz="4" w:space="0" w:color="auto"/>
            </w:tcBorders>
            <w:shd w:val="clear" w:color="auto" w:fill="F2F2F2" w:themeFill="background1" w:themeFillShade="F2"/>
          </w:tcPr>
          <w:p w14:paraId="674B5314" w14:textId="77777777" w:rsidR="00DE3D4D" w:rsidRPr="00E27290" w:rsidRDefault="00DE3D4D" w:rsidP="00591982">
            <w:pPr>
              <w:spacing w:before="120" w:after="120"/>
              <w:rPr>
                <w:b/>
                <w:bCs/>
              </w:rPr>
            </w:pPr>
            <w:r w:rsidRPr="00E27290">
              <w:rPr>
                <w:b/>
                <w:bCs/>
              </w:rPr>
              <w:t>Corticosteroids</w:t>
            </w:r>
          </w:p>
        </w:tc>
      </w:tr>
      <w:tr w:rsidR="00DE3D4D" w:rsidRPr="00E27290" w14:paraId="673AD8B5" w14:textId="77777777" w:rsidTr="00591982">
        <w:tc>
          <w:tcPr>
            <w:tcW w:w="700" w:type="dxa"/>
            <w:tcBorders>
              <w:bottom w:val="single" w:sz="4" w:space="0" w:color="auto"/>
            </w:tcBorders>
          </w:tcPr>
          <w:p w14:paraId="6E6B125B" w14:textId="77777777" w:rsidR="00DE3D4D" w:rsidRPr="00E27290" w:rsidRDefault="00DE3D4D" w:rsidP="00591982">
            <w:pPr>
              <w:jc w:val="center"/>
              <w:rPr>
                <w:b/>
                <w:bCs/>
              </w:rPr>
            </w:pPr>
            <w:r w:rsidRPr="00E27290">
              <w:rPr>
                <w:b/>
                <w:bCs/>
              </w:rPr>
              <w:t>1</w:t>
            </w:r>
          </w:p>
        </w:tc>
        <w:tc>
          <w:tcPr>
            <w:tcW w:w="2288" w:type="dxa"/>
            <w:tcBorders>
              <w:bottom w:val="single" w:sz="4" w:space="0" w:color="auto"/>
            </w:tcBorders>
            <w:vAlign w:val="center"/>
          </w:tcPr>
          <w:p w14:paraId="1CAC23AC" w14:textId="77777777" w:rsidR="00DE3D4D" w:rsidRPr="00E27290" w:rsidRDefault="00DE3D4D" w:rsidP="00591982">
            <w:pPr>
              <w:spacing w:after="240"/>
              <w:jc w:val="center"/>
            </w:pPr>
            <w:r w:rsidRPr="00E27290">
              <w:t>Prednisolone</w:t>
            </w:r>
          </w:p>
          <w:p w14:paraId="12E145A5" w14:textId="77777777" w:rsidR="00DE3D4D" w:rsidRPr="00E27290" w:rsidRDefault="00DE3D4D" w:rsidP="00591982">
            <w:pPr>
              <w:spacing w:after="240"/>
              <w:jc w:val="center"/>
              <w:rPr>
                <w:b/>
                <w:bCs/>
              </w:rPr>
            </w:pPr>
          </w:p>
        </w:tc>
        <w:tc>
          <w:tcPr>
            <w:tcW w:w="1078" w:type="dxa"/>
            <w:tcBorders>
              <w:bottom w:val="single" w:sz="4" w:space="0" w:color="auto"/>
            </w:tcBorders>
          </w:tcPr>
          <w:p w14:paraId="67397B58" w14:textId="77777777" w:rsidR="00DE3D4D" w:rsidRPr="00E27290" w:rsidRDefault="00DE3D4D" w:rsidP="00591982">
            <w:pPr>
              <w:spacing w:before="120" w:after="120"/>
              <w:jc w:val="center"/>
            </w:pPr>
          </w:p>
        </w:tc>
        <w:tc>
          <w:tcPr>
            <w:tcW w:w="1888" w:type="dxa"/>
            <w:tcBorders>
              <w:bottom w:val="single" w:sz="4" w:space="0" w:color="auto"/>
            </w:tcBorders>
          </w:tcPr>
          <w:p w14:paraId="233DC5D9" w14:textId="77777777" w:rsidR="00DE3D4D" w:rsidRPr="00E27290" w:rsidRDefault="00DE3D4D" w:rsidP="00591982">
            <w:pPr>
              <w:spacing w:before="120" w:after="120"/>
              <w:jc w:val="center"/>
            </w:pPr>
          </w:p>
        </w:tc>
        <w:tc>
          <w:tcPr>
            <w:tcW w:w="2268" w:type="dxa"/>
            <w:tcBorders>
              <w:bottom w:val="single" w:sz="4" w:space="0" w:color="auto"/>
            </w:tcBorders>
          </w:tcPr>
          <w:p w14:paraId="13DBD85F" w14:textId="77777777" w:rsidR="00DE3D4D" w:rsidRPr="00E27290" w:rsidRDefault="00DE3D4D" w:rsidP="00591982">
            <w:pPr>
              <w:spacing w:before="120" w:after="120"/>
              <w:jc w:val="center"/>
            </w:pPr>
            <w:r w:rsidRPr="00E27290">
              <w:t>Yes</w:t>
            </w:r>
          </w:p>
          <w:p w14:paraId="74087360" w14:textId="77777777" w:rsidR="00DE3D4D" w:rsidRPr="00E27290" w:rsidRDefault="00DE3D4D" w:rsidP="00591982">
            <w:pPr>
              <w:spacing w:before="120" w:after="120"/>
              <w:jc w:val="center"/>
              <w:rPr>
                <w:b/>
                <w:bCs/>
              </w:rPr>
            </w:pPr>
          </w:p>
        </w:tc>
        <w:tc>
          <w:tcPr>
            <w:tcW w:w="2410" w:type="dxa"/>
            <w:tcBorders>
              <w:bottom w:val="single" w:sz="4" w:space="0" w:color="auto"/>
            </w:tcBorders>
          </w:tcPr>
          <w:p w14:paraId="033F12EE" w14:textId="77777777" w:rsidR="00DE3D4D" w:rsidRPr="00E27290" w:rsidRDefault="00DE3D4D" w:rsidP="00591982">
            <w:pPr>
              <w:spacing w:before="120" w:after="120"/>
              <w:jc w:val="center"/>
            </w:pPr>
            <w:r w:rsidRPr="00E27290">
              <w:t>Yes</w:t>
            </w:r>
          </w:p>
        </w:tc>
        <w:tc>
          <w:tcPr>
            <w:tcW w:w="2126" w:type="dxa"/>
            <w:tcBorders>
              <w:bottom w:val="single" w:sz="4" w:space="0" w:color="auto"/>
            </w:tcBorders>
          </w:tcPr>
          <w:p w14:paraId="25C5DB0D" w14:textId="77777777" w:rsidR="00DE3D4D" w:rsidRPr="00E27290" w:rsidRDefault="00DE3D4D" w:rsidP="00591982">
            <w:pPr>
              <w:spacing w:before="120" w:after="120"/>
              <w:jc w:val="center"/>
            </w:pPr>
            <w:r w:rsidRPr="00E27290">
              <w:t>Yes</w:t>
            </w:r>
          </w:p>
        </w:tc>
        <w:tc>
          <w:tcPr>
            <w:tcW w:w="2410" w:type="dxa"/>
            <w:tcBorders>
              <w:bottom w:val="single" w:sz="4" w:space="0" w:color="auto"/>
            </w:tcBorders>
          </w:tcPr>
          <w:p w14:paraId="32714A1B" w14:textId="77777777" w:rsidR="00DE3D4D" w:rsidRPr="00E27290" w:rsidRDefault="00DE3D4D" w:rsidP="00591982">
            <w:pPr>
              <w:spacing w:before="120" w:after="120"/>
              <w:jc w:val="center"/>
            </w:pPr>
            <w:r w:rsidRPr="00E27290">
              <w:t>Yes</w:t>
            </w:r>
          </w:p>
          <w:p w14:paraId="3F34CA1F" w14:textId="77777777" w:rsidR="00DE3D4D" w:rsidRPr="00E27290" w:rsidRDefault="00DE3D4D" w:rsidP="00591982">
            <w:pPr>
              <w:spacing w:before="120" w:after="120"/>
              <w:jc w:val="center"/>
            </w:pPr>
          </w:p>
        </w:tc>
      </w:tr>
      <w:tr w:rsidR="00DE3D4D" w:rsidRPr="00E27290" w14:paraId="10D72889" w14:textId="77777777" w:rsidTr="00591982">
        <w:tc>
          <w:tcPr>
            <w:tcW w:w="15168" w:type="dxa"/>
            <w:gridSpan w:val="8"/>
            <w:tcBorders>
              <w:bottom w:val="single" w:sz="4" w:space="0" w:color="auto"/>
            </w:tcBorders>
            <w:shd w:val="clear" w:color="auto" w:fill="F2F2F2" w:themeFill="background1" w:themeFillShade="F2"/>
          </w:tcPr>
          <w:p w14:paraId="5798829A" w14:textId="77777777" w:rsidR="00DE3D4D" w:rsidRPr="00E27290" w:rsidRDefault="00DE3D4D" w:rsidP="00591982">
            <w:pPr>
              <w:spacing w:before="120" w:after="120"/>
            </w:pPr>
            <w:r w:rsidRPr="00E27290">
              <w:rPr>
                <w:b/>
                <w:bCs/>
              </w:rPr>
              <w:t>Anti-inflammatory agents</w:t>
            </w:r>
          </w:p>
        </w:tc>
      </w:tr>
      <w:tr w:rsidR="00DE3D4D" w:rsidRPr="00E27290" w14:paraId="54749B93" w14:textId="77777777" w:rsidTr="00591982">
        <w:tc>
          <w:tcPr>
            <w:tcW w:w="700" w:type="dxa"/>
            <w:tcBorders>
              <w:bottom w:val="single" w:sz="4" w:space="0" w:color="auto"/>
            </w:tcBorders>
          </w:tcPr>
          <w:p w14:paraId="293ADA66" w14:textId="77777777" w:rsidR="00DE3D4D" w:rsidRPr="00E27290" w:rsidRDefault="00DE3D4D" w:rsidP="00591982">
            <w:pPr>
              <w:jc w:val="center"/>
              <w:rPr>
                <w:b/>
                <w:bCs/>
              </w:rPr>
            </w:pPr>
            <w:r w:rsidRPr="00E27290">
              <w:rPr>
                <w:b/>
                <w:bCs/>
              </w:rPr>
              <w:t>2</w:t>
            </w:r>
          </w:p>
        </w:tc>
        <w:tc>
          <w:tcPr>
            <w:tcW w:w="2288" w:type="dxa"/>
            <w:tcBorders>
              <w:bottom w:val="single" w:sz="4" w:space="0" w:color="auto"/>
            </w:tcBorders>
            <w:vAlign w:val="center"/>
          </w:tcPr>
          <w:p w14:paraId="51D95199" w14:textId="77777777" w:rsidR="00DE3D4D" w:rsidRPr="00E27290" w:rsidRDefault="00DE3D4D" w:rsidP="00591982">
            <w:pPr>
              <w:spacing w:after="240"/>
              <w:jc w:val="center"/>
            </w:pPr>
            <w:r w:rsidRPr="00E27290">
              <w:t>5-ASAs-mesalazine</w:t>
            </w:r>
          </w:p>
          <w:p w14:paraId="191C2C8E" w14:textId="77777777" w:rsidR="00DE3D4D" w:rsidRPr="00E27290" w:rsidRDefault="00DE3D4D" w:rsidP="00591982">
            <w:pPr>
              <w:spacing w:after="240"/>
              <w:jc w:val="center"/>
            </w:pPr>
          </w:p>
        </w:tc>
        <w:tc>
          <w:tcPr>
            <w:tcW w:w="1078" w:type="dxa"/>
            <w:tcBorders>
              <w:bottom w:val="single" w:sz="4" w:space="0" w:color="auto"/>
            </w:tcBorders>
          </w:tcPr>
          <w:p w14:paraId="5D600326" w14:textId="77777777" w:rsidR="00DE3D4D" w:rsidRPr="00E27290" w:rsidRDefault="00DE3D4D" w:rsidP="00591982">
            <w:pPr>
              <w:spacing w:before="120" w:after="120"/>
              <w:jc w:val="center"/>
            </w:pPr>
          </w:p>
        </w:tc>
        <w:tc>
          <w:tcPr>
            <w:tcW w:w="1888" w:type="dxa"/>
            <w:tcBorders>
              <w:bottom w:val="single" w:sz="4" w:space="0" w:color="auto"/>
            </w:tcBorders>
          </w:tcPr>
          <w:p w14:paraId="4765BC6B" w14:textId="77777777" w:rsidR="00DE3D4D" w:rsidRPr="00E27290" w:rsidRDefault="00DE3D4D" w:rsidP="00591982">
            <w:pPr>
              <w:spacing w:before="120" w:after="120"/>
              <w:jc w:val="center"/>
            </w:pPr>
          </w:p>
        </w:tc>
        <w:tc>
          <w:tcPr>
            <w:tcW w:w="2268" w:type="dxa"/>
            <w:tcBorders>
              <w:bottom w:val="single" w:sz="4" w:space="0" w:color="auto"/>
            </w:tcBorders>
          </w:tcPr>
          <w:p w14:paraId="24FA3921" w14:textId="77777777" w:rsidR="00DE3D4D" w:rsidRPr="00E27290" w:rsidRDefault="00DE3D4D" w:rsidP="00591982">
            <w:pPr>
              <w:spacing w:before="120" w:after="120"/>
              <w:jc w:val="center"/>
            </w:pPr>
            <w:r w:rsidRPr="00E27290">
              <w:t>Disputed</w:t>
            </w:r>
          </w:p>
        </w:tc>
        <w:tc>
          <w:tcPr>
            <w:tcW w:w="2410" w:type="dxa"/>
            <w:tcBorders>
              <w:bottom w:val="single" w:sz="4" w:space="0" w:color="auto"/>
            </w:tcBorders>
          </w:tcPr>
          <w:p w14:paraId="2E6E5BD0" w14:textId="77777777" w:rsidR="00DE3D4D" w:rsidRPr="00E27290" w:rsidRDefault="00DE3D4D" w:rsidP="00591982">
            <w:pPr>
              <w:spacing w:before="120" w:after="120"/>
              <w:jc w:val="center"/>
            </w:pPr>
            <w:r w:rsidRPr="00E27290">
              <w:t>Disputed</w:t>
            </w:r>
          </w:p>
        </w:tc>
        <w:tc>
          <w:tcPr>
            <w:tcW w:w="2126" w:type="dxa"/>
            <w:tcBorders>
              <w:bottom w:val="single" w:sz="4" w:space="0" w:color="auto"/>
            </w:tcBorders>
          </w:tcPr>
          <w:p w14:paraId="5AC51693" w14:textId="77777777" w:rsidR="00DE3D4D" w:rsidRPr="00E27290" w:rsidRDefault="00DE3D4D" w:rsidP="00591982">
            <w:pPr>
              <w:spacing w:before="120" w:after="120"/>
              <w:jc w:val="center"/>
            </w:pPr>
            <w:r w:rsidRPr="00E27290">
              <w:t>Yes</w:t>
            </w:r>
          </w:p>
        </w:tc>
        <w:tc>
          <w:tcPr>
            <w:tcW w:w="2410" w:type="dxa"/>
            <w:tcBorders>
              <w:bottom w:val="single" w:sz="4" w:space="0" w:color="auto"/>
            </w:tcBorders>
          </w:tcPr>
          <w:p w14:paraId="55FFE157" w14:textId="77777777" w:rsidR="00DE3D4D" w:rsidRPr="00E27290" w:rsidRDefault="00DE3D4D" w:rsidP="00591982">
            <w:pPr>
              <w:spacing w:before="120" w:after="120"/>
              <w:jc w:val="center"/>
              <w:rPr>
                <w:b/>
                <w:bCs/>
              </w:rPr>
            </w:pPr>
            <w:r w:rsidRPr="00E27290">
              <w:t>Yes</w:t>
            </w:r>
          </w:p>
        </w:tc>
      </w:tr>
      <w:tr w:rsidR="00DE3D4D" w:rsidRPr="00E27290" w14:paraId="2F07CD7D" w14:textId="77777777" w:rsidTr="00591982">
        <w:tc>
          <w:tcPr>
            <w:tcW w:w="15168" w:type="dxa"/>
            <w:gridSpan w:val="8"/>
            <w:shd w:val="clear" w:color="auto" w:fill="F2F2F2" w:themeFill="background1" w:themeFillShade="F2"/>
          </w:tcPr>
          <w:p w14:paraId="18812F7F" w14:textId="77777777" w:rsidR="00DE3D4D" w:rsidRPr="00E27290" w:rsidRDefault="00DE3D4D" w:rsidP="00591982">
            <w:pPr>
              <w:tabs>
                <w:tab w:val="left" w:pos="279"/>
              </w:tabs>
              <w:spacing w:before="120" w:after="120"/>
            </w:pPr>
            <w:r w:rsidRPr="00E27290">
              <w:rPr>
                <w:b/>
                <w:bCs/>
              </w:rPr>
              <w:t>Immunosuppressive agents</w:t>
            </w:r>
          </w:p>
        </w:tc>
      </w:tr>
      <w:tr w:rsidR="00DE3D4D" w:rsidRPr="00E27290" w14:paraId="1B9E24EC" w14:textId="77777777" w:rsidTr="00591982">
        <w:tc>
          <w:tcPr>
            <w:tcW w:w="700" w:type="dxa"/>
          </w:tcPr>
          <w:p w14:paraId="596310A5" w14:textId="77777777" w:rsidR="00DE3D4D" w:rsidRPr="00E27290" w:rsidRDefault="00DE3D4D" w:rsidP="00591982">
            <w:pPr>
              <w:jc w:val="center"/>
              <w:rPr>
                <w:b/>
                <w:bCs/>
              </w:rPr>
            </w:pPr>
            <w:r w:rsidRPr="00E27290">
              <w:rPr>
                <w:b/>
                <w:bCs/>
              </w:rPr>
              <w:t>3</w:t>
            </w:r>
          </w:p>
        </w:tc>
        <w:tc>
          <w:tcPr>
            <w:tcW w:w="2288" w:type="dxa"/>
          </w:tcPr>
          <w:p w14:paraId="48827AC9" w14:textId="77777777" w:rsidR="00DE3D4D" w:rsidRPr="00E27290" w:rsidRDefault="00DE3D4D" w:rsidP="00591982">
            <w:pPr>
              <w:spacing w:after="240"/>
              <w:jc w:val="center"/>
            </w:pPr>
            <w:r w:rsidRPr="00E27290">
              <w:t>Methotrexate</w:t>
            </w:r>
          </w:p>
          <w:p w14:paraId="50AD39A0" w14:textId="77777777" w:rsidR="00DE3D4D" w:rsidRPr="00E27290" w:rsidRDefault="00DE3D4D" w:rsidP="00591982">
            <w:pPr>
              <w:spacing w:after="240"/>
              <w:jc w:val="center"/>
              <w:rPr>
                <w:b/>
                <w:bCs/>
              </w:rPr>
            </w:pPr>
          </w:p>
        </w:tc>
        <w:tc>
          <w:tcPr>
            <w:tcW w:w="1078" w:type="dxa"/>
          </w:tcPr>
          <w:p w14:paraId="20888957" w14:textId="77777777" w:rsidR="00DE3D4D" w:rsidRPr="00E27290" w:rsidRDefault="00DE3D4D" w:rsidP="00591982">
            <w:pPr>
              <w:spacing w:after="240"/>
              <w:jc w:val="center"/>
            </w:pPr>
          </w:p>
        </w:tc>
        <w:tc>
          <w:tcPr>
            <w:tcW w:w="1888" w:type="dxa"/>
          </w:tcPr>
          <w:p w14:paraId="31099CC2" w14:textId="77777777" w:rsidR="00DE3D4D" w:rsidRPr="00E27290" w:rsidRDefault="00DE3D4D" w:rsidP="00591982">
            <w:pPr>
              <w:spacing w:after="240"/>
              <w:jc w:val="center"/>
            </w:pPr>
            <w:r w:rsidRPr="00E27290">
              <w:t>METEOR (UC)</w:t>
            </w:r>
          </w:p>
          <w:p w14:paraId="58CF8342" w14:textId="77777777" w:rsidR="00DE3D4D" w:rsidRPr="00E27290" w:rsidRDefault="00DE3D4D" w:rsidP="00591982">
            <w:pPr>
              <w:spacing w:before="120" w:after="120"/>
              <w:jc w:val="center"/>
            </w:pPr>
            <w:r w:rsidRPr="00E27290">
              <w:t>MERIT-UC</w:t>
            </w:r>
          </w:p>
        </w:tc>
        <w:tc>
          <w:tcPr>
            <w:tcW w:w="2268" w:type="dxa"/>
          </w:tcPr>
          <w:p w14:paraId="2BEB7171" w14:textId="77777777" w:rsidR="00DE3D4D" w:rsidRPr="00E27290" w:rsidRDefault="00DE3D4D" w:rsidP="00591982">
            <w:pPr>
              <w:spacing w:before="120" w:after="120"/>
              <w:jc w:val="center"/>
            </w:pPr>
            <w:r w:rsidRPr="00E27290">
              <w:t>Yes</w:t>
            </w:r>
          </w:p>
        </w:tc>
        <w:tc>
          <w:tcPr>
            <w:tcW w:w="2410" w:type="dxa"/>
          </w:tcPr>
          <w:p w14:paraId="026BB633" w14:textId="77777777" w:rsidR="00DE3D4D" w:rsidRPr="00E27290" w:rsidRDefault="00DE3D4D" w:rsidP="00591982">
            <w:pPr>
              <w:spacing w:before="120" w:after="120"/>
              <w:jc w:val="center"/>
            </w:pPr>
            <w:r w:rsidRPr="00E27290">
              <w:t>Yes</w:t>
            </w:r>
          </w:p>
        </w:tc>
        <w:tc>
          <w:tcPr>
            <w:tcW w:w="2126" w:type="dxa"/>
          </w:tcPr>
          <w:p w14:paraId="79397434" w14:textId="77777777" w:rsidR="00DE3D4D" w:rsidRPr="00E27290" w:rsidRDefault="00DE3D4D" w:rsidP="00591982">
            <w:pPr>
              <w:spacing w:before="120" w:after="120"/>
              <w:jc w:val="center"/>
            </w:pPr>
            <w:r w:rsidRPr="00E27290">
              <w:t>Disputed</w:t>
            </w:r>
          </w:p>
          <w:p w14:paraId="2C2BD925" w14:textId="77777777" w:rsidR="00DE3D4D" w:rsidRPr="00E27290" w:rsidRDefault="00DE3D4D" w:rsidP="00591982">
            <w:pPr>
              <w:spacing w:before="120" w:after="120"/>
              <w:jc w:val="center"/>
            </w:pPr>
          </w:p>
        </w:tc>
        <w:tc>
          <w:tcPr>
            <w:tcW w:w="2410" w:type="dxa"/>
          </w:tcPr>
          <w:p w14:paraId="29361A5D" w14:textId="77777777" w:rsidR="00DE3D4D" w:rsidRPr="00E27290" w:rsidRDefault="00DE3D4D" w:rsidP="00591982">
            <w:pPr>
              <w:tabs>
                <w:tab w:val="left" w:pos="279"/>
              </w:tabs>
              <w:spacing w:before="120" w:after="120"/>
              <w:jc w:val="center"/>
            </w:pPr>
            <w:r w:rsidRPr="00E27290">
              <w:t>Disputed</w:t>
            </w:r>
          </w:p>
        </w:tc>
      </w:tr>
      <w:tr w:rsidR="00DE3D4D" w:rsidRPr="00E27290" w14:paraId="6E1CFF44" w14:textId="77777777" w:rsidTr="00591982">
        <w:tc>
          <w:tcPr>
            <w:tcW w:w="700" w:type="dxa"/>
            <w:tcBorders>
              <w:bottom w:val="single" w:sz="4" w:space="0" w:color="auto"/>
            </w:tcBorders>
          </w:tcPr>
          <w:p w14:paraId="1CFB41FC" w14:textId="77777777" w:rsidR="00DE3D4D" w:rsidRPr="00E27290" w:rsidRDefault="00DE3D4D" w:rsidP="00591982">
            <w:pPr>
              <w:jc w:val="center"/>
              <w:rPr>
                <w:b/>
                <w:bCs/>
              </w:rPr>
            </w:pPr>
            <w:r w:rsidRPr="00E27290">
              <w:rPr>
                <w:b/>
                <w:bCs/>
              </w:rPr>
              <w:t>4</w:t>
            </w:r>
          </w:p>
        </w:tc>
        <w:tc>
          <w:tcPr>
            <w:tcW w:w="2288" w:type="dxa"/>
            <w:tcBorders>
              <w:bottom w:val="single" w:sz="4" w:space="0" w:color="auto"/>
            </w:tcBorders>
          </w:tcPr>
          <w:p w14:paraId="6E1F28A0" w14:textId="77777777" w:rsidR="00DE3D4D" w:rsidRPr="00E27290" w:rsidRDefault="00DE3D4D" w:rsidP="00591982">
            <w:pPr>
              <w:spacing w:after="240"/>
              <w:jc w:val="center"/>
            </w:pPr>
            <w:r w:rsidRPr="00E27290">
              <w:t>Ciclosporin A</w:t>
            </w:r>
          </w:p>
        </w:tc>
        <w:tc>
          <w:tcPr>
            <w:tcW w:w="1078" w:type="dxa"/>
            <w:tcBorders>
              <w:bottom w:val="single" w:sz="4" w:space="0" w:color="auto"/>
            </w:tcBorders>
          </w:tcPr>
          <w:p w14:paraId="3C66784A" w14:textId="77777777" w:rsidR="00DE3D4D" w:rsidRPr="00E27290" w:rsidRDefault="00DE3D4D" w:rsidP="00591982">
            <w:pPr>
              <w:spacing w:before="120" w:after="120"/>
              <w:jc w:val="center"/>
            </w:pPr>
          </w:p>
        </w:tc>
        <w:tc>
          <w:tcPr>
            <w:tcW w:w="1888" w:type="dxa"/>
            <w:tcBorders>
              <w:bottom w:val="single" w:sz="4" w:space="0" w:color="auto"/>
            </w:tcBorders>
          </w:tcPr>
          <w:p w14:paraId="42217398" w14:textId="77777777" w:rsidR="00DE3D4D" w:rsidRPr="00E27290" w:rsidRDefault="00DE3D4D" w:rsidP="00591982">
            <w:pPr>
              <w:spacing w:before="120" w:after="120"/>
              <w:jc w:val="center"/>
            </w:pPr>
          </w:p>
        </w:tc>
        <w:tc>
          <w:tcPr>
            <w:tcW w:w="2268" w:type="dxa"/>
            <w:tcBorders>
              <w:bottom w:val="single" w:sz="4" w:space="0" w:color="auto"/>
            </w:tcBorders>
          </w:tcPr>
          <w:p w14:paraId="185C575A" w14:textId="77777777" w:rsidR="00DE3D4D" w:rsidRPr="00E27290" w:rsidRDefault="00DE3D4D" w:rsidP="00591982">
            <w:pPr>
              <w:spacing w:before="120" w:after="120"/>
              <w:jc w:val="center"/>
            </w:pPr>
            <w:r w:rsidRPr="00E27290">
              <w:t>No</w:t>
            </w:r>
          </w:p>
        </w:tc>
        <w:tc>
          <w:tcPr>
            <w:tcW w:w="2410" w:type="dxa"/>
            <w:tcBorders>
              <w:bottom w:val="single" w:sz="4" w:space="0" w:color="auto"/>
            </w:tcBorders>
          </w:tcPr>
          <w:p w14:paraId="298FD5F6" w14:textId="77777777" w:rsidR="00DE3D4D" w:rsidRPr="00E27290" w:rsidRDefault="00DE3D4D" w:rsidP="00591982">
            <w:pPr>
              <w:spacing w:before="120" w:after="120"/>
              <w:jc w:val="center"/>
            </w:pPr>
            <w:r w:rsidRPr="00E27290">
              <w:t>Yes</w:t>
            </w:r>
          </w:p>
        </w:tc>
        <w:tc>
          <w:tcPr>
            <w:tcW w:w="2126" w:type="dxa"/>
            <w:tcBorders>
              <w:bottom w:val="single" w:sz="4" w:space="0" w:color="auto"/>
            </w:tcBorders>
          </w:tcPr>
          <w:p w14:paraId="0E101609" w14:textId="77777777" w:rsidR="00DE3D4D" w:rsidRPr="00E27290" w:rsidRDefault="00DE3D4D" w:rsidP="00591982">
            <w:pPr>
              <w:spacing w:before="120" w:after="120"/>
              <w:jc w:val="center"/>
            </w:pPr>
            <w:r w:rsidRPr="00E27290">
              <w:t>Yes</w:t>
            </w:r>
          </w:p>
        </w:tc>
        <w:tc>
          <w:tcPr>
            <w:tcW w:w="2410" w:type="dxa"/>
            <w:tcBorders>
              <w:bottom w:val="single" w:sz="4" w:space="0" w:color="auto"/>
            </w:tcBorders>
          </w:tcPr>
          <w:p w14:paraId="1A2A1EAE" w14:textId="77777777" w:rsidR="00DE3D4D" w:rsidRPr="00E27290" w:rsidRDefault="00DE3D4D" w:rsidP="00591982">
            <w:pPr>
              <w:spacing w:before="120" w:after="120"/>
              <w:jc w:val="center"/>
            </w:pPr>
            <w:r w:rsidRPr="00E27290">
              <w:t>Samsung: CGK for acute UC only</w:t>
            </w:r>
          </w:p>
          <w:p w14:paraId="5CE7B0A8" w14:textId="77777777" w:rsidR="00DE3D4D" w:rsidRPr="00E27290" w:rsidRDefault="00DE3D4D" w:rsidP="00591982">
            <w:pPr>
              <w:spacing w:before="120" w:after="120"/>
              <w:jc w:val="center"/>
            </w:pPr>
            <w:r w:rsidRPr="00E27290">
              <w:t>Janssen: Yes</w:t>
            </w:r>
          </w:p>
          <w:p w14:paraId="3F7106C1" w14:textId="77777777" w:rsidR="00DE3D4D" w:rsidRPr="00E27290" w:rsidRDefault="00DE3D4D" w:rsidP="00591982">
            <w:pPr>
              <w:spacing w:before="120" w:after="120"/>
              <w:jc w:val="center"/>
            </w:pPr>
          </w:p>
        </w:tc>
      </w:tr>
      <w:tr w:rsidR="00DE3D4D" w:rsidRPr="00E27290" w14:paraId="7D3FB103" w14:textId="77777777" w:rsidTr="00591982">
        <w:tc>
          <w:tcPr>
            <w:tcW w:w="15168" w:type="dxa"/>
            <w:gridSpan w:val="8"/>
            <w:tcBorders>
              <w:bottom w:val="single" w:sz="4" w:space="0" w:color="auto"/>
            </w:tcBorders>
            <w:shd w:val="clear" w:color="auto" w:fill="F2F2F2" w:themeFill="background1" w:themeFillShade="F2"/>
          </w:tcPr>
          <w:p w14:paraId="6979B5C8" w14:textId="77777777" w:rsidR="00DE3D4D" w:rsidRPr="00E27290" w:rsidRDefault="00DE3D4D" w:rsidP="00591982">
            <w:pPr>
              <w:spacing w:before="120" w:after="120"/>
            </w:pPr>
            <w:r w:rsidRPr="00E27290">
              <w:rPr>
                <w:b/>
                <w:bCs/>
              </w:rPr>
              <w:t>Other Small Molecule</w:t>
            </w:r>
          </w:p>
        </w:tc>
      </w:tr>
      <w:tr w:rsidR="00DE3D4D" w:rsidRPr="00E27290" w14:paraId="688AACD1" w14:textId="77777777" w:rsidTr="00591982">
        <w:tc>
          <w:tcPr>
            <w:tcW w:w="700" w:type="dxa"/>
            <w:tcBorders>
              <w:bottom w:val="single" w:sz="4" w:space="0" w:color="auto"/>
            </w:tcBorders>
          </w:tcPr>
          <w:p w14:paraId="0F76CDDC" w14:textId="77777777" w:rsidR="00DE3D4D" w:rsidRPr="00E27290" w:rsidRDefault="00DE3D4D" w:rsidP="00591982">
            <w:pPr>
              <w:jc w:val="center"/>
              <w:rPr>
                <w:b/>
                <w:bCs/>
              </w:rPr>
            </w:pPr>
            <w:r w:rsidRPr="00E27290">
              <w:rPr>
                <w:b/>
                <w:bCs/>
              </w:rPr>
              <w:lastRenderedPageBreak/>
              <w:t>8</w:t>
            </w:r>
          </w:p>
        </w:tc>
        <w:tc>
          <w:tcPr>
            <w:tcW w:w="2288" w:type="dxa"/>
            <w:tcBorders>
              <w:bottom w:val="single" w:sz="4" w:space="0" w:color="auto"/>
            </w:tcBorders>
          </w:tcPr>
          <w:p w14:paraId="5BC41782" w14:textId="77777777" w:rsidR="00DE3D4D" w:rsidRPr="00E27290" w:rsidRDefault="00DE3D4D" w:rsidP="00591982">
            <w:pPr>
              <w:spacing w:after="240"/>
              <w:jc w:val="center"/>
              <w:rPr>
                <w:lang w:val="it-IT"/>
              </w:rPr>
            </w:pPr>
            <w:r w:rsidRPr="00E27290">
              <w:rPr>
                <w:lang w:val="it-IT"/>
              </w:rPr>
              <w:t>Apilimod mesylate</w:t>
            </w:r>
          </w:p>
        </w:tc>
        <w:tc>
          <w:tcPr>
            <w:tcW w:w="1078" w:type="dxa"/>
            <w:tcBorders>
              <w:bottom w:val="single" w:sz="4" w:space="0" w:color="auto"/>
            </w:tcBorders>
          </w:tcPr>
          <w:p w14:paraId="0CC6C4F9" w14:textId="77777777" w:rsidR="00DE3D4D" w:rsidRPr="00E27290" w:rsidRDefault="00DE3D4D" w:rsidP="00591982">
            <w:pPr>
              <w:spacing w:before="120" w:after="120"/>
              <w:jc w:val="center"/>
            </w:pPr>
            <w:r w:rsidRPr="00E27290">
              <w:rPr>
                <w:lang w:val="it-IT"/>
              </w:rPr>
              <w:t>IL-12 / IL-23</w:t>
            </w:r>
          </w:p>
        </w:tc>
        <w:tc>
          <w:tcPr>
            <w:tcW w:w="1888" w:type="dxa"/>
            <w:tcBorders>
              <w:bottom w:val="single" w:sz="4" w:space="0" w:color="auto"/>
            </w:tcBorders>
          </w:tcPr>
          <w:p w14:paraId="407F49C4" w14:textId="77777777" w:rsidR="00DE3D4D" w:rsidRPr="00E27290" w:rsidRDefault="00DE3D4D" w:rsidP="00591982">
            <w:pPr>
              <w:spacing w:before="120" w:after="120"/>
              <w:jc w:val="center"/>
            </w:pPr>
          </w:p>
        </w:tc>
        <w:tc>
          <w:tcPr>
            <w:tcW w:w="2268" w:type="dxa"/>
            <w:tcBorders>
              <w:bottom w:val="single" w:sz="4" w:space="0" w:color="auto"/>
            </w:tcBorders>
          </w:tcPr>
          <w:p w14:paraId="6E3DBEB7" w14:textId="77777777" w:rsidR="00DE3D4D" w:rsidRPr="00E27290" w:rsidRDefault="00DE3D4D" w:rsidP="00591982">
            <w:pPr>
              <w:spacing w:before="120" w:after="120"/>
              <w:jc w:val="center"/>
            </w:pPr>
            <w:r w:rsidRPr="00E27290">
              <w:t>No</w:t>
            </w:r>
          </w:p>
        </w:tc>
        <w:tc>
          <w:tcPr>
            <w:tcW w:w="2410" w:type="dxa"/>
            <w:tcBorders>
              <w:bottom w:val="single" w:sz="4" w:space="0" w:color="auto"/>
            </w:tcBorders>
          </w:tcPr>
          <w:p w14:paraId="51CA5C81" w14:textId="77777777" w:rsidR="00DE3D4D" w:rsidRPr="00E27290" w:rsidRDefault="00DE3D4D" w:rsidP="00591982">
            <w:pPr>
              <w:spacing w:before="120" w:after="120"/>
              <w:jc w:val="center"/>
            </w:pPr>
            <w:r w:rsidRPr="00E27290">
              <w:t>Samsung: Drug not CGK (not used in UK)</w:t>
            </w:r>
          </w:p>
          <w:p w14:paraId="5B4B9B9A" w14:textId="77777777" w:rsidR="00DE3D4D" w:rsidRPr="00E27290" w:rsidRDefault="00DE3D4D" w:rsidP="00591982">
            <w:pPr>
              <w:spacing w:before="120" w:after="120"/>
              <w:jc w:val="center"/>
            </w:pPr>
            <w:r w:rsidRPr="00E27290">
              <w:t>Janssen: Yes</w:t>
            </w:r>
          </w:p>
          <w:p w14:paraId="7E9D3B82" w14:textId="77777777" w:rsidR="00DE3D4D" w:rsidRPr="00E27290" w:rsidRDefault="00DE3D4D" w:rsidP="00591982">
            <w:pPr>
              <w:spacing w:before="120" w:after="120"/>
              <w:jc w:val="center"/>
            </w:pPr>
          </w:p>
        </w:tc>
        <w:tc>
          <w:tcPr>
            <w:tcW w:w="2126" w:type="dxa"/>
            <w:tcBorders>
              <w:bottom w:val="single" w:sz="4" w:space="0" w:color="auto"/>
            </w:tcBorders>
          </w:tcPr>
          <w:p w14:paraId="7100DEE3" w14:textId="77777777" w:rsidR="00DE3D4D" w:rsidRPr="00E27290" w:rsidRDefault="00DE3D4D" w:rsidP="00591982">
            <w:pPr>
              <w:spacing w:before="120" w:after="120"/>
              <w:jc w:val="center"/>
            </w:pPr>
            <w:r w:rsidRPr="00E27290">
              <w:t>Samsung: No</w:t>
            </w:r>
          </w:p>
          <w:p w14:paraId="4973A3A0" w14:textId="77777777" w:rsidR="00DE3D4D" w:rsidRPr="00E27290" w:rsidRDefault="00DE3D4D" w:rsidP="00591982">
            <w:pPr>
              <w:spacing w:before="120" w:after="120"/>
              <w:jc w:val="center"/>
            </w:pPr>
            <w:r w:rsidRPr="00E27290">
              <w:t>Janssen: Not tried</w:t>
            </w:r>
          </w:p>
        </w:tc>
        <w:tc>
          <w:tcPr>
            <w:tcW w:w="2410" w:type="dxa"/>
            <w:tcBorders>
              <w:bottom w:val="single" w:sz="4" w:space="0" w:color="auto"/>
            </w:tcBorders>
          </w:tcPr>
          <w:p w14:paraId="74590006" w14:textId="77777777" w:rsidR="00DE3D4D" w:rsidRPr="00E27290" w:rsidRDefault="00DE3D4D" w:rsidP="00591982">
            <w:pPr>
              <w:spacing w:before="120" w:after="120"/>
              <w:jc w:val="center"/>
            </w:pPr>
            <w:r w:rsidRPr="00E27290">
              <w:t>Samsung: Drug not CGK (not used in UK)</w:t>
            </w:r>
          </w:p>
          <w:p w14:paraId="1562CA49" w14:textId="77777777" w:rsidR="00DE3D4D" w:rsidRPr="00E27290" w:rsidRDefault="00DE3D4D" w:rsidP="00591982">
            <w:pPr>
              <w:spacing w:before="120" w:after="120"/>
              <w:jc w:val="center"/>
              <w:rPr>
                <w:lang w:val="de-DE"/>
              </w:rPr>
            </w:pPr>
            <w:r w:rsidRPr="00E27290">
              <w:rPr>
                <w:lang w:val="de-DE"/>
              </w:rPr>
              <w:t>Janssen: Yes</w:t>
            </w:r>
          </w:p>
          <w:p w14:paraId="09F71FC6" w14:textId="77777777" w:rsidR="00DE3D4D" w:rsidRPr="00E27290" w:rsidRDefault="00DE3D4D" w:rsidP="00591982">
            <w:pPr>
              <w:spacing w:before="120" w:after="120"/>
              <w:jc w:val="center"/>
              <w:rPr>
                <w:lang w:val="de-DE"/>
              </w:rPr>
            </w:pPr>
          </w:p>
        </w:tc>
      </w:tr>
      <w:tr w:rsidR="00DE3D4D" w:rsidRPr="00E27290" w14:paraId="58685755" w14:textId="77777777" w:rsidTr="00591982">
        <w:tc>
          <w:tcPr>
            <w:tcW w:w="15168" w:type="dxa"/>
            <w:gridSpan w:val="8"/>
            <w:shd w:val="clear" w:color="auto" w:fill="F2F2F2" w:themeFill="background1" w:themeFillShade="F2"/>
          </w:tcPr>
          <w:p w14:paraId="2B14CF7A" w14:textId="77777777" w:rsidR="00DE3D4D" w:rsidRPr="00E27290" w:rsidRDefault="00DE3D4D" w:rsidP="00591982">
            <w:pPr>
              <w:spacing w:before="120" w:after="120"/>
              <w:rPr>
                <w:b/>
                <w:bCs/>
              </w:rPr>
            </w:pPr>
            <w:r w:rsidRPr="00E27290">
              <w:rPr>
                <w:b/>
                <w:bCs/>
              </w:rPr>
              <w:t>Biologics</w:t>
            </w:r>
          </w:p>
        </w:tc>
      </w:tr>
      <w:tr w:rsidR="00DE3D4D" w:rsidRPr="00E27290" w14:paraId="20273767" w14:textId="77777777" w:rsidTr="00591982">
        <w:tc>
          <w:tcPr>
            <w:tcW w:w="700" w:type="dxa"/>
          </w:tcPr>
          <w:p w14:paraId="35EB33D1" w14:textId="77777777" w:rsidR="00DE3D4D" w:rsidRPr="00E27290" w:rsidRDefault="00DE3D4D" w:rsidP="00591982">
            <w:pPr>
              <w:jc w:val="center"/>
              <w:rPr>
                <w:b/>
                <w:bCs/>
              </w:rPr>
            </w:pPr>
            <w:r w:rsidRPr="00E27290">
              <w:rPr>
                <w:b/>
                <w:bCs/>
              </w:rPr>
              <w:t>5</w:t>
            </w:r>
          </w:p>
        </w:tc>
        <w:tc>
          <w:tcPr>
            <w:tcW w:w="2288" w:type="dxa"/>
          </w:tcPr>
          <w:p w14:paraId="1B2FADE6" w14:textId="77777777" w:rsidR="00DE3D4D" w:rsidRPr="00E27290" w:rsidRDefault="00DE3D4D" w:rsidP="00591982">
            <w:pPr>
              <w:spacing w:after="240"/>
              <w:jc w:val="center"/>
            </w:pPr>
            <w:r w:rsidRPr="00E27290">
              <w:t>Infliximab</w:t>
            </w:r>
          </w:p>
          <w:p w14:paraId="0F2F0349" w14:textId="77777777" w:rsidR="00DE3D4D" w:rsidRPr="00E27290" w:rsidRDefault="00DE3D4D" w:rsidP="00591982">
            <w:pPr>
              <w:spacing w:after="240"/>
              <w:jc w:val="center"/>
            </w:pPr>
          </w:p>
        </w:tc>
        <w:tc>
          <w:tcPr>
            <w:tcW w:w="1078" w:type="dxa"/>
          </w:tcPr>
          <w:p w14:paraId="199DB9E0" w14:textId="77777777" w:rsidR="00DE3D4D" w:rsidRPr="00E27290" w:rsidRDefault="00DE3D4D" w:rsidP="00591982">
            <w:pPr>
              <w:spacing w:after="240"/>
              <w:jc w:val="center"/>
            </w:pPr>
            <w:r w:rsidRPr="00E27290">
              <w:t>TNF</w:t>
            </w:r>
          </w:p>
        </w:tc>
        <w:tc>
          <w:tcPr>
            <w:tcW w:w="1888" w:type="dxa"/>
          </w:tcPr>
          <w:p w14:paraId="52F07C3F" w14:textId="77777777" w:rsidR="00DE3D4D" w:rsidRPr="00E27290" w:rsidRDefault="00DE3D4D" w:rsidP="00591982">
            <w:pPr>
              <w:spacing w:after="240"/>
              <w:jc w:val="center"/>
            </w:pPr>
            <w:r w:rsidRPr="00E27290">
              <w:t>ACCENT 1 (CD)</w:t>
            </w:r>
          </w:p>
          <w:p w14:paraId="6EDB6DBA" w14:textId="77777777" w:rsidR="00DE3D4D" w:rsidRPr="00E27290" w:rsidRDefault="00DE3D4D" w:rsidP="00591982">
            <w:pPr>
              <w:spacing w:after="240"/>
              <w:jc w:val="center"/>
            </w:pPr>
            <w:r w:rsidRPr="00E27290">
              <w:t>ACT 1 (UC)</w:t>
            </w:r>
          </w:p>
          <w:p w14:paraId="730D6789" w14:textId="77777777" w:rsidR="00DE3D4D" w:rsidRPr="00E27290" w:rsidRDefault="00DE3D4D" w:rsidP="00591982">
            <w:pPr>
              <w:spacing w:after="240"/>
              <w:jc w:val="center"/>
            </w:pPr>
            <w:r w:rsidRPr="00E27290">
              <w:t>ACT 2 (UC)</w:t>
            </w:r>
          </w:p>
        </w:tc>
        <w:tc>
          <w:tcPr>
            <w:tcW w:w="2268" w:type="dxa"/>
          </w:tcPr>
          <w:p w14:paraId="6449F36B" w14:textId="77777777" w:rsidR="00DE3D4D" w:rsidRPr="00E27290" w:rsidRDefault="00DE3D4D" w:rsidP="00591982">
            <w:pPr>
              <w:spacing w:before="120" w:after="120"/>
              <w:jc w:val="center"/>
            </w:pPr>
            <w:r w:rsidRPr="00E27290">
              <w:t>Yes</w:t>
            </w:r>
          </w:p>
        </w:tc>
        <w:tc>
          <w:tcPr>
            <w:tcW w:w="2410" w:type="dxa"/>
          </w:tcPr>
          <w:p w14:paraId="040C4B6F" w14:textId="77777777" w:rsidR="00DE3D4D" w:rsidRPr="00E27290" w:rsidRDefault="00DE3D4D" w:rsidP="00591982">
            <w:pPr>
              <w:spacing w:before="120" w:after="120"/>
              <w:jc w:val="center"/>
            </w:pPr>
            <w:r w:rsidRPr="00E27290">
              <w:t>Yes</w:t>
            </w:r>
          </w:p>
        </w:tc>
        <w:tc>
          <w:tcPr>
            <w:tcW w:w="2126" w:type="dxa"/>
          </w:tcPr>
          <w:p w14:paraId="66B68297" w14:textId="77777777" w:rsidR="00DE3D4D" w:rsidRPr="00E27290" w:rsidRDefault="00DE3D4D" w:rsidP="00591982">
            <w:pPr>
              <w:spacing w:before="120" w:after="120"/>
              <w:jc w:val="center"/>
              <w:rPr>
                <w:b/>
                <w:bCs/>
              </w:rPr>
            </w:pPr>
            <w:r w:rsidRPr="00E27290">
              <w:t>Yes</w:t>
            </w:r>
          </w:p>
        </w:tc>
        <w:tc>
          <w:tcPr>
            <w:tcW w:w="2410" w:type="dxa"/>
          </w:tcPr>
          <w:p w14:paraId="02BCCD93" w14:textId="77777777" w:rsidR="00DE3D4D" w:rsidRPr="00E27290" w:rsidRDefault="00DE3D4D" w:rsidP="00591982">
            <w:pPr>
              <w:spacing w:before="120" w:after="120"/>
              <w:jc w:val="center"/>
            </w:pPr>
            <w:r w:rsidRPr="00E27290">
              <w:t>Yes.</w:t>
            </w:r>
          </w:p>
        </w:tc>
      </w:tr>
      <w:tr w:rsidR="00DE3D4D" w:rsidRPr="00E27290" w14:paraId="670F7A36" w14:textId="77777777" w:rsidTr="00591982">
        <w:tc>
          <w:tcPr>
            <w:tcW w:w="700" w:type="dxa"/>
          </w:tcPr>
          <w:p w14:paraId="1B852A56" w14:textId="77777777" w:rsidR="00DE3D4D" w:rsidRPr="00E27290" w:rsidRDefault="00DE3D4D" w:rsidP="00591982">
            <w:pPr>
              <w:jc w:val="center"/>
              <w:rPr>
                <w:b/>
                <w:bCs/>
              </w:rPr>
            </w:pPr>
            <w:r w:rsidRPr="00E27290">
              <w:rPr>
                <w:b/>
                <w:bCs/>
              </w:rPr>
              <w:t>6</w:t>
            </w:r>
          </w:p>
        </w:tc>
        <w:tc>
          <w:tcPr>
            <w:tcW w:w="2288" w:type="dxa"/>
          </w:tcPr>
          <w:p w14:paraId="5EB5ED66" w14:textId="77777777" w:rsidR="00DE3D4D" w:rsidRPr="00E27290" w:rsidRDefault="00DE3D4D" w:rsidP="00591982">
            <w:pPr>
              <w:spacing w:after="240"/>
              <w:jc w:val="center"/>
            </w:pPr>
            <w:r w:rsidRPr="00E27290">
              <w:t>Fontolizumab</w:t>
            </w:r>
          </w:p>
          <w:p w14:paraId="046138D3" w14:textId="77777777" w:rsidR="00DE3D4D" w:rsidRPr="00E27290" w:rsidRDefault="00DE3D4D" w:rsidP="00591982">
            <w:pPr>
              <w:spacing w:after="240"/>
              <w:jc w:val="center"/>
            </w:pPr>
          </w:p>
        </w:tc>
        <w:tc>
          <w:tcPr>
            <w:tcW w:w="1078" w:type="dxa"/>
          </w:tcPr>
          <w:p w14:paraId="20CDB72B" w14:textId="77777777" w:rsidR="00DE3D4D" w:rsidRPr="00E27290" w:rsidRDefault="00DE3D4D" w:rsidP="00591982">
            <w:pPr>
              <w:spacing w:before="120" w:after="120"/>
              <w:jc w:val="center"/>
            </w:pPr>
            <w:proofErr w:type="spellStart"/>
            <w:r w:rsidRPr="00E27290">
              <w:t>IFNγ</w:t>
            </w:r>
            <w:proofErr w:type="spellEnd"/>
          </w:p>
        </w:tc>
        <w:tc>
          <w:tcPr>
            <w:tcW w:w="1888" w:type="dxa"/>
          </w:tcPr>
          <w:p w14:paraId="0EF8AF29" w14:textId="77777777" w:rsidR="00DE3D4D" w:rsidRPr="00E27290" w:rsidRDefault="00DE3D4D" w:rsidP="00591982">
            <w:pPr>
              <w:spacing w:before="120" w:after="120"/>
              <w:jc w:val="center"/>
            </w:pPr>
            <w:r w:rsidRPr="00E27290">
              <w:t>Phase II trials (CD)</w:t>
            </w:r>
          </w:p>
        </w:tc>
        <w:tc>
          <w:tcPr>
            <w:tcW w:w="2268" w:type="dxa"/>
          </w:tcPr>
          <w:p w14:paraId="756476C2" w14:textId="77777777" w:rsidR="00DE3D4D" w:rsidRPr="00E27290" w:rsidRDefault="00DE3D4D" w:rsidP="00591982">
            <w:pPr>
              <w:spacing w:before="120" w:after="120"/>
              <w:jc w:val="center"/>
            </w:pPr>
            <w:r w:rsidRPr="00E27290">
              <w:t>No</w:t>
            </w:r>
          </w:p>
        </w:tc>
        <w:tc>
          <w:tcPr>
            <w:tcW w:w="2410" w:type="dxa"/>
          </w:tcPr>
          <w:p w14:paraId="2A2CD987" w14:textId="77777777" w:rsidR="00DE3D4D" w:rsidRPr="00E27290" w:rsidRDefault="00DE3D4D" w:rsidP="00591982">
            <w:pPr>
              <w:spacing w:before="120" w:after="120"/>
              <w:jc w:val="center"/>
            </w:pPr>
            <w:r w:rsidRPr="00E27290">
              <w:t>Samsung: Drug not CGK</w:t>
            </w:r>
          </w:p>
          <w:p w14:paraId="15A1DCFF" w14:textId="77777777" w:rsidR="00DE3D4D" w:rsidRPr="00E27290" w:rsidRDefault="00DE3D4D" w:rsidP="00591982">
            <w:pPr>
              <w:spacing w:before="120" w:after="120"/>
              <w:jc w:val="center"/>
            </w:pPr>
            <w:r w:rsidRPr="00E27290">
              <w:t>Janssen: Yes</w:t>
            </w:r>
          </w:p>
        </w:tc>
        <w:tc>
          <w:tcPr>
            <w:tcW w:w="2126" w:type="dxa"/>
          </w:tcPr>
          <w:p w14:paraId="7DA7EB04" w14:textId="77777777" w:rsidR="00DE3D4D" w:rsidRPr="00E27290" w:rsidRDefault="00DE3D4D" w:rsidP="00591982">
            <w:pPr>
              <w:spacing w:before="120" w:after="120"/>
              <w:jc w:val="center"/>
            </w:pPr>
            <w:r w:rsidRPr="00E27290">
              <w:t>Untested</w:t>
            </w:r>
          </w:p>
        </w:tc>
        <w:tc>
          <w:tcPr>
            <w:tcW w:w="2410" w:type="dxa"/>
          </w:tcPr>
          <w:p w14:paraId="2DEFE420" w14:textId="77777777" w:rsidR="00DE3D4D" w:rsidRPr="00E27290" w:rsidRDefault="00DE3D4D" w:rsidP="00591982">
            <w:pPr>
              <w:spacing w:before="120" w:after="120"/>
              <w:jc w:val="center"/>
            </w:pPr>
            <w:r w:rsidRPr="00E27290">
              <w:t>N/A</w:t>
            </w:r>
          </w:p>
        </w:tc>
      </w:tr>
      <w:tr w:rsidR="00DE3D4D" w:rsidRPr="00E27290" w14:paraId="0FEA42F6" w14:textId="77777777" w:rsidTr="00591982">
        <w:tc>
          <w:tcPr>
            <w:tcW w:w="700" w:type="dxa"/>
          </w:tcPr>
          <w:p w14:paraId="57D05A9C" w14:textId="77777777" w:rsidR="00DE3D4D" w:rsidRPr="00E27290" w:rsidRDefault="00DE3D4D" w:rsidP="00591982">
            <w:pPr>
              <w:jc w:val="center"/>
              <w:rPr>
                <w:b/>
                <w:bCs/>
              </w:rPr>
            </w:pPr>
            <w:r w:rsidRPr="00E27290">
              <w:rPr>
                <w:b/>
                <w:bCs/>
              </w:rPr>
              <w:t>7</w:t>
            </w:r>
          </w:p>
        </w:tc>
        <w:tc>
          <w:tcPr>
            <w:tcW w:w="2288" w:type="dxa"/>
          </w:tcPr>
          <w:p w14:paraId="6F30E936" w14:textId="77777777" w:rsidR="00DE3D4D" w:rsidRPr="00E27290" w:rsidRDefault="00DE3D4D" w:rsidP="00591982">
            <w:pPr>
              <w:spacing w:after="240"/>
              <w:jc w:val="center"/>
              <w:rPr>
                <w:lang w:val="it-IT"/>
              </w:rPr>
            </w:pPr>
            <w:r w:rsidRPr="00E27290">
              <w:rPr>
                <w:lang w:val="it-IT"/>
              </w:rPr>
              <w:t>Adalimumab</w:t>
            </w:r>
          </w:p>
          <w:p w14:paraId="426FB4F4" w14:textId="77777777" w:rsidR="00DE3D4D" w:rsidRPr="00E27290" w:rsidRDefault="00DE3D4D" w:rsidP="00591982">
            <w:pPr>
              <w:spacing w:after="240"/>
              <w:jc w:val="center"/>
            </w:pPr>
          </w:p>
        </w:tc>
        <w:tc>
          <w:tcPr>
            <w:tcW w:w="1078" w:type="dxa"/>
          </w:tcPr>
          <w:p w14:paraId="527DC3B0" w14:textId="77777777" w:rsidR="00DE3D4D" w:rsidRPr="00E27290" w:rsidRDefault="00DE3D4D" w:rsidP="00591982">
            <w:pPr>
              <w:spacing w:after="240"/>
              <w:jc w:val="center"/>
              <w:rPr>
                <w:lang w:val="it-IT"/>
              </w:rPr>
            </w:pPr>
            <w:r w:rsidRPr="00E27290">
              <w:rPr>
                <w:lang w:val="it-IT"/>
              </w:rPr>
              <w:t>TNF</w:t>
            </w:r>
          </w:p>
        </w:tc>
        <w:tc>
          <w:tcPr>
            <w:tcW w:w="1888" w:type="dxa"/>
          </w:tcPr>
          <w:p w14:paraId="3DC928FB" w14:textId="77777777" w:rsidR="00DE3D4D" w:rsidRPr="00E27290" w:rsidRDefault="00DE3D4D" w:rsidP="00591982">
            <w:pPr>
              <w:spacing w:after="240"/>
              <w:jc w:val="center"/>
              <w:rPr>
                <w:lang w:val="it-IT"/>
              </w:rPr>
            </w:pPr>
            <w:r w:rsidRPr="00E27290">
              <w:rPr>
                <w:lang w:val="it-IT"/>
              </w:rPr>
              <w:t>CLASSIC I (CD)</w:t>
            </w:r>
          </w:p>
          <w:p w14:paraId="6935EA31" w14:textId="77777777" w:rsidR="00DE3D4D" w:rsidRPr="00E27290" w:rsidRDefault="00DE3D4D" w:rsidP="00591982">
            <w:pPr>
              <w:spacing w:after="240"/>
              <w:jc w:val="center"/>
              <w:rPr>
                <w:lang w:val="it-IT"/>
              </w:rPr>
            </w:pPr>
            <w:r w:rsidRPr="00E27290">
              <w:rPr>
                <w:lang w:val="it-IT"/>
              </w:rPr>
              <w:t>CLASSIC II (CD)</w:t>
            </w:r>
          </w:p>
          <w:p w14:paraId="54663ECE" w14:textId="77777777" w:rsidR="00DE3D4D" w:rsidRPr="00E27290" w:rsidRDefault="00DE3D4D" w:rsidP="00591982">
            <w:pPr>
              <w:spacing w:after="240"/>
              <w:jc w:val="center"/>
              <w:rPr>
                <w:lang w:val="it-IT"/>
              </w:rPr>
            </w:pPr>
            <w:r w:rsidRPr="00E27290">
              <w:rPr>
                <w:lang w:val="it-IT"/>
              </w:rPr>
              <w:t>ULTRA I (UC)</w:t>
            </w:r>
          </w:p>
          <w:p w14:paraId="718438FA" w14:textId="77777777" w:rsidR="00DE3D4D" w:rsidRPr="00E27290" w:rsidRDefault="00DE3D4D" w:rsidP="00591982">
            <w:pPr>
              <w:spacing w:before="120" w:after="120"/>
              <w:jc w:val="center"/>
              <w:rPr>
                <w:lang w:val="pt-PT"/>
              </w:rPr>
            </w:pPr>
            <w:r w:rsidRPr="00E27290">
              <w:rPr>
                <w:lang w:val="pt-PT"/>
              </w:rPr>
              <w:lastRenderedPageBreak/>
              <w:t>ULTRA II (UC)</w:t>
            </w:r>
          </w:p>
        </w:tc>
        <w:tc>
          <w:tcPr>
            <w:tcW w:w="2268" w:type="dxa"/>
          </w:tcPr>
          <w:p w14:paraId="788ACE58" w14:textId="77777777" w:rsidR="00DE3D4D" w:rsidRPr="00E27290" w:rsidRDefault="00DE3D4D" w:rsidP="00591982">
            <w:pPr>
              <w:spacing w:before="120" w:after="120"/>
              <w:jc w:val="center"/>
              <w:rPr>
                <w:b/>
                <w:bCs/>
              </w:rPr>
            </w:pPr>
            <w:r w:rsidRPr="00E27290">
              <w:lastRenderedPageBreak/>
              <w:t>Yes</w:t>
            </w:r>
          </w:p>
        </w:tc>
        <w:tc>
          <w:tcPr>
            <w:tcW w:w="2410" w:type="dxa"/>
          </w:tcPr>
          <w:p w14:paraId="001B0C2B" w14:textId="77777777" w:rsidR="00DE3D4D" w:rsidRPr="00E27290" w:rsidRDefault="00DE3D4D" w:rsidP="00591982">
            <w:pPr>
              <w:spacing w:before="120" w:after="120"/>
              <w:jc w:val="center"/>
            </w:pPr>
            <w:r w:rsidRPr="00E27290">
              <w:t>Yes</w:t>
            </w:r>
          </w:p>
        </w:tc>
        <w:tc>
          <w:tcPr>
            <w:tcW w:w="2126" w:type="dxa"/>
          </w:tcPr>
          <w:p w14:paraId="28AE8D63" w14:textId="77777777" w:rsidR="00DE3D4D" w:rsidRPr="00E27290" w:rsidRDefault="00DE3D4D" w:rsidP="00591982">
            <w:pPr>
              <w:spacing w:before="120" w:after="120"/>
              <w:jc w:val="center"/>
              <w:rPr>
                <w:b/>
                <w:bCs/>
              </w:rPr>
            </w:pPr>
            <w:r w:rsidRPr="00E27290">
              <w:t>Yes</w:t>
            </w:r>
          </w:p>
        </w:tc>
        <w:tc>
          <w:tcPr>
            <w:tcW w:w="2410" w:type="dxa"/>
          </w:tcPr>
          <w:p w14:paraId="4B72D88C" w14:textId="77777777" w:rsidR="00DE3D4D" w:rsidRPr="00E27290" w:rsidRDefault="00DE3D4D" w:rsidP="00591982">
            <w:pPr>
              <w:spacing w:before="120" w:after="120"/>
              <w:jc w:val="center"/>
            </w:pPr>
            <w:r w:rsidRPr="00E27290">
              <w:t>Yes</w:t>
            </w:r>
          </w:p>
        </w:tc>
      </w:tr>
      <w:tr w:rsidR="00DE3D4D" w:rsidRPr="00E27290" w14:paraId="089315CB" w14:textId="77777777" w:rsidTr="00591982">
        <w:tc>
          <w:tcPr>
            <w:tcW w:w="700" w:type="dxa"/>
          </w:tcPr>
          <w:p w14:paraId="29179183" w14:textId="77777777" w:rsidR="00DE3D4D" w:rsidRPr="00E27290" w:rsidRDefault="00DE3D4D" w:rsidP="00591982">
            <w:pPr>
              <w:jc w:val="center"/>
              <w:rPr>
                <w:b/>
                <w:bCs/>
              </w:rPr>
            </w:pPr>
            <w:r w:rsidRPr="00E27290">
              <w:rPr>
                <w:b/>
                <w:bCs/>
              </w:rPr>
              <w:t>9</w:t>
            </w:r>
          </w:p>
        </w:tc>
        <w:tc>
          <w:tcPr>
            <w:tcW w:w="2288" w:type="dxa"/>
          </w:tcPr>
          <w:p w14:paraId="083626A2" w14:textId="77777777" w:rsidR="00DE3D4D" w:rsidRPr="00E27290" w:rsidRDefault="00DE3D4D" w:rsidP="00591982">
            <w:pPr>
              <w:spacing w:after="240"/>
              <w:jc w:val="center"/>
            </w:pPr>
            <w:proofErr w:type="spellStart"/>
            <w:r w:rsidRPr="00E27290">
              <w:t>Secukinumab</w:t>
            </w:r>
            <w:proofErr w:type="spellEnd"/>
          </w:p>
          <w:p w14:paraId="2074D8BD" w14:textId="77777777" w:rsidR="00DE3D4D" w:rsidRPr="00E27290" w:rsidRDefault="00DE3D4D" w:rsidP="00591982">
            <w:pPr>
              <w:spacing w:after="240"/>
              <w:jc w:val="center"/>
            </w:pPr>
          </w:p>
        </w:tc>
        <w:tc>
          <w:tcPr>
            <w:tcW w:w="1078" w:type="dxa"/>
          </w:tcPr>
          <w:p w14:paraId="3DAB93DE" w14:textId="77777777" w:rsidR="00DE3D4D" w:rsidRPr="00E27290" w:rsidRDefault="00DE3D4D" w:rsidP="00591982">
            <w:pPr>
              <w:spacing w:before="120" w:after="120"/>
              <w:jc w:val="center"/>
            </w:pPr>
            <w:r w:rsidRPr="00E27290">
              <w:t>IL-17A</w:t>
            </w:r>
          </w:p>
        </w:tc>
        <w:tc>
          <w:tcPr>
            <w:tcW w:w="1888" w:type="dxa"/>
          </w:tcPr>
          <w:p w14:paraId="7A5470E1" w14:textId="77777777" w:rsidR="00DE3D4D" w:rsidRPr="00E27290" w:rsidRDefault="00DE3D4D" w:rsidP="00591982">
            <w:pPr>
              <w:spacing w:before="120" w:after="120"/>
              <w:jc w:val="center"/>
            </w:pPr>
            <w:r w:rsidRPr="00E27290">
              <w:t>Phase II Trial (CD)</w:t>
            </w:r>
          </w:p>
        </w:tc>
        <w:tc>
          <w:tcPr>
            <w:tcW w:w="2268" w:type="dxa"/>
          </w:tcPr>
          <w:p w14:paraId="147B61A6" w14:textId="77777777" w:rsidR="00DE3D4D" w:rsidRPr="00E27290" w:rsidRDefault="00DE3D4D" w:rsidP="00591982">
            <w:pPr>
              <w:spacing w:before="120" w:after="120"/>
              <w:jc w:val="center"/>
            </w:pPr>
            <w:r w:rsidRPr="00E27290">
              <w:t>Samsung: Made CD worse</w:t>
            </w:r>
          </w:p>
          <w:p w14:paraId="5C5DE529" w14:textId="77777777" w:rsidR="00DE3D4D" w:rsidRPr="00E27290" w:rsidRDefault="00DE3D4D" w:rsidP="00591982">
            <w:pPr>
              <w:spacing w:before="120" w:after="120"/>
              <w:jc w:val="center"/>
            </w:pPr>
            <w:r w:rsidRPr="00E27290">
              <w:t>Janssen: No</w:t>
            </w:r>
          </w:p>
          <w:p w14:paraId="192D3727" w14:textId="77777777" w:rsidR="00DE3D4D" w:rsidRPr="00E27290" w:rsidRDefault="00DE3D4D" w:rsidP="00591982">
            <w:pPr>
              <w:spacing w:before="120" w:after="120"/>
              <w:jc w:val="center"/>
            </w:pPr>
          </w:p>
        </w:tc>
        <w:tc>
          <w:tcPr>
            <w:tcW w:w="2410" w:type="dxa"/>
          </w:tcPr>
          <w:p w14:paraId="76A9A42A" w14:textId="77777777" w:rsidR="00DE3D4D" w:rsidRPr="00E27290" w:rsidRDefault="00DE3D4D" w:rsidP="00591982">
            <w:pPr>
              <w:spacing w:before="120" w:after="120"/>
              <w:jc w:val="center"/>
            </w:pPr>
            <w:r w:rsidRPr="00E27290">
              <w:t>Samsung: Complete failure does not assist skilled person</w:t>
            </w:r>
          </w:p>
          <w:p w14:paraId="650BC6A8" w14:textId="77777777" w:rsidR="00DE3D4D" w:rsidRPr="00E27290" w:rsidRDefault="00DE3D4D" w:rsidP="00591982">
            <w:pPr>
              <w:spacing w:before="120" w:after="120"/>
              <w:jc w:val="center"/>
            </w:pPr>
            <w:r w:rsidRPr="00E27290">
              <w:t>Janssen: Yes</w:t>
            </w:r>
          </w:p>
        </w:tc>
        <w:tc>
          <w:tcPr>
            <w:tcW w:w="2126" w:type="dxa"/>
          </w:tcPr>
          <w:p w14:paraId="0FD10E59" w14:textId="77777777" w:rsidR="00DE3D4D" w:rsidRPr="00E27290" w:rsidRDefault="00DE3D4D" w:rsidP="00591982">
            <w:pPr>
              <w:spacing w:before="120" w:after="120"/>
              <w:jc w:val="center"/>
            </w:pPr>
            <w:r w:rsidRPr="00E27290">
              <w:t>Untested</w:t>
            </w:r>
          </w:p>
        </w:tc>
        <w:tc>
          <w:tcPr>
            <w:tcW w:w="2410" w:type="dxa"/>
          </w:tcPr>
          <w:p w14:paraId="622034B6" w14:textId="77777777" w:rsidR="00DE3D4D" w:rsidRPr="00E27290" w:rsidRDefault="00DE3D4D" w:rsidP="00591982">
            <w:pPr>
              <w:spacing w:before="120" w:after="120"/>
              <w:jc w:val="center"/>
            </w:pPr>
            <w:r w:rsidRPr="00E27290">
              <w:t>N/A</w:t>
            </w:r>
          </w:p>
        </w:tc>
      </w:tr>
      <w:tr w:rsidR="00DE3D4D" w:rsidRPr="00E27290" w14:paraId="12B545C2" w14:textId="77777777" w:rsidTr="00591982">
        <w:tc>
          <w:tcPr>
            <w:tcW w:w="700" w:type="dxa"/>
          </w:tcPr>
          <w:p w14:paraId="0DB7C0E6" w14:textId="77777777" w:rsidR="00DE3D4D" w:rsidRPr="00E27290" w:rsidRDefault="00DE3D4D" w:rsidP="00591982">
            <w:pPr>
              <w:jc w:val="center"/>
              <w:rPr>
                <w:b/>
                <w:bCs/>
              </w:rPr>
            </w:pPr>
          </w:p>
          <w:p w14:paraId="5D6FFB37" w14:textId="77777777" w:rsidR="00DE3D4D" w:rsidRPr="00E27290" w:rsidRDefault="00DE3D4D" w:rsidP="00591982">
            <w:pPr>
              <w:jc w:val="center"/>
              <w:rPr>
                <w:b/>
                <w:bCs/>
              </w:rPr>
            </w:pPr>
            <w:r w:rsidRPr="00E27290">
              <w:rPr>
                <w:b/>
                <w:bCs/>
              </w:rPr>
              <w:t>10</w:t>
            </w:r>
          </w:p>
        </w:tc>
        <w:tc>
          <w:tcPr>
            <w:tcW w:w="2288" w:type="dxa"/>
          </w:tcPr>
          <w:p w14:paraId="2C0547A5" w14:textId="77777777" w:rsidR="00DE3D4D" w:rsidRPr="00E27290" w:rsidRDefault="00DE3D4D" w:rsidP="00591982">
            <w:pPr>
              <w:spacing w:after="240"/>
              <w:jc w:val="center"/>
            </w:pPr>
            <w:r w:rsidRPr="00E27290">
              <w:t>Golimumab</w:t>
            </w:r>
          </w:p>
          <w:p w14:paraId="619A5689" w14:textId="77777777" w:rsidR="00DE3D4D" w:rsidRPr="00E27290" w:rsidRDefault="00DE3D4D" w:rsidP="00591982">
            <w:pPr>
              <w:spacing w:after="240"/>
              <w:jc w:val="center"/>
            </w:pPr>
          </w:p>
        </w:tc>
        <w:tc>
          <w:tcPr>
            <w:tcW w:w="1078" w:type="dxa"/>
          </w:tcPr>
          <w:p w14:paraId="78F6BE8D" w14:textId="77777777" w:rsidR="00DE3D4D" w:rsidRPr="00E27290" w:rsidRDefault="00DE3D4D" w:rsidP="00591982">
            <w:pPr>
              <w:spacing w:before="120" w:after="120"/>
              <w:jc w:val="center"/>
            </w:pPr>
            <w:r w:rsidRPr="00E27290">
              <w:t>TNF</w:t>
            </w:r>
          </w:p>
        </w:tc>
        <w:tc>
          <w:tcPr>
            <w:tcW w:w="1888" w:type="dxa"/>
          </w:tcPr>
          <w:p w14:paraId="2CF91FEF" w14:textId="77777777" w:rsidR="00DE3D4D" w:rsidRPr="00E27290" w:rsidRDefault="00DE3D4D" w:rsidP="00591982">
            <w:pPr>
              <w:spacing w:before="120" w:after="120"/>
              <w:jc w:val="center"/>
            </w:pPr>
            <w:r w:rsidRPr="00E27290">
              <w:t>PURSUIT (UC)</w:t>
            </w:r>
          </w:p>
        </w:tc>
        <w:tc>
          <w:tcPr>
            <w:tcW w:w="2268" w:type="dxa"/>
          </w:tcPr>
          <w:p w14:paraId="6C4ADF46" w14:textId="77777777" w:rsidR="00DE3D4D" w:rsidRPr="00E27290" w:rsidRDefault="00DE3D4D" w:rsidP="00591982">
            <w:pPr>
              <w:spacing w:before="120" w:after="120"/>
              <w:jc w:val="center"/>
            </w:pPr>
            <w:r w:rsidRPr="00E27290">
              <w:t>Untested</w:t>
            </w:r>
          </w:p>
          <w:p w14:paraId="0F647D43" w14:textId="77777777" w:rsidR="00DE3D4D" w:rsidRPr="00E27290" w:rsidRDefault="00DE3D4D" w:rsidP="00591982">
            <w:pPr>
              <w:spacing w:before="120" w:after="120"/>
              <w:jc w:val="center"/>
            </w:pPr>
          </w:p>
        </w:tc>
        <w:tc>
          <w:tcPr>
            <w:tcW w:w="2410" w:type="dxa"/>
          </w:tcPr>
          <w:p w14:paraId="1D263E7F" w14:textId="77777777" w:rsidR="00DE3D4D" w:rsidRPr="00E27290" w:rsidRDefault="00DE3D4D" w:rsidP="00591982">
            <w:pPr>
              <w:spacing w:before="120" w:after="120"/>
              <w:jc w:val="center"/>
            </w:pPr>
            <w:r w:rsidRPr="00E27290">
              <w:t>N/A</w:t>
            </w:r>
          </w:p>
        </w:tc>
        <w:tc>
          <w:tcPr>
            <w:tcW w:w="2126" w:type="dxa"/>
          </w:tcPr>
          <w:p w14:paraId="5F3848BB" w14:textId="77777777" w:rsidR="00DE3D4D" w:rsidRPr="00E27290" w:rsidRDefault="00DE3D4D" w:rsidP="00591982">
            <w:pPr>
              <w:spacing w:before="120" w:after="120"/>
              <w:jc w:val="center"/>
            </w:pPr>
            <w:r w:rsidRPr="00E27290">
              <w:t>Yes</w:t>
            </w:r>
          </w:p>
        </w:tc>
        <w:tc>
          <w:tcPr>
            <w:tcW w:w="2410" w:type="dxa"/>
          </w:tcPr>
          <w:p w14:paraId="0D4B096D" w14:textId="77777777" w:rsidR="00DE3D4D" w:rsidRPr="00E27290" w:rsidRDefault="00DE3D4D" w:rsidP="00591982">
            <w:pPr>
              <w:spacing w:before="120" w:after="120"/>
              <w:jc w:val="center"/>
            </w:pPr>
            <w:r w:rsidRPr="00E27290">
              <w:t>Yes. Extent details of study were CGK is disputed.</w:t>
            </w:r>
          </w:p>
        </w:tc>
      </w:tr>
      <w:tr w:rsidR="00DE3D4D" w:rsidRPr="00E27290" w14:paraId="6ABD52E1" w14:textId="77777777" w:rsidTr="00591982">
        <w:tc>
          <w:tcPr>
            <w:tcW w:w="700" w:type="dxa"/>
          </w:tcPr>
          <w:p w14:paraId="4F41EEEE" w14:textId="77777777" w:rsidR="00DE3D4D" w:rsidRPr="00E27290" w:rsidRDefault="00DE3D4D" w:rsidP="00591982">
            <w:pPr>
              <w:jc w:val="center"/>
              <w:rPr>
                <w:b/>
                <w:bCs/>
              </w:rPr>
            </w:pPr>
            <w:r w:rsidRPr="00E27290">
              <w:rPr>
                <w:b/>
                <w:bCs/>
              </w:rPr>
              <w:t>11</w:t>
            </w:r>
          </w:p>
        </w:tc>
        <w:tc>
          <w:tcPr>
            <w:tcW w:w="2288" w:type="dxa"/>
          </w:tcPr>
          <w:p w14:paraId="2F77F6EE" w14:textId="77777777" w:rsidR="00DE3D4D" w:rsidRPr="00E27290" w:rsidRDefault="00DE3D4D" w:rsidP="00591982">
            <w:pPr>
              <w:spacing w:after="240"/>
              <w:jc w:val="center"/>
              <w:rPr>
                <w:lang w:val="it-IT"/>
              </w:rPr>
            </w:pPr>
            <w:r w:rsidRPr="00E27290">
              <w:rPr>
                <w:lang w:val="it-IT"/>
              </w:rPr>
              <w:t>Vedolizumab</w:t>
            </w:r>
          </w:p>
          <w:p w14:paraId="2848D377" w14:textId="77777777" w:rsidR="00DE3D4D" w:rsidRPr="00E27290" w:rsidRDefault="00DE3D4D" w:rsidP="00591982">
            <w:pPr>
              <w:spacing w:after="240"/>
              <w:jc w:val="center"/>
              <w:rPr>
                <w:lang w:val="it-IT"/>
              </w:rPr>
            </w:pPr>
          </w:p>
        </w:tc>
        <w:tc>
          <w:tcPr>
            <w:tcW w:w="1078" w:type="dxa"/>
          </w:tcPr>
          <w:p w14:paraId="0CE54F41" w14:textId="77777777" w:rsidR="00DE3D4D" w:rsidRPr="00E27290" w:rsidRDefault="00DE3D4D" w:rsidP="00591982">
            <w:pPr>
              <w:spacing w:after="240"/>
              <w:jc w:val="center"/>
              <w:rPr>
                <w:lang w:val="it-IT"/>
              </w:rPr>
            </w:pPr>
            <w:r w:rsidRPr="00E27290">
              <w:t>α</w:t>
            </w:r>
            <w:r w:rsidRPr="00E27290">
              <w:rPr>
                <w:lang w:val="it-IT"/>
              </w:rPr>
              <w:t>4/</w:t>
            </w:r>
            <w:r w:rsidRPr="00E27290">
              <w:t>β</w:t>
            </w:r>
            <w:r w:rsidRPr="00E27290">
              <w:rPr>
                <w:lang w:val="it-IT"/>
              </w:rPr>
              <w:t>7</w:t>
            </w:r>
          </w:p>
        </w:tc>
        <w:tc>
          <w:tcPr>
            <w:tcW w:w="1888" w:type="dxa"/>
          </w:tcPr>
          <w:p w14:paraId="541E2DFB" w14:textId="77777777" w:rsidR="00DE3D4D" w:rsidRPr="00E27290" w:rsidRDefault="00DE3D4D" w:rsidP="00591982">
            <w:pPr>
              <w:spacing w:after="240"/>
              <w:jc w:val="center"/>
              <w:rPr>
                <w:lang w:val="it-IT"/>
              </w:rPr>
            </w:pPr>
            <w:r w:rsidRPr="00E27290">
              <w:rPr>
                <w:lang w:val="it-IT"/>
              </w:rPr>
              <w:t>GEMINI I (UC)</w:t>
            </w:r>
          </w:p>
          <w:p w14:paraId="24D6C6F5" w14:textId="77777777" w:rsidR="00DE3D4D" w:rsidRPr="002410C2" w:rsidRDefault="00DE3D4D" w:rsidP="00591982">
            <w:pPr>
              <w:spacing w:before="120" w:after="120"/>
              <w:jc w:val="center"/>
              <w:rPr>
                <w:lang w:val="it-IT"/>
              </w:rPr>
            </w:pPr>
            <w:r w:rsidRPr="00E27290">
              <w:rPr>
                <w:lang w:val="it-IT"/>
              </w:rPr>
              <w:t>GEMINI II (CD)</w:t>
            </w:r>
          </w:p>
        </w:tc>
        <w:tc>
          <w:tcPr>
            <w:tcW w:w="2268" w:type="dxa"/>
          </w:tcPr>
          <w:p w14:paraId="5E9B7780" w14:textId="77777777" w:rsidR="00DE3D4D" w:rsidRPr="00E27290" w:rsidRDefault="00DE3D4D" w:rsidP="00591982">
            <w:pPr>
              <w:spacing w:before="120" w:after="120"/>
              <w:jc w:val="center"/>
            </w:pPr>
            <w:r w:rsidRPr="00E27290">
              <w:t>Yes</w:t>
            </w:r>
          </w:p>
        </w:tc>
        <w:tc>
          <w:tcPr>
            <w:tcW w:w="2410" w:type="dxa"/>
          </w:tcPr>
          <w:p w14:paraId="0D4442D1" w14:textId="77777777" w:rsidR="00DE3D4D" w:rsidRPr="00E27290" w:rsidRDefault="00DE3D4D" w:rsidP="00591982">
            <w:pPr>
              <w:spacing w:before="120" w:after="120"/>
              <w:jc w:val="center"/>
            </w:pPr>
            <w:r w:rsidRPr="00E27290">
              <w:t>Yes</w:t>
            </w:r>
          </w:p>
        </w:tc>
        <w:tc>
          <w:tcPr>
            <w:tcW w:w="2126" w:type="dxa"/>
          </w:tcPr>
          <w:p w14:paraId="0EC41330" w14:textId="77777777" w:rsidR="00DE3D4D" w:rsidRPr="00E27290" w:rsidRDefault="00DE3D4D" w:rsidP="00591982">
            <w:pPr>
              <w:spacing w:before="120" w:after="120"/>
              <w:jc w:val="center"/>
            </w:pPr>
            <w:r w:rsidRPr="00E27290">
              <w:t>Yes</w:t>
            </w:r>
          </w:p>
        </w:tc>
        <w:tc>
          <w:tcPr>
            <w:tcW w:w="2410" w:type="dxa"/>
          </w:tcPr>
          <w:p w14:paraId="1320C1F3" w14:textId="77777777" w:rsidR="00DE3D4D" w:rsidRPr="00E27290" w:rsidRDefault="00DE3D4D" w:rsidP="00591982">
            <w:pPr>
              <w:spacing w:before="120" w:after="120"/>
              <w:jc w:val="center"/>
            </w:pPr>
            <w:r w:rsidRPr="00E27290">
              <w:t>Yes</w:t>
            </w:r>
          </w:p>
        </w:tc>
      </w:tr>
      <w:tr w:rsidR="00DE3D4D" w:rsidRPr="00E27290" w14:paraId="714CBB5B" w14:textId="77777777" w:rsidTr="00591982">
        <w:tc>
          <w:tcPr>
            <w:tcW w:w="700" w:type="dxa"/>
          </w:tcPr>
          <w:p w14:paraId="7C216624" w14:textId="77777777" w:rsidR="00DE3D4D" w:rsidRPr="00E27290" w:rsidRDefault="00DE3D4D" w:rsidP="00591982">
            <w:pPr>
              <w:jc w:val="center"/>
              <w:rPr>
                <w:b/>
                <w:bCs/>
              </w:rPr>
            </w:pPr>
            <w:r w:rsidRPr="00E27290">
              <w:rPr>
                <w:b/>
                <w:bCs/>
              </w:rPr>
              <w:t>12</w:t>
            </w:r>
          </w:p>
        </w:tc>
        <w:tc>
          <w:tcPr>
            <w:tcW w:w="2288" w:type="dxa"/>
          </w:tcPr>
          <w:p w14:paraId="28585C34" w14:textId="77777777" w:rsidR="00DE3D4D" w:rsidRPr="00E27290" w:rsidRDefault="00DE3D4D" w:rsidP="00591982">
            <w:pPr>
              <w:spacing w:after="240"/>
              <w:jc w:val="center"/>
            </w:pPr>
            <w:proofErr w:type="spellStart"/>
            <w:r w:rsidRPr="00E27290">
              <w:t>Abrilumab</w:t>
            </w:r>
            <w:proofErr w:type="spellEnd"/>
          </w:p>
          <w:p w14:paraId="60D60ABC" w14:textId="77777777" w:rsidR="00DE3D4D" w:rsidRPr="00E27290" w:rsidRDefault="00DE3D4D" w:rsidP="00591982">
            <w:pPr>
              <w:spacing w:after="240"/>
              <w:jc w:val="center"/>
              <w:rPr>
                <w:b/>
                <w:bCs/>
              </w:rPr>
            </w:pPr>
          </w:p>
        </w:tc>
        <w:tc>
          <w:tcPr>
            <w:tcW w:w="1078" w:type="dxa"/>
          </w:tcPr>
          <w:p w14:paraId="0E66B1F4" w14:textId="77777777" w:rsidR="00DE3D4D" w:rsidRPr="00E27290" w:rsidRDefault="00DE3D4D" w:rsidP="00591982">
            <w:pPr>
              <w:spacing w:before="120" w:after="120"/>
              <w:jc w:val="center"/>
            </w:pPr>
            <w:r w:rsidRPr="00E27290">
              <w:t>α4/β7</w:t>
            </w:r>
          </w:p>
        </w:tc>
        <w:tc>
          <w:tcPr>
            <w:tcW w:w="1888" w:type="dxa"/>
          </w:tcPr>
          <w:p w14:paraId="14C5A773" w14:textId="77777777" w:rsidR="00DE3D4D" w:rsidRPr="00E27290" w:rsidRDefault="00DE3D4D" w:rsidP="00591982">
            <w:pPr>
              <w:spacing w:before="120" w:after="120"/>
              <w:jc w:val="center"/>
            </w:pPr>
          </w:p>
        </w:tc>
        <w:tc>
          <w:tcPr>
            <w:tcW w:w="2268" w:type="dxa"/>
          </w:tcPr>
          <w:p w14:paraId="7DB59707" w14:textId="77777777" w:rsidR="00DE3D4D" w:rsidRPr="00E27290" w:rsidRDefault="00DE3D4D" w:rsidP="00591982">
            <w:pPr>
              <w:spacing w:before="120" w:after="120"/>
              <w:jc w:val="center"/>
            </w:pPr>
            <w:r w:rsidRPr="00E27290">
              <w:t>No</w:t>
            </w:r>
          </w:p>
        </w:tc>
        <w:tc>
          <w:tcPr>
            <w:tcW w:w="2410" w:type="dxa"/>
          </w:tcPr>
          <w:p w14:paraId="3A6FE6D9" w14:textId="77777777" w:rsidR="00DE3D4D" w:rsidRPr="00E27290" w:rsidRDefault="00DE3D4D" w:rsidP="00591982">
            <w:pPr>
              <w:spacing w:before="120" w:after="120"/>
              <w:jc w:val="center"/>
            </w:pPr>
            <w:r w:rsidRPr="00E27290">
              <w:t>Samsung: Drug not CGK</w:t>
            </w:r>
          </w:p>
          <w:p w14:paraId="71F7DDAF" w14:textId="77777777" w:rsidR="00DE3D4D" w:rsidRPr="00E27290" w:rsidRDefault="00DE3D4D" w:rsidP="00591982">
            <w:pPr>
              <w:spacing w:before="120" w:after="120"/>
              <w:jc w:val="center"/>
            </w:pPr>
            <w:r w:rsidRPr="00E27290">
              <w:t>Janssen: Yes</w:t>
            </w:r>
          </w:p>
        </w:tc>
        <w:tc>
          <w:tcPr>
            <w:tcW w:w="2126" w:type="dxa"/>
          </w:tcPr>
          <w:p w14:paraId="4D006E05" w14:textId="77777777" w:rsidR="00DE3D4D" w:rsidRPr="00E27290" w:rsidRDefault="00DE3D4D" w:rsidP="00591982">
            <w:pPr>
              <w:spacing w:before="120" w:after="120"/>
              <w:jc w:val="center"/>
            </w:pPr>
            <w:r w:rsidRPr="00E27290">
              <w:t>Samsung: No</w:t>
            </w:r>
          </w:p>
          <w:p w14:paraId="2489A1F1" w14:textId="77777777" w:rsidR="00DE3D4D" w:rsidRPr="00E27290" w:rsidRDefault="00DE3D4D" w:rsidP="00591982">
            <w:pPr>
              <w:spacing w:before="120" w:after="120"/>
              <w:jc w:val="center"/>
            </w:pPr>
            <w:r w:rsidRPr="00E27290">
              <w:t>Janssen: Yes</w:t>
            </w:r>
          </w:p>
        </w:tc>
        <w:tc>
          <w:tcPr>
            <w:tcW w:w="2410" w:type="dxa"/>
          </w:tcPr>
          <w:p w14:paraId="4F165226" w14:textId="77777777" w:rsidR="00DE3D4D" w:rsidRPr="00E27290" w:rsidRDefault="00DE3D4D" w:rsidP="00591982">
            <w:pPr>
              <w:spacing w:before="120" w:after="120"/>
              <w:jc w:val="center"/>
            </w:pPr>
            <w:r w:rsidRPr="00E27290">
              <w:t>Samsung: Drug not CGK</w:t>
            </w:r>
          </w:p>
          <w:p w14:paraId="265A4D1B" w14:textId="77777777" w:rsidR="00DE3D4D" w:rsidRPr="00E27290" w:rsidRDefault="00DE3D4D" w:rsidP="00591982">
            <w:pPr>
              <w:spacing w:before="120" w:after="120"/>
              <w:jc w:val="center"/>
            </w:pPr>
            <w:r w:rsidRPr="00E27290">
              <w:t>Janssen: Yes</w:t>
            </w:r>
          </w:p>
        </w:tc>
      </w:tr>
      <w:tr w:rsidR="00DE3D4D" w:rsidRPr="00E27290" w14:paraId="74B6A9AA" w14:textId="77777777" w:rsidTr="00591982">
        <w:tc>
          <w:tcPr>
            <w:tcW w:w="700" w:type="dxa"/>
          </w:tcPr>
          <w:p w14:paraId="27BC74E4" w14:textId="77777777" w:rsidR="00DE3D4D" w:rsidRPr="00E27290" w:rsidRDefault="00DE3D4D" w:rsidP="00591982">
            <w:pPr>
              <w:jc w:val="center"/>
              <w:rPr>
                <w:b/>
                <w:bCs/>
              </w:rPr>
            </w:pPr>
            <w:r w:rsidRPr="00E27290">
              <w:rPr>
                <w:b/>
                <w:bCs/>
              </w:rPr>
              <w:t>13</w:t>
            </w:r>
          </w:p>
        </w:tc>
        <w:tc>
          <w:tcPr>
            <w:tcW w:w="2288" w:type="dxa"/>
          </w:tcPr>
          <w:p w14:paraId="03DD18C9" w14:textId="77777777" w:rsidR="00DE3D4D" w:rsidRPr="00E27290" w:rsidRDefault="00DE3D4D" w:rsidP="00591982">
            <w:pPr>
              <w:spacing w:after="240"/>
              <w:jc w:val="center"/>
              <w:rPr>
                <w:lang w:val="it-IT"/>
              </w:rPr>
            </w:pPr>
            <w:r w:rsidRPr="00E27290">
              <w:rPr>
                <w:lang w:val="it-IT"/>
              </w:rPr>
              <w:t>Ustekinumab</w:t>
            </w:r>
          </w:p>
          <w:p w14:paraId="540C9536" w14:textId="77777777" w:rsidR="00DE3D4D" w:rsidRPr="00E27290" w:rsidRDefault="00DE3D4D" w:rsidP="00591982">
            <w:pPr>
              <w:spacing w:after="240"/>
              <w:jc w:val="center"/>
              <w:rPr>
                <w:lang w:val="it-IT"/>
              </w:rPr>
            </w:pPr>
          </w:p>
        </w:tc>
        <w:tc>
          <w:tcPr>
            <w:tcW w:w="1078" w:type="dxa"/>
          </w:tcPr>
          <w:p w14:paraId="01C50952" w14:textId="77777777" w:rsidR="00DE3D4D" w:rsidRPr="00E27290" w:rsidRDefault="00DE3D4D" w:rsidP="00591982">
            <w:pPr>
              <w:spacing w:after="240"/>
              <w:jc w:val="center"/>
              <w:rPr>
                <w:lang w:val="it-IT"/>
              </w:rPr>
            </w:pPr>
            <w:r w:rsidRPr="00E27290">
              <w:rPr>
                <w:lang w:val="it-IT"/>
              </w:rPr>
              <w:t>IL-12 / IL-23</w:t>
            </w:r>
          </w:p>
        </w:tc>
        <w:tc>
          <w:tcPr>
            <w:tcW w:w="1888" w:type="dxa"/>
          </w:tcPr>
          <w:p w14:paraId="7F0333F3" w14:textId="77777777" w:rsidR="00DE3D4D" w:rsidRPr="00E27290" w:rsidRDefault="00DE3D4D" w:rsidP="00591982">
            <w:pPr>
              <w:spacing w:after="240"/>
              <w:jc w:val="center"/>
              <w:rPr>
                <w:lang w:val="it-IT"/>
              </w:rPr>
            </w:pPr>
            <w:r w:rsidRPr="00E27290">
              <w:rPr>
                <w:lang w:val="it-IT"/>
              </w:rPr>
              <w:t>UNITI (CD)</w:t>
            </w:r>
          </w:p>
          <w:p w14:paraId="38ECF514" w14:textId="77777777" w:rsidR="00DE3D4D" w:rsidRPr="00E27290" w:rsidRDefault="00DE3D4D" w:rsidP="00591982">
            <w:pPr>
              <w:spacing w:before="120" w:after="120"/>
              <w:jc w:val="center"/>
            </w:pPr>
            <w:r w:rsidRPr="00E27290">
              <w:rPr>
                <w:lang w:val="it-IT"/>
              </w:rPr>
              <w:t>UNIFI (UC)</w:t>
            </w:r>
          </w:p>
        </w:tc>
        <w:tc>
          <w:tcPr>
            <w:tcW w:w="2268" w:type="dxa"/>
          </w:tcPr>
          <w:p w14:paraId="7582DE26" w14:textId="77777777" w:rsidR="00DE3D4D" w:rsidRPr="00E27290" w:rsidRDefault="00DE3D4D" w:rsidP="00591982">
            <w:pPr>
              <w:spacing w:before="120" w:after="120"/>
              <w:jc w:val="center"/>
            </w:pPr>
            <w:r w:rsidRPr="00E27290">
              <w:t>Yes</w:t>
            </w:r>
          </w:p>
        </w:tc>
        <w:tc>
          <w:tcPr>
            <w:tcW w:w="2410" w:type="dxa"/>
          </w:tcPr>
          <w:p w14:paraId="3891487F" w14:textId="77777777" w:rsidR="00DE3D4D" w:rsidRPr="00E27290" w:rsidRDefault="00DE3D4D" w:rsidP="00591982">
            <w:pPr>
              <w:spacing w:before="120" w:after="120"/>
              <w:jc w:val="center"/>
            </w:pPr>
            <w:r w:rsidRPr="00E27290">
              <w:t>Yes</w:t>
            </w:r>
          </w:p>
        </w:tc>
        <w:tc>
          <w:tcPr>
            <w:tcW w:w="2126" w:type="dxa"/>
          </w:tcPr>
          <w:p w14:paraId="3897112B" w14:textId="56A7A934" w:rsidR="00DE3D4D" w:rsidRPr="00E27290" w:rsidRDefault="00DE3D4D" w:rsidP="00591982">
            <w:pPr>
              <w:spacing w:before="120" w:after="120"/>
              <w:jc w:val="center"/>
            </w:pPr>
            <w:r w:rsidRPr="00E27290">
              <w:t>Disputed</w:t>
            </w:r>
          </w:p>
        </w:tc>
        <w:tc>
          <w:tcPr>
            <w:tcW w:w="2410" w:type="dxa"/>
          </w:tcPr>
          <w:p w14:paraId="167A8114" w14:textId="125D632B" w:rsidR="00DE3D4D" w:rsidRPr="00E27290" w:rsidRDefault="00DE3D4D" w:rsidP="00591982">
            <w:pPr>
              <w:spacing w:before="120" w:after="120"/>
              <w:jc w:val="center"/>
            </w:pPr>
            <w:r w:rsidRPr="00E27290">
              <w:t>Disputed</w:t>
            </w:r>
          </w:p>
        </w:tc>
      </w:tr>
      <w:tr w:rsidR="00DE3D4D" w:rsidRPr="00E27290" w14:paraId="683DC893" w14:textId="77777777" w:rsidTr="00591982">
        <w:tc>
          <w:tcPr>
            <w:tcW w:w="700" w:type="dxa"/>
          </w:tcPr>
          <w:p w14:paraId="1E97D0F3" w14:textId="77777777" w:rsidR="00DE3D4D" w:rsidRPr="00E27290" w:rsidRDefault="00DE3D4D" w:rsidP="00591982">
            <w:pPr>
              <w:jc w:val="center"/>
              <w:rPr>
                <w:b/>
                <w:bCs/>
              </w:rPr>
            </w:pPr>
            <w:r w:rsidRPr="00E27290">
              <w:rPr>
                <w:b/>
                <w:bCs/>
              </w:rPr>
              <w:t>14</w:t>
            </w:r>
          </w:p>
        </w:tc>
        <w:tc>
          <w:tcPr>
            <w:tcW w:w="2288" w:type="dxa"/>
          </w:tcPr>
          <w:p w14:paraId="4137CD39" w14:textId="77777777" w:rsidR="00DE3D4D" w:rsidRPr="00E27290" w:rsidRDefault="00DE3D4D" w:rsidP="00591982">
            <w:pPr>
              <w:spacing w:after="240"/>
              <w:jc w:val="center"/>
            </w:pPr>
            <w:r w:rsidRPr="00E27290">
              <w:t>Tofacitinib</w:t>
            </w:r>
          </w:p>
          <w:p w14:paraId="14C8E079" w14:textId="77777777" w:rsidR="00DE3D4D" w:rsidRPr="00E27290" w:rsidRDefault="00DE3D4D" w:rsidP="00591982">
            <w:pPr>
              <w:spacing w:after="240"/>
              <w:jc w:val="center"/>
            </w:pPr>
          </w:p>
        </w:tc>
        <w:tc>
          <w:tcPr>
            <w:tcW w:w="1078" w:type="dxa"/>
          </w:tcPr>
          <w:p w14:paraId="7958307C" w14:textId="77777777" w:rsidR="00DE3D4D" w:rsidRPr="00E27290" w:rsidRDefault="00DE3D4D" w:rsidP="00591982">
            <w:pPr>
              <w:spacing w:after="240"/>
              <w:jc w:val="center"/>
            </w:pPr>
            <w:r w:rsidRPr="00E27290">
              <w:t>JAK</w:t>
            </w:r>
          </w:p>
        </w:tc>
        <w:tc>
          <w:tcPr>
            <w:tcW w:w="1888" w:type="dxa"/>
          </w:tcPr>
          <w:p w14:paraId="4748FD88" w14:textId="77777777" w:rsidR="00DE3D4D" w:rsidRPr="00E27290" w:rsidRDefault="00DE3D4D" w:rsidP="00591982">
            <w:pPr>
              <w:spacing w:after="240"/>
              <w:jc w:val="center"/>
            </w:pPr>
            <w:r w:rsidRPr="00E27290">
              <w:t>OCTAVE (UC)</w:t>
            </w:r>
          </w:p>
          <w:p w14:paraId="5633273E" w14:textId="77777777" w:rsidR="00DE3D4D" w:rsidRPr="00E27290" w:rsidRDefault="00DE3D4D" w:rsidP="00591982">
            <w:pPr>
              <w:spacing w:before="120" w:after="120"/>
              <w:jc w:val="center"/>
            </w:pPr>
            <w:r w:rsidRPr="00E27290">
              <w:t>Phase IIb (CD)</w:t>
            </w:r>
          </w:p>
        </w:tc>
        <w:tc>
          <w:tcPr>
            <w:tcW w:w="2268" w:type="dxa"/>
          </w:tcPr>
          <w:p w14:paraId="03755164" w14:textId="77777777" w:rsidR="00DE3D4D" w:rsidRPr="00E27290" w:rsidRDefault="00DE3D4D" w:rsidP="00591982">
            <w:pPr>
              <w:spacing w:before="120" w:after="120"/>
              <w:jc w:val="center"/>
            </w:pPr>
            <w:r w:rsidRPr="00E27290">
              <w:t>Samsung: Untested</w:t>
            </w:r>
          </w:p>
          <w:p w14:paraId="46C010F7" w14:textId="77777777" w:rsidR="00DE3D4D" w:rsidRPr="00E27290" w:rsidRDefault="00DE3D4D" w:rsidP="00591982">
            <w:pPr>
              <w:spacing w:before="120" w:after="120"/>
              <w:jc w:val="center"/>
            </w:pPr>
            <w:r w:rsidRPr="00E27290">
              <w:t>Janssen: No</w:t>
            </w:r>
          </w:p>
        </w:tc>
        <w:tc>
          <w:tcPr>
            <w:tcW w:w="2410" w:type="dxa"/>
          </w:tcPr>
          <w:p w14:paraId="5157B0F1" w14:textId="645A9B5E" w:rsidR="00DE3D4D" w:rsidRPr="00E27290" w:rsidRDefault="003C5C5A" w:rsidP="00591982">
            <w:pPr>
              <w:spacing w:before="120" w:after="120"/>
              <w:jc w:val="center"/>
            </w:pPr>
            <w:r>
              <w:t>See judgment for details.</w:t>
            </w:r>
          </w:p>
        </w:tc>
        <w:tc>
          <w:tcPr>
            <w:tcW w:w="2126" w:type="dxa"/>
          </w:tcPr>
          <w:p w14:paraId="2C2BE5E5" w14:textId="77777777" w:rsidR="00DE3D4D" w:rsidRPr="00E27290" w:rsidRDefault="00DE3D4D" w:rsidP="00591982">
            <w:pPr>
              <w:spacing w:before="120" w:after="120"/>
              <w:jc w:val="center"/>
              <w:rPr>
                <w:b/>
                <w:bCs/>
              </w:rPr>
            </w:pPr>
            <w:r w:rsidRPr="00E27290">
              <w:t xml:space="preserve">Yes </w:t>
            </w:r>
          </w:p>
        </w:tc>
        <w:tc>
          <w:tcPr>
            <w:tcW w:w="2410" w:type="dxa"/>
          </w:tcPr>
          <w:p w14:paraId="2B1F3B97" w14:textId="77777777" w:rsidR="00DE3D4D" w:rsidRPr="00E27290" w:rsidRDefault="00DE3D4D" w:rsidP="00591982">
            <w:pPr>
              <w:spacing w:before="120" w:after="120"/>
              <w:jc w:val="center"/>
              <w:rPr>
                <w:b/>
                <w:bCs/>
              </w:rPr>
            </w:pPr>
            <w:r w:rsidRPr="00E27290">
              <w:t>Yes</w:t>
            </w:r>
          </w:p>
        </w:tc>
      </w:tr>
    </w:tbl>
    <w:p w14:paraId="15C3C7A6" w14:textId="236571D6" w:rsidR="00EC3967" w:rsidRPr="00885772" w:rsidRDefault="002F0A38" w:rsidP="002F0A38">
      <w:pPr>
        <w:spacing w:after="160" w:line="259" w:lineRule="auto"/>
        <w:jc w:val="center"/>
        <w:rPr>
          <w:b/>
        </w:rPr>
      </w:pPr>
      <w:r w:rsidRPr="00885772">
        <w:rPr>
          <w:b/>
        </w:rPr>
        <w:lastRenderedPageBreak/>
        <w:t xml:space="preserve">ANNEX </w:t>
      </w:r>
      <w:r w:rsidR="00DA71E8">
        <w:rPr>
          <w:b/>
        </w:rPr>
        <w:t>2</w:t>
      </w:r>
      <w:r w:rsidRPr="00885772">
        <w:rPr>
          <w:b/>
        </w:rPr>
        <w:t xml:space="preserve">  </w:t>
      </w:r>
    </w:p>
    <w:p w14:paraId="3D734446" w14:textId="510C1025" w:rsidR="002F0A38" w:rsidRPr="00885772" w:rsidRDefault="002F0A38" w:rsidP="002F0A38">
      <w:pPr>
        <w:textAlignment w:val="baseline"/>
        <w:rPr>
          <w:color w:val="000000"/>
        </w:rPr>
      </w:pPr>
      <w:r w:rsidRPr="00885772">
        <w:rPr>
          <w:rFonts w:eastAsia="PMingLiU"/>
          <w:noProof/>
        </w:rPr>
        <mc:AlternateContent>
          <mc:Choice Requires="wps">
            <w:drawing>
              <wp:anchor distT="0" distB="0" distL="0" distR="0" simplePos="0" relativeHeight="251672576" behindDoc="1" locked="0" layoutInCell="1" allowOverlap="1" wp14:anchorId="7E154C8D" wp14:editId="002C3EE3">
                <wp:simplePos x="0" y="0"/>
                <wp:positionH relativeFrom="page">
                  <wp:posOffset>5206365</wp:posOffset>
                </wp:positionH>
                <wp:positionV relativeFrom="page">
                  <wp:posOffset>5182870</wp:posOffset>
                </wp:positionV>
                <wp:extent cx="1292225" cy="1343660"/>
                <wp:effectExtent l="0" t="127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CBF20" w14:textId="77777777" w:rsidR="002F0A38" w:rsidRDefault="002F0A38" w:rsidP="002F0A38">
                            <w:pPr>
                              <w:spacing w:line="196" w:lineRule="exact"/>
                              <w:ind w:left="288"/>
                              <w:textAlignment w:val="baseline"/>
                              <w:rPr>
                                <w:rFonts w:ascii="Verdana" w:eastAsia="Verdana" w:hAnsi="Verdana"/>
                                <w:b/>
                                <w:color w:val="3571B6"/>
                                <w:spacing w:val="-10"/>
                                <w:sz w:val="16"/>
                              </w:rPr>
                            </w:pPr>
                            <w:r>
                              <w:rPr>
                                <w:rFonts w:ascii="Verdana" w:eastAsia="Verdana" w:hAnsi="Verdana"/>
                                <w:b/>
                                <w:color w:val="3571B6"/>
                                <w:spacing w:val="-10"/>
                                <w:sz w:val="16"/>
                              </w:rPr>
                              <w:t>Conclusion</w:t>
                            </w:r>
                          </w:p>
                          <w:p w14:paraId="63BCEDA3" w14:textId="77777777" w:rsidR="002F0A38" w:rsidRPr="00754F2E" w:rsidRDefault="002F0A38" w:rsidP="002F0A38">
                            <w:pPr>
                              <w:spacing w:line="176" w:lineRule="exact"/>
                              <w:ind w:left="288"/>
                              <w:textAlignment w:val="baseline"/>
                              <w:rPr>
                                <w:rFonts w:ascii="Verdana" w:eastAsia="Verdana" w:hAnsi="Verdana"/>
                                <w:color w:val="000000"/>
                                <w:spacing w:val="-4"/>
                                <w:sz w:val="11"/>
                              </w:rPr>
                            </w:pPr>
                            <w:r w:rsidRPr="00754F2E">
                              <w:rPr>
                                <w:rFonts w:ascii="Verdana" w:eastAsia="Verdana" w:hAnsi="Verdana"/>
                                <w:color w:val="000000"/>
                                <w:spacing w:val="-4"/>
                                <w:sz w:val="11"/>
                              </w:rPr>
                              <w:t>In our observational study,</w:t>
                            </w:r>
                            <w:r>
                              <w:rPr>
                                <w:rFonts w:ascii="Verdana" w:eastAsia="Verdana" w:hAnsi="Verdana"/>
                                <w:color w:val="000000"/>
                                <w:spacing w:val="-4"/>
                                <w:sz w:val="11"/>
                              </w:rPr>
                              <w:t xml:space="preserve"> </w:t>
                            </w:r>
                            <w:r w:rsidRPr="00754F2E">
                              <w:rPr>
                                <w:rFonts w:ascii="Verdana" w:eastAsia="Verdana" w:hAnsi="Verdana"/>
                                <w:color w:val="000000"/>
                                <w:spacing w:val="-4"/>
                                <w:sz w:val="11"/>
                              </w:rPr>
                              <w:t>ustekinumab was safe and</w:t>
                            </w:r>
                            <w:r>
                              <w:rPr>
                                <w:rFonts w:ascii="Verdana" w:eastAsia="Verdana" w:hAnsi="Verdana"/>
                                <w:color w:val="000000"/>
                                <w:spacing w:val="-4"/>
                                <w:sz w:val="11"/>
                              </w:rPr>
                              <w:t xml:space="preserve"> </w:t>
                            </w:r>
                            <w:r w:rsidRPr="00754F2E">
                              <w:rPr>
                                <w:rFonts w:ascii="Verdana" w:eastAsia="Verdana" w:hAnsi="Verdana"/>
                                <w:color w:val="000000"/>
                                <w:spacing w:val="-4"/>
                                <w:sz w:val="11"/>
                              </w:rPr>
                              <w:t>effective as rescue medication in</w:t>
                            </w:r>
                            <w:r>
                              <w:rPr>
                                <w:rFonts w:ascii="Verdana" w:eastAsia="Verdana" w:hAnsi="Verdana"/>
                                <w:color w:val="000000"/>
                                <w:spacing w:val="-4"/>
                                <w:sz w:val="11"/>
                              </w:rPr>
                              <w:t xml:space="preserve"> </w:t>
                            </w:r>
                            <w:r w:rsidRPr="00754F2E">
                              <w:rPr>
                                <w:rFonts w:ascii="Verdana" w:eastAsia="Verdana" w:hAnsi="Verdana"/>
                                <w:color w:val="000000"/>
                                <w:spacing w:val="-4"/>
                                <w:sz w:val="11"/>
                              </w:rPr>
                              <w:t>therapy-refractory or -intolerant</w:t>
                            </w:r>
                            <w:r>
                              <w:rPr>
                                <w:rFonts w:ascii="Verdana" w:eastAsia="Verdana" w:hAnsi="Verdana"/>
                                <w:color w:val="000000"/>
                                <w:spacing w:val="-4"/>
                                <w:sz w:val="11"/>
                              </w:rPr>
                              <w:t xml:space="preserve"> </w:t>
                            </w:r>
                            <w:r w:rsidRPr="00754F2E">
                              <w:rPr>
                                <w:rFonts w:ascii="Verdana" w:eastAsia="Verdana" w:hAnsi="Verdana"/>
                                <w:color w:val="000000"/>
                                <w:spacing w:val="-4"/>
                                <w:sz w:val="11"/>
                              </w:rPr>
                              <w:t>ulcerative colitis.</w:t>
                            </w:r>
                          </w:p>
                          <w:p w14:paraId="61F57D33" w14:textId="77777777" w:rsidR="002F0A38" w:rsidRPr="00754F2E" w:rsidRDefault="002F0A38" w:rsidP="002F0A38">
                            <w:pPr>
                              <w:spacing w:line="176" w:lineRule="exact"/>
                              <w:ind w:left="288"/>
                              <w:textAlignment w:val="baseline"/>
                              <w:rPr>
                                <w:rFonts w:ascii="Verdana" w:eastAsia="Verdana" w:hAnsi="Verdana"/>
                                <w:color w:val="000000"/>
                                <w:spacing w:val="-4"/>
                                <w:sz w:val="11"/>
                              </w:rPr>
                            </w:pPr>
                            <w:r w:rsidRPr="00754F2E">
                              <w:rPr>
                                <w:rFonts w:ascii="Verdana" w:eastAsia="Verdana" w:hAnsi="Verdana"/>
                                <w:color w:val="000000"/>
                                <w:spacing w:val="-4"/>
                                <w:sz w:val="11"/>
                              </w:rPr>
                              <w:t>It seems possible that large</w:t>
                            </w:r>
                            <w:r>
                              <w:rPr>
                                <w:rFonts w:ascii="Verdana" w:eastAsia="Verdana" w:hAnsi="Verdana"/>
                                <w:color w:val="000000"/>
                                <w:spacing w:val="-4"/>
                                <w:sz w:val="11"/>
                              </w:rPr>
                              <w:t xml:space="preserve"> </w:t>
                            </w:r>
                            <w:r w:rsidRPr="00754F2E">
                              <w:rPr>
                                <w:rFonts w:ascii="Verdana" w:eastAsia="Verdana" w:hAnsi="Verdana"/>
                                <w:color w:val="000000"/>
                                <w:spacing w:val="-4"/>
                                <w:sz w:val="11"/>
                              </w:rPr>
                              <w:t>ongoing trials confirm our</w:t>
                            </w:r>
                            <w:r>
                              <w:rPr>
                                <w:rFonts w:ascii="Verdana" w:eastAsia="Verdana" w:hAnsi="Verdana"/>
                                <w:color w:val="000000"/>
                                <w:spacing w:val="-4"/>
                                <w:sz w:val="11"/>
                              </w:rPr>
                              <w:t xml:space="preserve"> </w:t>
                            </w:r>
                            <w:r w:rsidRPr="00754F2E">
                              <w:rPr>
                                <w:rFonts w:ascii="Verdana" w:eastAsia="Verdana" w:hAnsi="Verdana"/>
                                <w:color w:val="000000"/>
                                <w:spacing w:val="-4"/>
                                <w:sz w:val="11"/>
                              </w:rPr>
                              <w:t>findings and ustekinumab could</w:t>
                            </w:r>
                            <w:r>
                              <w:rPr>
                                <w:rFonts w:ascii="Verdana" w:eastAsia="Verdana" w:hAnsi="Verdana"/>
                                <w:color w:val="000000"/>
                                <w:spacing w:val="-4"/>
                                <w:sz w:val="11"/>
                              </w:rPr>
                              <w:t xml:space="preserve"> </w:t>
                            </w:r>
                            <w:r w:rsidRPr="00754F2E">
                              <w:rPr>
                                <w:rFonts w:ascii="Verdana" w:eastAsia="Verdana" w:hAnsi="Verdana"/>
                                <w:color w:val="000000"/>
                                <w:spacing w:val="-4"/>
                                <w:sz w:val="11"/>
                              </w:rPr>
                              <w:t>become a new therapeutic option</w:t>
                            </w:r>
                          </w:p>
                          <w:p w14:paraId="21D0F874" w14:textId="77777777" w:rsidR="002F0A38" w:rsidRDefault="002F0A38" w:rsidP="002F0A38">
                            <w:pPr>
                              <w:spacing w:line="176" w:lineRule="exact"/>
                              <w:ind w:left="288"/>
                              <w:textAlignment w:val="baseline"/>
                              <w:rPr>
                                <w:rFonts w:ascii="Verdana" w:eastAsia="Verdana" w:hAnsi="Verdana"/>
                                <w:color w:val="000000"/>
                                <w:spacing w:val="-4"/>
                                <w:sz w:val="11"/>
                              </w:rPr>
                            </w:pPr>
                            <w:r w:rsidRPr="00754F2E">
                              <w:rPr>
                                <w:rFonts w:ascii="Verdana" w:eastAsia="Verdana" w:hAnsi="Verdana"/>
                                <w:color w:val="000000"/>
                                <w:spacing w:val="-4"/>
                                <w:sz w:val="11"/>
                              </w:rPr>
                              <w:t>for ulcerative colitis.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54C8D" id="_x0000_t202" coordsize="21600,21600" o:spt="202" path="m,l,21600r21600,l21600,xe">
                <v:stroke joinstyle="miter"/>
                <v:path gradientshapeok="t" o:connecttype="rect"/>
              </v:shapetype>
              <v:shape id="Text Box 15" o:spid="_x0000_s1026" type="#_x0000_t202" style="position:absolute;margin-left:409.95pt;margin-top:408.1pt;width:101.75pt;height:105.8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" filled="f" stroked="f">
                <v:textbox inset="0,0,0,0">
                  <w:txbxContent>
                    <w:p w14:paraId="037CBF20" w14:textId="77777777" w:rsidR="002F0A38" w:rsidRDefault="002F0A38" w:rsidP="002F0A38">
                      <w:pPr>
                        <w:spacing w:line="196" w:lineRule="exact"/>
                        <w:ind w:left="288"/>
                        <w:textAlignment w:val="baseline"/>
                        <w:rPr>
                          <w:rFonts w:ascii="Verdana" w:eastAsia="Verdana" w:hAnsi="Verdana"/>
                          <w:b/>
                          <w:color w:val="3571B6"/>
                          <w:spacing w:val="-10"/>
                          <w:sz w:val="16"/>
                        </w:rPr>
                      </w:pPr>
                      <w:r>
                        <w:rPr>
                          <w:rFonts w:ascii="Verdana" w:eastAsia="Verdana" w:hAnsi="Verdana"/>
                          <w:b/>
                          <w:color w:val="3571B6"/>
                          <w:spacing w:val="-10"/>
                          <w:sz w:val="16"/>
                        </w:rPr>
                        <w:t>Conclusion</w:t>
                      </w:r>
                    </w:p>
                    <w:p w14:paraId="63BCEDA3" w14:textId="77777777" w:rsidR="002F0A38" w:rsidRPr="00754F2E" w:rsidRDefault="002F0A38" w:rsidP="002F0A38">
                      <w:pPr>
                        <w:spacing w:line="176" w:lineRule="exact"/>
                        <w:ind w:left="288"/>
                        <w:textAlignment w:val="baseline"/>
                        <w:rPr>
                          <w:rFonts w:ascii="Verdana" w:eastAsia="Verdana" w:hAnsi="Verdana"/>
                          <w:color w:val="000000"/>
                          <w:spacing w:val="-4"/>
                          <w:sz w:val="11"/>
                        </w:rPr>
                      </w:pPr>
                      <w:r w:rsidRPr="00754F2E">
                        <w:rPr>
                          <w:rFonts w:ascii="Verdana" w:eastAsia="Verdana" w:hAnsi="Verdana"/>
                          <w:color w:val="000000"/>
                          <w:spacing w:val="-4"/>
                          <w:sz w:val="11"/>
                        </w:rPr>
                        <w:t>In our observational study,</w:t>
                      </w:r>
                      <w:r>
                        <w:rPr>
                          <w:rFonts w:ascii="Verdana" w:eastAsia="Verdana" w:hAnsi="Verdana"/>
                          <w:color w:val="000000"/>
                          <w:spacing w:val="-4"/>
                          <w:sz w:val="11"/>
                        </w:rPr>
                        <w:t xml:space="preserve"> </w:t>
                      </w:r>
                      <w:r w:rsidRPr="00754F2E">
                        <w:rPr>
                          <w:rFonts w:ascii="Verdana" w:eastAsia="Verdana" w:hAnsi="Verdana"/>
                          <w:color w:val="000000"/>
                          <w:spacing w:val="-4"/>
                          <w:sz w:val="11"/>
                        </w:rPr>
                        <w:t>ustekinumab was safe and</w:t>
                      </w:r>
                      <w:r>
                        <w:rPr>
                          <w:rFonts w:ascii="Verdana" w:eastAsia="Verdana" w:hAnsi="Verdana"/>
                          <w:color w:val="000000"/>
                          <w:spacing w:val="-4"/>
                          <w:sz w:val="11"/>
                        </w:rPr>
                        <w:t xml:space="preserve"> </w:t>
                      </w:r>
                      <w:r w:rsidRPr="00754F2E">
                        <w:rPr>
                          <w:rFonts w:ascii="Verdana" w:eastAsia="Verdana" w:hAnsi="Verdana"/>
                          <w:color w:val="000000"/>
                          <w:spacing w:val="-4"/>
                          <w:sz w:val="11"/>
                        </w:rPr>
                        <w:t>effective as rescue medication in</w:t>
                      </w:r>
                      <w:r>
                        <w:rPr>
                          <w:rFonts w:ascii="Verdana" w:eastAsia="Verdana" w:hAnsi="Verdana"/>
                          <w:color w:val="000000"/>
                          <w:spacing w:val="-4"/>
                          <w:sz w:val="11"/>
                        </w:rPr>
                        <w:t xml:space="preserve"> </w:t>
                      </w:r>
                      <w:r w:rsidRPr="00754F2E">
                        <w:rPr>
                          <w:rFonts w:ascii="Verdana" w:eastAsia="Verdana" w:hAnsi="Verdana"/>
                          <w:color w:val="000000"/>
                          <w:spacing w:val="-4"/>
                          <w:sz w:val="11"/>
                        </w:rPr>
                        <w:t>therapy-refractory or -intolerant</w:t>
                      </w:r>
                      <w:r>
                        <w:rPr>
                          <w:rFonts w:ascii="Verdana" w:eastAsia="Verdana" w:hAnsi="Verdana"/>
                          <w:color w:val="000000"/>
                          <w:spacing w:val="-4"/>
                          <w:sz w:val="11"/>
                        </w:rPr>
                        <w:t xml:space="preserve"> </w:t>
                      </w:r>
                      <w:r w:rsidRPr="00754F2E">
                        <w:rPr>
                          <w:rFonts w:ascii="Verdana" w:eastAsia="Verdana" w:hAnsi="Verdana"/>
                          <w:color w:val="000000"/>
                          <w:spacing w:val="-4"/>
                          <w:sz w:val="11"/>
                        </w:rPr>
                        <w:t>ulcerative colitis.</w:t>
                      </w:r>
                    </w:p>
                    <w:p w14:paraId="61F57D33" w14:textId="77777777" w:rsidR="002F0A38" w:rsidRPr="00754F2E" w:rsidRDefault="002F0A38" w:rsidP="002F0A38">
                      <w:pPr>
                        <w:spacing w:line="176" w:lineRule="exact"/>
                        <w:ind w:left="288"/>
                        <w:textAlignment w:val="baseline"/>
                        <w:rPr>
                          <w:rFonts w:ascii="Verdana" w:eastAsia="Verdana" w:hAnsi="Verdana"/>
                          <w:color w:val="000000"/>
                          <w:spacing w:val="-4"/>
                          <w:sz w:val="11"/>
                        </w:rPr>
                      </w:pPr>
                      <w:r w:rsidRPr="00754F2E">
                        <w:rPr>
                          <w:rFonts w:ascii="Verdana" w:eastAsia="Verdana" w:hAnsi="Verdana"/>
                          <w:color w:val="000000"/>
                          <w:spacing w:val="-4"/>
                          <w:sz w:val="11"/>
                        </w:rPr>
                        <w:t>It seems possible that large</w:t>
                      </w:r>
                      <w:r>
                        <w:rPr>
                          <w:rFonts w:ascii="Verdana" w:eastAsia="Verdana" w:hAnsi="Verdana"/>
                          <w:color w:val="000000"/>
                          <w:spacing w:val="-4"/>
                          <w:sz w:val="11"/>
                        </w:rPr>
                        <w:t xml:space="preserve"> </w:t>
                      </w:r>
                      <w:r w:rsidRPr="00754F2E">
                        <w:rPr>
                          <w:rFonts w:ascii="Verdana" w:eastAsia="Verdana" w:hAnsi="Verdana"/>
                          <w:color w:val="000000"/>
                          <w:spacing w:val="-4"/>
                          <w:sz w:val="11"/>
                        </w:rPr>
                        <w:t>ongoing trials confirm our</w:t>
                      </w:r>
                      <w:r>
                        <w:rPr>
                          <w:rFonts w:ascii="Verdana" w:eastAsia="Verdana" w:hAnsi="Verdana"/>
                          <w:color w:val="000000"/>
                          <w:spacing w:val="-4"/>
                          <w:sz w:val="11"/>
                        </w:rPr>
                        <w:t xml:space="preserve"> </w:t>
                      </w:r>
                      <w:r w:rsidRPr="00754F2E">
                        <w:rPr>
                          <w:rFonts w:ascii="Verdana" w:eastAsia="Verdana" w:hAnsi="Verdana"/>
                          <w:color w:val="000000"/>
                          <w:spacing w:val="-4"/>
                          <w:sz w:val="11"/>
                        </w:rPr>
                        <w:t>findings and ustekinumab could</w:t>
                      </w:r>
                      <w:r>
                        <w:rPr>
                          <w:rFonts w:ascii="Verdana" w:eastAsia="Verdana" w:hAnsi="Verdana"/>
                          <w:color w:val="000000"/>
                          <w:spacing w:val="-4"/>
                          <w:sz w:val="11"/>
                        </w:rPr>
                        <w:t xml:space="preserve"> </w:t>
                      </w:r>
                      <w:r w:rsidRPr="00754F2E">
                        <w:rPr>
                          <w:rFonts w:ascii="Verdana" w:eastAsia="Verdana" w:hAnsi="Verdana"/>
                          <w:color w:val="000000"/>
                          <w:spacing w:val="-4"/>
                          <w:sz w:val="11"/>
                        </w:rPr>
                        <w:t>become a new therapeutic option</w:t>
                      </w:r>
                    </w:p>
                    <w:p w14:paraId="21D0F874" w14:textId="77777777" w:rsidR="002F0A38" w:rsidRDefault="002F0A38" w:rsidP="002F0A38">
                      <w:pPr>
                        <w:spacing w:line="176" w:lineRule="exact"/>
                        <w:ind w:left="288"/>
                        <w:textAlignment w:val="baseline"/>
                        <w:rPr>
                          <w:rFonts w:ascii="Verdana" w:eastAsia="Verdana" w:hAnsi="Verdana"/>
                          <w:color w:val="000000"/>
                          <w:spacing w:val="-4"/>
                          <w:sz w:val="11"/>
                        </w:rPr>
                      </w:pPr>
                      <w:r w:rsidRPr="00754F2E">
                        <w:rPr>
                          <w:rFonts w:ascii="Verdana" w:eastAsia="Verdana" w:hAnsi="Verdana"/>
                          <w:color w:val="000000"/>
                          <w:spacing w:val="-4"/>
                          <w:sz w:val="11"/>
                        </w:rPr>
                        <w:t>for ulcerative colitis.</w:t>
                      </w:r>
                    </w:p>
                  </w:txbxContent>
                </v:textbox>
                <w10:wrap type="square" anchorx="page" anchory="page"/>
              </v:shape>
            </w:pict>
          </mc:Fallback>
        </mc:AlternateContent>
      </w:r>
      <w:r w:rsidRPr="00885772">
        <w:rPr>
          <w:rFonts w:eastAsia="PMingLiU"/>
          <w:noProof/>
        </w:rPr>
        <mc:AlternateContent>
          <mc:Choice Requires="wps">
            <w:drawing>
              <wp:anchor distT="0" distB="0" distL="0" distR="0" simplePos="0" relativeHeight="251669504" behindDoc="1" locked="0" layoutInCell="1" allowOverlap="1" wp14:anchorId="1226BC01" wp14:editId="4FAFAB32">
                <wp:simplePos x="0" y="0"/>
                <wp:positionH relativeFrom="page">
                  <wp:posOffset>304800</wp:posOffset>
                </wp:positionH>
                <wp:positionV relativeFrom="page">
                  <wp:posOffset>3039110</wp:posOffset>
                </wp:positionV>
                <wp:extent cx="2566670" cy="3245485"/>
                <wp:effectExtent l="0" t="635" r="0" b="190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324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2EAC0" w14:textId="77777777" w:rsidR="002F0A38" w:rsidRDefault="002F0A38" w:rsidP="002F0A38">
                            <w:pPr>
                              <w:spacing w:line="196" w:lineRule="exact"/>
                              <w:textAlignment w:val="baseline"/>
                              <w:rPr>
                                <w:rFonts w:ascii="Verdana" w:eastAsia="Verdana" w:hAnsi="Verdana"/>
                                <w:b/>
                                <w:color w:val="3571B6"/>
                                <w:spacing w:val="-13"/>
                                <w:sz w:val="16"/>
                              </w:rPr>
                            </w:pPr>
                            <w:r>
                              <w:rPr>
                                <w:rFonts w:ascii="Verdana" w:eastAsia="Verdana" w:hAnsi="Verdana"/>
                                <w:b/>
                                <w:color w:val="3571B6"/>
                                <w:spacing w:val="-13"/>
                                <w:sz w:val="16"/>
                              </w:rPr>
                              <w:t>Background</w:t>
                            </w:r>
                          </w:p>
                          <w:p w14:paraId="3E749EAB" w14:textId="77777777" w:rsidR="002F0A38" w:rsidRPr="00E55BAB" w:rsidRDefault="002F0A38" w:rsidP="002F0A38">
                            <w:pPr>
                              <w:spacing w:before="14" w:line="168" w:lineRule="exact"/>
                              <w:textAlignment w:val="baseline"/>
                              <w:rPr>
                                <w:rFonts w:ascii="Verdana" w:eastAsia="Verdana" w:hAnsi="Verdana"/>
                                <w:color w:val="000000"/>
                                <w:spacing w:val="-4"/>
                                <w:sz w:val="11"/>
                              </w:rPr>
                            </w:pPr>
                            <w:r w:rsidRPr="00E55BAB">
                              <w:rPr>
                                <w:rFonts w:ascii="Verdana" w:eastAsia="Verdana" w:hAnsi="Verdana"/>
                                <w:color w:val="000000"/>
                                <w:spacing w:val="-4"/>
                                <w:sz w:val="11"/>
                              </w:rPr>
                              <w:t>Ustekinumab is a monoclonal antibody targeting interleukins-12 and -23,</w:t>
                            </w:r>
                            <w:r>
                              <w:rPr>
                                <w:rFonts w:ascii="Verdana" w:eastAsia="Verdana" w:hAnsi="Verdana"/>
                                <w:color w:val="000000"/>
                                <w:spacing w:val="-4"/>
                                <w:sz w:val="11"/>
                              </w:rPr>
                              <w:t xml:space="preserve"> </w:t>
                            </w:r>
                            <w:r w:rsidRPr="00E55BAB">
                              <w:rPr>
                                <w:rFonts w:ascii="Verdana" w:eastAsia="Verdana" w:hAnsi="Verdana"/>
                                <w:color w:val="000000"/>
                                <w:spacing w:val="-4"/>
                                <w:sz w:val="11"/>
                              </w:rPr>
                              <w:t>commonly and successfully used in Crohn's disease. Pre-approval trials for</w:t>
                            </w:r>
                            <w:r>
                              <w:rPr>
                                <w:rFonts w:ascii="Verdana" w:eastAsia="Verdana" w:hAnsi="Verdana"/>
                                <w:color w:val="000000"/>
                                <w:spacing w:val="-4"/>
                                <w:sz w:val="11"/>
                              </w:rPr>
                              <w:t xml:space="preserve"> </w:t>
                            </w:r>
                            <w:r w:rsidRPr="00E55BAB">
                              <w:rPr>
                                <w:rFonts w:ascii="Verdana" w:eastAsia="Verdana" w:hAnsi="Verdana"/>
                                <w:color w:val="000000"/>
                                <w:spacing w:val="-4"/>
                                <w:sz w:val="11"/>
                              </w:rPr>
                              <w:t>ustekinumab in ulcerative colitis (UC) are on-going and so far no clinical</w:t>
                            </w:r>
                            <w:r>
                              <w:rPr>
                                <w:rFonts w:ascii="Verdana" w:eastAsia="Verdana" w:hAnsi="Verdana"/>
                                <w:color w:val="000000"/>
                                <w:spacing w:val="-4"/>
                                <w:sz w:val="11"/>
                              </w:rPr>
                              <w:t xml:space="preserve"> </w:t>
                            </w:r>
                            <w:r w:rsidRPr="00E55BAB">
                              <w:rPr>
                                <w:rFonts w:ascii="Verdana" w:eastAsia="Verdana" w:hAnsi="Verdana"/>
                                <w:color w:val="000000"/>
                                <w:spacing w:val="-4"/>
                                <w:sz w:val="11"/>
                              </w:rPr>
                              <w:t>observation data on the use of ustekinumab in UC is available.</w:t>
                            </w:r>
                            <w:r>
                              <w:rPr>
                                <w:rFonts w:ascii="Verdana" w:eastAsia="Verdana" w:hAnsi="Verdana"/>
                                <w:color w:val="000000"/>
                                <w:spacing w:val="-4"/>
                                <w:sz w:val="11"/>
                              </w:rPr>
                              <w:t xml:space="preserve"> </w:t>
                            </w:r>
                          </w:p>
                          <w:p w14:paraId="1AF7D493" w14:textId="77777777" w:rsidR="002F0A38" w:rsidRPr="00E55BAB" w:rsidRDefault="002F0A38" w:rsidP="002F0A38">
                            <w:pPr>
                              <w:spacing w:before="14" w:line="168" w:lineRule="exact"/>
                              <w:textAlignment w:val="baseline"/>
                              <w:rPr>
                                <w:rFonts w:ascii="Verdana" w:eastAsia="Verdana" w:hAnsi="Verdana"/>
                                <w:color w:val="000000"/>
                                <w:spacing w:val="-4"/>
                                <w:sz w:val="11"/>
                              </w:rPr>
                            </w:pPr>
                            <w:r w:rsidRPr="00E55BAB">
                              <w:rPr>
                                <w:rFonts w:ascii="Verdana" w:eastAsia="Verdana" w:hAnsi="Verdana"/>
                                <w:color w:val="000000"/>
                                <w:spacing w:val="-4"/>
                                <w:sz w:val="11"/>
                              </w:rPr>
                              <w:t>We used ustekinumab as rescue treatment in therapy-refractory or -intolerant</w:t>
                            </w:r>
                          </w:p>
                          <w:p w14:paraId="30A2C5B3" w14:textId="77777777" w:rsidR="002F0A38" w:rsidRDefault="002F0A38" w:rsidP="002F0A38">
                            <w:pPr>
                              <w:spacing w:before="14" w:line="168" w:lineRule="exact"/>
                              <w:textAlignment w:val="baseline"/>
                              <w:rPr>
                                <w:rFonts w:ascii="Verdana" w:eastAsia="Verdana" w:hAnsi="Verdana"/>
                                <w:color w:val="000000"/>
                                <w:sz w:val="11"/>
                              </w:rPr>
                            </w:pPr>
                            <w:r w:rsidRPr="00E55BAB">
                              <w:rPr>
                                <w:rFonts w:ascii="Verdana" w:eastAsia="Verdana" w:hAnsi="Verdana"/>
                                <w:color w:val="000000"/>
                                <w:spacing w:val="-4"/>
                                <w:sz w:val="11"/>
                              </w:rPr>
                              <w:t>UC and aimed to make our clinical observation accessible.</w:t>
                            </w:r>
                          </w:p>
                          <w:p w14:paraId="6F8723A4" w14:textId="77777777" w:rsidR="002F0A38" w:rsidRDefault="002F0A38" w:rsidP="002F0A38">
                            <w:pPr>
                              <w:spacing w:before="456" w:line="201" w:lineRule="exact"/>
                              <w:textAlignment w:val="baseline"/>
                              <w:rPr>
                                <w:rFonts w:ascii="Verdana" w:eastAsia="Verdana" w:hAnsi="Verdana"/>
                                <w:b/>
                                <w:color w:val="3571B6"/>
                                <w:spacing w:val="-7"/>
                                <w:sz w:val="16"/>
                              </w:rPr>
                            </w:pPr>
                            <w:r>
                              <w:rPr>
                                <w:rFonts w:ascii="Verdana" w:eastAsia="Verdana" w:hAnsi="Verdana"/>
                                <w:b/>
                                <w:color w:val="3571B6"/>
                                <w:spacing w:val="-7"/>
                                <w:sz w:val="16"/>
                              </w:rPr>
                              <w:t>Methods</w:t>
                            </w:r>
                          </w:p>
                          <w:p w14:paraId="2E6F2C96" w14:textId="77777777" w:rsidR="002F0A38" w:rsidRPr="00E55BAB" w:rsidRDefault="002F0A38" w:rsidP="002F0A38">
                            <w:pPr>
                              <w:spacing w:line="178" w:lineRule="exact"/>
                              <w:textAlignment w:val="baseline"/>
                              <w:rPr>
                                <w:rFonts w:ascii="Verdana" w:eastAsia="Verdana" w:hAnsi="Verdana"/>
                                <w:color w:val="000000"/>
                                <w:sz w:val="11"/>
                              </w:rPr>
                            </w:pPr>
                            <w:r w:rsidRPr="00E55BAB">
                              <w:rPr>
                                <w:rFonts w:ascii="Verdana" w:eastAsia="Verdana" w:hAnsi="Verdana"/>
                                <w:color w:val="000000"/>
                                <w:sz w:val="11"/>
                              </w:rPr>
                              <w:t>A retrospective data analysis was performed in 19 UC patients of the Munich</w:t>
                            </w:r>
                            <w:r>
                              <w:rPr>
                                <w:rFonts w:ascii="Verdana" w:eastAsia="Verdana" w:hAnsi="Verdana"/>
                                <w:color w:val="000000"/>
                                <w:sz w:val="11"/>
                              </w:rPr>
                              <w:t xml:space="preserve"> </w:t>
                            </w:r>
                            <w:r w:rsidRPr="00E55BAB">
                              <w:rPr>
                                <w:rFonts w:ascii="Verdana" w:eastAsia="Verdana" w:hAnsi="Verdana"/>
                                <w:color w:val="000000"/>
                                <w:sz w:val="11"/>
                              </w:rPr>
                              <w:t>IBD tertiary referral center, who received ustekinumab between 2016 and</w:t>
                            </w:r>
                            <w:r>
                              <w:rPr>
                                <w:rFonts w:ascii="Verdana" w:eastAsia="Verdana" w:hAnsi="Verdana"/>
                                <w:color w:val="000000"/>
                                <w:sz w:val="11"/>
                              </w:rPr>
                              <w:t xml:space="preserve"> </w:t>
                            </w:r>
                            <w:r w:rsidRPr="00E55BAB">
                              <w:rPr>
                                <w:rFonts w:ascii="Verdana" w:eastAsia="Verdana" w:hAnsi="Verdana"/>
                                <w:color w:val="000000"/>
                                <w:sz w:val="11"/>
                              </w:rPr>
                              <w:t>2017 as rescue therapy.</w:t>
                            </w:r>
                          </w:p>
                          <w:p w14:paraId="7A0E4071" w14:textId="77777777" w:rsidR="002F0A38" w:rsidRPr="00E55BAB" w:rsidRDefault="002F0A38" w:rsidP="002F0A38">
                            <w:pPr>
                              <w:spacing w:line="178" w:lineRule="exact"/>
                              <w:textAlignment w:val="baseline"/>
                              <w:rPr>
                                <w:rFonts w:ascii="Verdana" w:eastAsia="Verdana" w:hAnsi="Verdana"/>
                                <w:color w:val="000000"/>
                                <w:sz w:val="11"/>
                              </w:rPr>
                            </w:pPr>
                            <w:r w:rsidRPr="00E55BAB">
                              <w:rPr>
                                <w:rFonts w:ascii="Verdana" w:eastAsia="Verdana" w:hAnsi="Verdana"/>
                                <w:color w:val="000000"/>
                                <w:sz w:val="11"/>
                              </w:rPr>
                              <w:t>All patients (19/19) were steroid-refractory or -dependant and had recently</w:t>
                            </w:r>
                            <w:r>
                              <w:rPr>
                                <w:rFonts w:ascii="Verdana" w:eastAsia="Verdana" w:hAnsi="Verdana"/>
                                <w:color w:val="000000"/>
                                <w:sz w:val="11"/>
                              </w:rPr>
                              <w:t xml:space="preserve"> </w:t>
                            </w:r>
                            <w:r w:rsidRPr="00E55BAB">
                              <w:rPr>
                                <w:rFonts w:ascii="Verdana" w:eastAsia="Verdana" w:hAnsi="Verdana"/>
                                <w:color w:val="000000"/>
                                <w:sz w:val="11"/>
                              </w:rPr>
                              <w:t>failed or were intolerant to all of the following drugs: purine-analogues, anti-TNF-antibodies and anti-integrin-antibodies. Of those, 37% (7/19) had failed</w:t>
                            </w:r>
                            <w:r>
                              <w:rPr>
                                <w:rFonts w:ascii="Verdana" w:eastAsia="Verdana" w:hAnsi="Verdana"/>
                                <w:color w:val="000000"/>
                                <w:sz w:val="11"/>
                              </w:rPr>
                              <w:t xml:space="preserve"> </w:t>
                            </w:r>
                            <w:r w:rsidRPr="00E55BAB">
                              <w:rPr>
                                <w:rFonts w:ascii="Verdana" w:eastAsia="Verdana" w:hAnsi="Verdana"/>
                                <w:color w:val="000000"/>
                                <w:sz w:val="11"/>
                              </w:rPr>
                              <w:t>infliximab plus either golimumab or adalimumab, and 26% (5/19) had also</w:t>
                            </w:r>
                            <w:r>
                              <w:rPr>
                                <w:rFonts w:ascii="Verdana" w:eastAsia="Verdana" w:hAnsi="Verdana"/>
                                <w:color w:val="000000"/>
                                <w:sz w:val="11"/>
                              </w:rPr>
                              <w:t xml:space="preserve"> </w:t>
                            </w:r>
                            <w:r w:rsidRPr="00E55BAB">
                              <w:rPr>
                                <w:rFonts w:ascii="Verdana" w:eastAsia="Verdana" w:hAnsi="Verdana"/>
                                <w:color w:val="000000"/>
                                <w:sz w:val="11"/>
                              </w:rPr>
                              <w:t>failed i.v. ciclosporine.</w:t>
                            </w:r>
                          </w:p>
                          <w:p w14:paraId="0FCB39F9" w14:textId="77777777" w:rsidR="002F0A38" w:rsidRPr="00E55BAB" w:rsidRDefault="002F0A38" w:rsidP="002F0A38">
                            <w:pPr>
                              <w:spacing w:line="178" w:lineRule="exact"/>
                              <w:textAlignment w:val="baseline"/>
                              <w:rPr>
                                <w:rFonts w:ascii="Verdana" w:eastAsia="Verdana" w:hAnsi="Verdana"/>
                                <w:color w:val="000000"/>
                                <w:sz w:val="11"/>
                              </w:rPr>
                            </w:pPr>
                            <w:r w:rsidRPr="00E55BAB">
                              <w:rPr>
                                <w:rFonts w:ascii="Verdana" w:eastAsia="Verdana" w:hAnsi="Verdana"/>
                                <w:color w:val="000000"/>
                                <w:sz w:val="11"/>
                              </w:rPr>
                              <w:t>To all patients ustekinumab was provided as a rescue treatment after</w:t>
                            </w:r>
                            <w:r>
                              <w:rPr>
                                <w:rFonts w:ascii="Verdana" w:eastAsia="Verdana" w:hAnsi="Verdana"/>
                                <w:color w:val="000000"/>
                                <w:sz w:val="11"/>
                              </w:rPr>
                              <w:t xml:space="preserve"> </w:t>
                            </w:r>
                            <w:r w:rsidRPr="00E55BAB">
                              <w:rPr>
                                <w:rFonts w:ascii="Verdana" w:eastAsia="Verdana" w:hAnsi="Verdana"/>
                                <w:color w:val="000000"/>
                                <w:sz w:val="11"/>
                              </w:rPr>
                              <w:t>colectomy had been offered to them as only other option. The primary</w:t>
                            </w:r>
                          </w:p>
                          <w:p w14:paraId="027BAFF2" w14:textId="77777777" w:rsidR="002F0A38" w:rsidRPr="00E55BAB" w:rsidRDefault="002F0A38" w:rsidP="002F0A38">
                            <w:pPr>
                              <w:spacing w:line="178" w:lineRule="exact"/>
                              <w:textAlignment w:val="baseline"/>
                              <w:rPr>
                                <w:rFonts w:ascii="Verdana" w:eastAsia="Verdana" w:hAnsi="Verdana"/>
                                <w:color w:val="000000"/>
                                <w:sz w:val="11"/>
                              </w:rPr>
                            </w:pPr>
                            <w:r w:rsidRPr="00E55BAB">
                              <w:rPr>
                                <w:rFonts w:ascii="Verdana" w:eastAsia="Verdana" w:hAnsi="Verdana"/>
                                <w:color w:val="000000"/>
                                <w:sz w:val="11"/>
                              </w:rPr>
                              <w:t>outcome was achievement of clinical remission at 3, 6 and 9 months. Clinical</w:t>
                            </w:r>
                            <w:r>
                              <w:rPr>
                                <w:rFonts w:ascii="Verdana" w:eastAsia="Verdana" w:hAnsi="Verdana"/>
                                <w:color w:val="000000"/>
                                <w:sz w:val="11"/>
                              </w:rPr>
                              <w:t xml:space="preserve"> </w:t>
                            </w:r>
                            <w:r w:rsidRPr="00E55BAB">
                              <w:rPr>
                                <w:rFonts w:ascii="Verdana" w:eastAsia="Verdana" w:hAnsi="Verdana"/>
                                <w:color w:val="000000"/>
                                <w:sz w:val="11"/>
                              </w:rPr>
                              <w:t>remission was defined as score of ≤5 points in the Lichtiger score (=modified</w:t>
                            </w:r>
                            <w:r>
                              <w:rPr>
                                <w:rFonts w:ascii="Verdana" w:eastAsia="Verdana" w:hAnsi="Verdana"/>
                                <w:color w:val="000000"/>
                                <w:sz w:val="11"/>
                              </w:rPr>
                              <w:t xml:space="preserve"> </w:t>
                            </w:r>
                            <w:r w:rsidRPr="00E55BAB">
                              <w:rPr>
                                <w:rFonts w:ascii="Verdana" w:eastAsia="Verdana" w:hAnsi="Verdana"/>
                                <w:color w:val="000000"/>
                                <w:sz w:val="11"/>
                              </w:rPr>
                              <w:t>Truelove and Witts colitis activity index, CAI).</w:t>
                            </w:r>
                          </w:p>
                          <w:p w14:paraId="5E198A03" w14:textId="77777777" w:rsidR="002F0A38" w:rsidRDefault="002F0A38" w:rsidP="002F0A38">
                            <w:pPr>
                              <w:spacing w:line="178" w:lineRule="exact"/>
                              <w:textAlignment w:val="baseline"/>
                              <w:rPr>
                                <w:rFonts w:ascii="Verdana" w:eastAsia="Verdana" w:hAnsi="Verdana"/>
                                <w:color w:val="000000"/>
                                <w:spacing w:val="-4"/>
                                <w:sz w:val="11"/>
                              </w:rPr>
                            </w:pPr>
                            <w:r w:rsidRPr="00E55BAB">
                              <w:rPr>
                                <w:rFonts w:ascii="Verdana" w:eastAsia="Verdana" w:hAnsi="Verdana"/>
                                <w:color w:val="000000"/>
                                <w:sz w:val="11"/>
                              </w:rPr>
                              <w:t>At the start of rescue therapy, 63,2% of patients (12/19) had moderately or</w:t>
                            </w:r>
                            <w:r>
                              <w:rPr>
                                <w:rFonts w:ascii="Verdana" w:eastAsia="Verdana" w:hAnsi="Verdana"/>
                                <w:color w:val="000000"/>
                                <w:sz w:val="11"/>
                              </w:rPr>
                              <w:t xml:space="preserve"> </w:t>
                            </w:r>
                            <w:r w:rsidRPr="00E55BAB">
                              <w:rPr>
                                <w:rFonts w:ascii="Verdana" w:eastAsia="Verdana" w:hAnsi="Verdana"/>
                                <w:color w:val="000000"/>
                                <w:sz w:val="11"/>
                              </w:rPr>
                              <w:t>severely active disease and 36,8 (7/19) were in remission, but had intolerable</w:t>
                            </w:r>
                            <w:r>
                              <w:rPr>
                                <w:rFonts w:ascii="Verdana" w:eastAsia="Verdana" w:hAnsi="Verdana"/>
                                <w:color w:val="000000"/>
                                <w:sz w:val="11"/>
                              </w:rPr>
                              <w:t xml:space="preserve"> </w:t>
                            </w:r>
                            <w:r w:rsidRPr="00E55BAB">
                              <w:rPr>
                                <w:rFonts w:ascii="Verdana" w:eastAsia="Verdana" w:hAnsi="Verdana"/>
                                <w:color w:val="000000"/>
                                <w:sz w:val="11"/>
                              </w:rPr>
                              <w:t>side effects under TNF- or integrin blocking treatment, which therefore had to</w:t>
                            </w:r>
                            <w:r>
                              <w:rPr>
                                <w:rFonts w:ascii="Verdana" w:eastAsia="Verdana" w:hAnsi="Verdana"/>
                                <w:color w:val="000000"/>
                                <w:sz w:val="11"/>
                              </w:rPr>
                              <w:t xml:space="preserve"> </w:t>
                            </w:r>
                            <w:r w:rsidRPr="00E55BAB">
                              <w:rPr>
                                <w:rFonts w:ascii="Verdana" w:eastAsia="Verdana" w:hAnsi="Verdana"/>
                                <w:color w:val="000000"/>
                                <w:sz w:val="11"/>
                              </w:rPr>
                              <w:t>be stopped.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6BC01" id="Text Box 14" o:spid="_x0000_s1027" type="#_x0000_t202" style="position:absolute;margin-left:24pt;margin-top:239.3pt;width:202.1pt;height:255.5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" filled="f" stroked="f">
                <v:textbox inset="0,0,0,0">
                  <w:txbxContent>
                    <w:p w14:paraId="4982EAC0" w14:textId="77777777" w:rsidR="002F0A38" w:rsidRDefault="002F0A38" w:rsidP="002F0A38">
                      <w:pPr>
                        <w:spacing w:line="196" w:lineRule="exact"/>
                        <w:textAlignment w:val="baseline"/>
                        <w:rPr>
                          <w:rFonts w:ascii="Verdana" w:eastAsia="Verdana" w:hAnsi="Verdana"/>
                          <w:b/>
                          <w:color w:val="3571B6"/>
                          <w:spacing w:val="-13"/>
                          <w:sz w:val="16"/>
                        </w:rPr>
                      </w:pPr>
                      <w:r>
                        <w:rPr>
                          <w:rFonts w:ascii="Verdana" w:eastAsia="Verdana" w:hAnsi="Verdana"/>
                          <w:b/>
                          <w:color w:val="3571B6"/>
                          <w:spacing w:val="-13"/>
                          <w:sz w:val="16"/>
                        </w:rPr>
                        <w:t>Background</w:t>
                      </w:r>
                    </w:p>
                    <w:p w14:paraId="3E749EAB" w14:textId="77777777" w:rsidR="002F0A38" w:rsidRPr="00E55BAB" w:rsidRDefault="002F0A38" w:rsidP="002F0A38">
                      <w:pPr>
                        <w:spacing w:before="14" w:line="168" w:lineRule="exact"/>
                        <w:textAlignment w:val="baseline"/>
                        <w:rPr>
                          <w:rFonts w:ascii="Verdana" w:eastAsia="Verdana" w:hAnsi="Verdana"/>
                          <w:color w:val="000000"/>
                          <w:spacing w:val="-4"/>
                          <w:sz w:val="11"/>
                        </w:rPr>
                      </w:pPr>
                      <w:r w:rsidRPr="00E55BAB">
                        <w:rPr>
                          <w:rFonts w:ascii="Verdana" w:eastAsia="Verdana" w:hAnsi="Verdana"/>
                          <w:color w:val="000000"/>
                          <w:spacing w:val="-4"/>
                          <w:sz w:val="11"/>
                        </w:rPr>
                        <w:t>Ustekinumab is a monoclonal antibody targeting interleukins-12 and -23,</w:t>
                      </w:r>
                      <w:r>
                        <w:rPr>
                          <w:rFonts w:ascii="Verdana" w:eastAsia="Verdana" w:hAnsi="Verdana"/>
                          <w:color w:val="000000"/>
                          <w:spacing w:val="-4"/>
                          <w:sz w:val="11"/>
                        </w:rPr>
                        <w:t xml:space="preserve"> </w:t>
                      </w:r>
                      <w:r w:rsidRPr="00E55BAB">
                        <w:rPr>
                          <w:rFonts w:ascii="Verdana" w:eastAsia="Verdana" w:hAnsi="Verdana"/>
                          <w:color w:val="000000"/>
                          <w:spacing w:val="-4"/>
                          <w:sz w:val="11"/>
                        </w:rPr>
                        <w:t>commonly and successfully used in Crohn's disease. Pre-approval trials for</w:t>
                      </w:r>
                      <w:r>
                        <w:rPr>
                          <w:rFonts w:ascii="Verdana" w:eastAsia="Verdana" w:hAnsi="Verdana"/>
                          <w:color w:val="000000"/>
                          <w:spacing w:val="-4"/>
                          <w:sz w:val="11"/>
                        </w:rPr>
                        <w:t xml:space="preserve"> </w:t>
                      </w:r>
                      <w:r w:rsidRPr="00E55BAB">
                        <w:rPr>
                          <w:rFonts w:ascii="Verdana" w:eastAsia="Verdana" w:hAnsi="Verdana"/>
                          <w:color w:val="000000"/>
                          <w:spacing w:val="-4"/>
                          <w:sz w:val="11"/>
                        </w:rPr>
                        <w:t>ustekinumab in ulcerative colitis (UC) are on-going and so far no clinical</w:t>
                      </w:r>
                      <w:r>
                        <w:rPr>
                          <w:rFonts w:ascii="Verdana" w:eastAsia="Verdana" w:hAnsi="Verdana"/>
                          <w:color w:val="000000"/>
                          <w:spacing w:val="-4"/>
                          <w:sz w:val="11"/>
                        </w:rPr>
                        <w:t xml:space="preserve"> </w:t>
                      </w:r>
                      <w:r w:rsidRPr="00E55BAB">
                        <w:rPr>
                          <w:rFonts w:ascii="Verdana" w:eastAsia="Verdana" w:hAnsi="Verdana"/>
                          <w:color w:val="000000"/>
                          <w:spacing w:val="-4"/>
                          <w:sz w:val="11"/>
                        </w:rPr>
                        <w:t>observation data on the use of ustekinumab in UC is available.</w:t>
                      </w:r>
                      <w:r>
                        <w:rPr>
                          <w:rFonts w:ascii="Verdana" w:eastAsia="Verdana" w:hAnsi="Verdana"/>
                          <w:color w:val="000000"/>
                          <w:spacing w:val="-4"/>
                          <w:sz w:val="11"/>
                        </w:rPr>
                        <w:t xml:space="preserve"> </w:t>
                      </w:r>
                    </w:p>
                    <w:p w14:paraId="1AF7D493" w14:textId="77777777" w:rsidR="002F0A38" w:rsidRPr="00E55BAB" w:rsidRDefault="002F0A38" w:rsidP="002F0A38">
                      <w:pPr>
                        <w:spacing w:before="14" w:line="168" w:lineRule="exact"/>
                        <w:textAlignment w:val="baseline"/>
                        <w:rPr>
                          <w:rFonts w:ascii="Verdana" w:eastAsia="Verdana" w:hAnsi="Verdana"/>
                          <w:color w:val="000000"/>
                          <w:spacing w:val="-4"/>
                          <w:sz w:val="11"/>
                        </w:rPr>
                      </w:pPr>
                      <w:r w:rsidRPr="00E55BAB">
                        <w:rPr>
                          <w:rFonts w:ascii="Verdana" w:eastAsia="Verdana" w:hAnsi="Verdana"/>
                          <w:color w:val="000000"/>
                          <w:spacing w:val="-4"/>
                          <w:sz w:val="11"/>
                        </w:rPr>
                        <w:t>We used ustekinumab as rescue treatment in therapy-refractory or -intolerant</w:t>
                      </w:r>
                    </w:p>
                    <w:p w14:paraId="30A2C5B3" w14:textId="77777777" w:rsidR="002F0A38" w:rsidRDefault="002F0A38" w:rsidP="002F0A38">
                      <w:pPr>
                        <w:spacing w:before="14" w:line="168" w:lineRule="exact"/>
                        <w:textAlignment w:val="baseline"/>
                        <w:rPr>
                          <w:rFonts w:ascii="Verdana" w:eastAsia="Verdana" w:hAnsi="Verdana"/>
                          <w:color w:val="000000"/>
                          <w:sz w:val="11"/>
                        </w:rPr>
                      </w:pPr>
                      <w:r w:rsidRPr="00E55BAB">
                        <w:rPr>
                          <w:rFonts w:ascii="Verdana" w:eastAsia="Verdana" w:hAnsi="Verdana"/>
                          <w:color w:val="000000"/>
                          <w:spacing w:val="-4"/>
                          <w:sz w:val="11"/>
                        </w:rPr>
                        <w:t>UC and aimed to make our clinical observation accessible.</w:t>
                      </w:r>
                    </w:p>
                    <w:p w14:paraId="6F8723A4" w14:textId="77777777" w:rsidR="002F0A38" w:rsidRDefault="002F0A38" w:rsidP="002F0A38">
                      <w:pPr>
                        <w:spacing w:before="456" w:line="201" w:lineRule="exact"/>
                        <w:textAlignment w:val="baseline"/>
                        <w:rPr>
                          <w:rFonts w:ascii="Verdana" w:eastAsia="Verdana" w:hAnsi="Verdana"/>
                          <w:b/>
                          <w:color w:val="3571B6"/>
                          <w:spacing w:val="-7"/>
                          <w:sz w:val="16"/>
                        </w:rPr>
                      </w:pPr>
                      <w:r>
                        <w:rPr>
                          <w:rFonts w:ascii="Verdana" w:eastAsia="Verdana" w:hAnsi="Verdana"/>
                          <w:b/>
                          <w:color w:val="3571B6"/>
                          <w:spacing w:val="-7"/>
                          <w:sz w:val="16"/>
                        </w:rPr>
                        <w:t>Methods</w:t>
                      </w:r>
                    </w:p>
                    <w:p w14:paraId="2E6F2C96" w14:textId="77777777" w:rsidR="002F0A38" w:rsidRPr="00E55BAB" w:rsidRDefault="002F0A38" w:rsidP="002F0A38">
                      <w:pPr>
                        <w:spacing w:line="178" w:lineRule="exact"/>
                        <w:textAlignment w:val="baseline"/>
                        <w:rPr>
                          <w:rFonts w:ascii="Verdana" w:eastAsia="Verdana" w:hAnsi="Verdana"/>
                          <w:color w:val="000000"/>
                          <w:sz w:val="11"/>
                        </w:rPr>
                      </w:pPr>
                      <w:r w:rsidRPr="00E55BAB">
                        <w:rPr>
                          <w:rFonts w:ascii="Verdana" w:eastAsia="Verdana" w:hAnsi="Verdana"/>
                          <w:color w:val="000000"/>
                          <w:sz w:val="11"/>
                        </w:rPr>
                        <w:t>A retrospective data analysis was performed in 19 UC patients of the Munich</w:t>
                      </w:r>
                      <w:r>
                        <w:rPr>
                          <w:rFonts w:ascii="Verdana" w:eastAsia="Verdana" w:hAnsi="Verdana"/>
                          <w:color w:val="000000"/>
                          <w:sz w:val="11"/>
                        </w:rPr>
                        <w:t xml:space="preserve"> </w:t>
                      </w:r>
                      <w:r w:rsidRPr="00E55BAB">
                        <w:rPr>
                          <w:rFonts w:ascii="Verdana" w:eastAsia="Verdana" w:hAnsi="Verdana"/>
                          <w:color w:val="000000"/>
                          <w:sz w:val="11"/>
                        </w:rPr>
                        <w:t>IBD tertiary referral center, who received ustekinumab between 2016 and</w:t>
                      </w:r>
                      <w:r>
                        <w:rPr>
                          <w:rFonts w:ascii="Verdana" w:eastAsia="Verdana" w:hAnsi="Verdana"/>
                          <w:color w:val="000000"/>
                          <w:sz w:val="11"/>
                        </w:rPr>
                        <w:t xml:space="preserve"> </w:t>
                      </w:r>
                      <w:r w:rsidRPr="00E55BAB">
                        <w:rPr>
                          <w:rFonts w:ascii="Verdana" w:eastAsia="Verdana" w:hAnsi="Verdana"/>
                          <w:color w:val="000000"/>
                          <w:sz w:val="11"/>
                        </w:rPr>
                        <w:t>2017 as rescue therapy.</w:t>
                      </w:r>
                    </w:p>
                    <w:p w14:paraId="7A0E4071" w14:textId="77777777" w:rsidR="002F0A38" w:rsidRPr="00E55BAB" w:rsidRDefault="002F0A38" w:rsidP="002F0A38">
                      <w:pPr>
                        <w:spacing w:line="178" w:lineRule="exact"/>
                        <w:textAlignment w:val="baseline"/>
                        <w:rPr>
                          <w:rFonts w:ascii="Verdana" w:eastAsia="Verdana" w:hAnsi="Verdana"/>
                          <w:color w:val="000000"/>
                          <w:sz w:val="11"/>
                        </w:rPr>
                      </w:pPr>
                      <w:r w:rsidRPr="00E55BAB">
                        <w:rPr>
                          <w:rFonts w:ascii="Verdana" w:eastAsia="Verdana" w:hAnsi="Verdana"/>
                          <w:color w:val="000000"/>
                          <w:sz w:val="11"/>
                        </w:rPr>
                        <w:t>All patients (19/19) were steroid-refractory or -dependant and had recently</w:t>
                      </w:r>
                      <w:r>
                        <w:rPr>
                          <w:rFonts w:ascii="Verdana" w:eastAsia="Verdana" w:hAnsi="Verdana"/>
                          <w:color w:val="000000"/>
                          <w:sz w:val="11"/>
                        </w:rPr>
                        <w:t xml:space="preserve"> </w:t>
                      </w:r>
                      <w:r w:rsidRPr="00E55BAB">
                        <w:rPr>
                          <w:rFonts w:ascii="Verdana" w:eastAsia="Verdana" w:hAnsi="Verdana"/>
                          <w:color w:val="000000"/>
                          <w:sz w:val="11"/>
                        </w:rPr>
                        <w:t>failed or were intolerant to all of the following drugs: purine-analogues, anti-TNF-antibodies and anti-integrin-antibodies. Of those, 37% (7/19) had failed</w:t>
                      </w:r>
                      <w:r>
                        <w:rPr>
                          <w:rFonts w:ascii="Verdana" w:eastAsia="Verdana" w:hAnsi="Verdana"/>
                          <w:color w:val="000000"/>
                          <w:sz w:val="11"/>
                        </w:rPr>
                        <w:t xml:space="preserve"> </w:t>
                      </w:r>
                      <w:r w:rsidRPr="00E55BAB">
                        <w:rPr>
                          <w:rFonts w:ascii="Verdana" w:eastAsia="Verdana" w:hAnsi="Verdana"/>
                          <w:color w:val="000000"/>
                          <w:sz w:val="11"/>
                        </w:rPr>
                        <w:t>infliximab plus either golimumab or adalimumab, and 26% (5/19) had also</w:t>
                      </w:r>
                      <w:r>
                        <w:rPr>
                          <w:rFonts w:ascii="Verdana" w:eastAsia="Verdana" w:hAnsi="Verdana"/>
                          <w:color w:val="000000"/>
                          <w:sz w:val="11"/>
                        </w:rPr>
                        <w:t xml:space="preserve"> </w:t>
                      </w:r>
                      <w:r w:rsidRPr="00E55BAB">
                        <w:rPr>
                          <w:rFonts w:ascii="Verdana" w:eastAsia="Verdana" w:hAnsi="Verdana"/>
                          <w:color w:val="000000"/>
                          <w:sz w:val="11"/>
                        </w:rPr>
                        <w:t>failed i.v. ciclosporine.</w:t>
                      </w:r>
                    </w:p>
                    <w:p w14:paraId="0FCB39F9" w14:textId="77777777" w:rsidR="002F0A38" w:rsidRPr="00E55BAB" w:rsidRDefault="002F0A38" w:rsidP="002F0A38">
                      <w:pPr>
                        <w:spacing w:line="178" w:lineRule="exact"/>
                        <w:textAlignment w:val="baseline"/>
                        <w:rPr>
                          <w:rFonts w:ascii="Verdana" w:eastAsia="Verdana" w:hAnsi="Verdana"/>
                          <w:color w:val="000000"/>
                          <w:sz w:val="11"/>
                        </w:rPr>
                      </w:pPr>
                      <w:r w:rsidRPr="00E55BAB">
                        <w:rPr>
                          <w:rFonts w:ascii="Verdana" w:eastAsia="Verdana" w:hAnsi="Verdana"/>
                          <w:color w:val="000000"/>
                          <w:sz w:val="11"/>
                        </w:rPr>
                        <w:t>To all patients ustekinumab was provided as a rescue treatment after</w:t>
                      </w:r>
                      <w:r>
                        <w:rPr>
                          <w:rFonts w:ascii="Verdana" w:eastAsia="Verdana" w:hAnsi="Verdana"/>
                          <w:color w:val="000000"/>
                          <w:sz w:val="11"/>
                        </w:rPr>
                        <w:t xml:space="preserve"> </w:t>
                      </w:r>
                      <w:r w:rsidRPr="00E55BAB">
                        <w:rPr>
                          <w:rFonts w:ascii="Verdana" w:eastAsia="Verdana" w:hAnsi="Verdana"/>
                          <w:color w:val="000000"/>
                          <w:sz w:val="11"/>
                        </w:rPr>
                        <w:t>colectomy had been offered to them as only other option. The primary</w:t>
                      </w:r>
                    </w:p>
                    <w:p w14:paraId="027BAFF2" w14:textId="77777777" w:rsidR="002F0A38" w:rsidRPr="00E55BAB" w:rsidRDefault="002F0A38" w:rsidP="002F0A38">
                      <w:pPr>
                        <w:spacing w:line="178" w:lineRule="exact"/>
                        <w:textAlignment w:val="baseline"/>
                        <w:rPr>
                          <w:rFonts w:ascii="Verdana" w:eastAsia="Verdana" w:hAnsi="Verdana"/>
                          <w:color w:val="000000"/>
                          <w:sz w:val="11"/>
                        </w:rPr>
                      </w:pPr>
                      <w:r w:rsidRPr="00E55BAB">
                        <w:rPr>
                          <w:rFonts w:ascii="Verdana" w:eastAsia="Verdana" w:hAnsi="Verdana"/>
                          <w:color w:val="000000"/>
                          <w:sz w:val="11"/>
                        </w:rPr>
                        <w:t>outcome was achievement of clinical remission at 3, 6 and 9 months. Clinical</w:t>
                      </w:r>
                      <w:r>
                        <w:rPr>
                          <w:rFonts w:ascii="Verdana" w:eastAsia="Verdana" w:hAnsi="Verdana"/>
                          <w:color w:val="000000"/>
                          <w:sz w:val="11"/>
                        </w:rPr>
                        <w:t xml:space="preserve"> </w:t>
                      </w:r>
                      <w:r w:rsidRPr="00E55BAB">
                        <w:rPr>
                          <w:rFonts w:ascii="Verdana" w:eastAsia="Verdana" w:hAnsi="Verdana"/>
                          <w:color w:val="000000"/>
                          <w:sz w:val="11"/>
                        </w:rPr>
                        <w:t>remission was defined as score of ≤5 points in the Lichtiger score (=modified</w:t>
                      </w:r>
                      <w:r>
                        <w:rPr>
                          <w:rFonts w:ascii="Verdana" w:eastAsia="Verdana" w:hAnsi="Verdana"/>
                          <w:color w:val="000000"/>
                          <w:sz w:val="11"/>
                        </w:rPr>
                        <w:t xml:space="preserve"> </w:t>
                      </w:r>
                      <w:r w:rsidRPr="00E55BAB">
                        <w:rPr>
                          <w:rFonts w:ascii="Verdana" w:eastAsia="Verdana" w:hAnsi="Verdana"/>
                          <w:color w:val="000000"/>
                          <w:sz w:val="11"/>
                        </w:rPr>
                        <w:t>Truelove and Witts colitis activity index, CAI).</w:t>
                      </w:r>
                    </w:p>
                    <w:p w14:paraId="5E198A03" w14:textId="77777777" w:rsidR="002F0A38" w:rsidRDefault="002F0A38" w:rsidP="002F0A38">
                      <w:pPr>
                        <w:spacing w:line="178" w:lineRule="exact"/>
                        <w:textAlignment w:val="baseline"/>
                        <w:rPr>
                          <w:rFonts w:ascii="Verdana" w:eastAsia="Verdana" w:hAnsi="Verdana"/>
                          <w:color w:val="000000"/>
                          <w:spacing w:val="-4"/>
                          <w:sz w:val="11"/>
                        </w:rPr>
                      </w:pPr>
                      <w:r w:rsidRPr="00E55BAB">
                        <w:rPr>
                          <w:rFonts w:ascii="Verdana" w:eastAsia="Verdana" w:hAnsi="Verdana"/>
                          <w:color w:val="000000"/>
                          <w:sz w:val="11"/>
                        </w:rPr>
                        <w:t>At the start of rescue therapy, 63,2% of patients (12/19) had moderately or</w:t>
                      </w:r>
                      <w:r>
                        <w:rPr>
                          <w:rFonts w:ascii="Verdana" w:eastAsia="Verdana" w:hAnsi="Verdana"/>
                          <w:color w:val="000000"/>
                          <w:sz w:val="11"/>
                        </w:rPr>
                        <w:t xml:space="preserve"> </w:t>
                      </w:r>
                      <w:r w:rsidRPr="00E55BAB">
                        <w:rPr>
                          <w:rFonts w:ascii="Verdana" w:eastAsia="Verdana" w:hAnsi="Verdana"/>
                          <w:color w:val="000000"/>
                          <w:sz w:val="11"/>
                        </w:rPr>
                        <w:t>severely active disease and 36,8 (7/19) were in remission, but had intolerable</w:t>
                      </w:r>
                      <w:r>
                        <w:rPr>
                          <w:rFonts w:ascii="Verdana" w:eastAsia="Verdana" w:hAnsi="Verdana"/>
                          <w:color w:val="000000"/>
                          <w:sz w:val="11"/>
                        </w:rPr>
                        <w:t xml:space="preserve"> </w:t>
                      </w:r>
                      <w:r w:rsidRPr="00E55BAB">
                        <w:rPr>
                          <w:rFonts w:ascii="Verdana" w:eastAsia="Verdana" w:hAnsi="Verdana"/>
                          <w:color w:val="000000"/>
                          <w:sz w:val="11"/>
                        </w:rPr>
                        <w:t>side effects under TNF- or integrin blocking treatment, which therefore had to</w:t>
                      </w:r>
                      <w:r>
                        <w:rPr>
                          <w:rFonts w:ascii="Verdana" w:eastAsia="Verdana" w:hAnsi="Verdana"/>
                          <w:color w:val="000000"/>
                          <w:sz w:val="11"/>
                        </w:rPr>
                        <w:t xml:space="preserve"> </w:t>
                      </w:r>
                      <w:r w:rsidRPr="00E55BAB">
                        <w:rPr>
                          <w:rFonts w:ascii="Verdana" w:eastAsia="Verdana" w:hAnsi="Verdana"/>
                          <w:color w:val="000000"/>
                          <w:sz w:val="11"/>
                        </w:rPr>
                        <w:t>be stopped.</w:t>
                      </w:r>
                    </w:p>
                  </w:txbxContent>
                </v:textbox>
                <w10:wrap type="square" anchorx="page" anchory="page"/>
              </v:shape>
            </w:pict>
          </mc:Fallback>
        </mc:AlternateContent>
      </w:r>
      <w:r w:rsidRPr="00885772">
        <w:rPr>
          <w:rFonts w:eastAsia="PMingLiU"/>
          <w:noProof/>
        </w:rPr>
        <mc:AlternateContent>
          <mc:Choice Requires="wps">
            <w:drawing>
              <wp:anchor distT="0" distB="0" distL="0" distR="0" simplePos="0" relativeHeight="251673600" behindDoc="1" locked="0" layoutInCell="1" allowOverlap="1" wp14:anchorId="730732B9" wp14:editId="1E7629C4">
                <wp:simplePos x="0" y="0"/>
                <wp:positionH relativeFrom="page">
                  <wp:posOffset>6773545</wp:posOffset>
                </wp:positionH>
                <wp:positionV relativeFrom="page">
                  <wp:posOffset>3039110</wp:posOffset>
                </wp:positionV>
                <wp:extent cx="3623310" cy="3206115"/>
                <wp:effectExtent l="1270" t="635" r="4445" b="31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320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0EF1" w14:textId="77777777" w:rsidR="002F0A38" w:rsidRDefault="002F0A38" w:rsidP="002F0A38">
                            <w:pPr>
                              <w:spacing w:line="196" w:lineRule="exact"/>
                              <w:ind w:left="72"/>
                              <w:textAlignment w:val="baseline"/>
                              <w:rPr>
                                <w:rFonts w:ascii="Verdana" w:eastAsia="Verdana" w:hAnsi="Verdana"/>
                                <w:b/>
                                <w:color w:val="3571B6"/>
                                <w:spacing w:val="-1"/>
                                <w:sz w:val="16"/>
                              </w:rPr>
                            </w:pPr>
                            <w:r>
                              <w:rPr>
                                <w:rFonts w:ascii="Verdana" w:eastAsia="Verdana" w:hAnsi="Verdana"/>
                                <w:b/>
                                <w:color w:val="3571B6"/>
                                <w:spacing w:val="-1"/>
                                <w:sz w:val="16"/>
                              </w:rPr>
                              <w:t>Results</w:t>
                            </w:r>
                          </w:p>
                          <w:p w14:paraId="542BF6D6" w14:textId="77777777" w:rsidR="002F0A38" w:rsidRPr="00754F2E" w:rsidRDefault="002F0A38" w:rsidP="002F0A38">
                            <w:pPr>
                              <w:spacing w:before="19" w:line="173" w:lineRule="exact"/>
                              <w:ind w:left="72" w:right="144"/>
                              <w:textAlignment w:val="baseline"/>
                              <w:rPr>
                                <w:rFonts w:ascii="Verdana" w:eastAsia="Arial" w:hAnsi="Verdana"/>
                                <w:color w:val="000000"/>
                                <w:spacing w:val="-6"/>
                                <w:sz w:val="11"/>
                                <w:szCs w:val="11"/>
                              </w:rPr>
                            </w:pPr>
                            <w:r w:rsidRPr="00754F2E">
                              <w:rPr>
                                <w:rFonts w:ascii="Verdana" w:eastAsia="Arial" w:hAnsi="Verdana"/>
                                <w:color w:val="000000"/>
                                <w:spacing w:val="-6"/>
                                <w:sz w:val="11"/>
                                <w:szCs w:val="11"/>
                                <w:u w:val="single"/>
                              </w:rPr>
                              <w:t>A total of 19 UC patients were treated with ustekinumab</w:t>
                            </w:r>
                            <w:r w:rsidRPr="00754F2E">
                              <w:rPr>
                                <w:rFonts w:ascii="Verdana" w:eastAsia="Arial" w:hAnsi="Verdana"/>
                                <w:color w:val="000000"/>
                                <w:spacing w:val="-6"/>
                                <w:sz w:val="11"/>
                                <w:szCs w:val="11"/>
                              </w:rPr>
                              <w:t xml:space="preserve"> and all patients received ustekinumab as approved</w:t>
                            </w:r>
                            <w:r>
                              <w:rPr>
                                <w:rFonts w:ascii="Verdana" w:eastAsia="Arial" w:hAnsi="Verdana"/>
                                <w:color w:val="000000"/>
                                <w:spacing w:val="-6"/>
                                <w:sz w:val="11"/>
                                <w:szCs w:val="11"/>
                              </w:rPr>
                              <w:t xml:space="preserve"> </w:t>
                            </w:r>
                            <w:r w:rsidRPr="00754F2E">
                              <w:rPr>
                                <w:rFonts w:ascii="Verdana" w:eastAsia="Arial" w:hAnsi="Verdana"/>
                                <w:color w:val="000000"/>
                                <w:spacing w:val="-6"/>
                                <w:sz w:val="11"/>
                                <w:szCs w:val="11"/>
                              </w:rPr>
                              <w:t>for Crohn’s disease (6 mg/kg body weight as an infusion and 90 mg ustekinumab as s.c. injection every 8 w):</w:t>
                            </w:r>
                          </w:p>
                          <w:p w14:paraId="35A94DEE" w14:textId="77777777" w:rsidR="002F0A38" w:rsidRPr="00754F2E" w:rsidRDefault="002F0A38" w:rsidP="000A0ECF">
                            <w:pPr>
                              <w:pStyle w:val="Lijstalinea"/>
                              <w:numPr>
                                <w:ilvl w:val="0"/>
                                <w:numId w:val="19"/>
                              </w:numPr>
                              <w:spacing w:before="53" w:line="158" w:lineRule="exact"/>
                              <w:ind w:left="185"/>
                              <w:contextualSpacing w:val="0"/>
                              <w:textAlignment w:val="baseline"/>
                              <w:rPr>
                                <w:rFonts w:ascii="Verdana" w:eastAsia="Arial" w:hAnsi="Verdana"/>
                                <w:color w:val="000000"/>
                                <w:spacing w:val="-6"/>
                                <w:sz w:val="11"/>
                                <w:szCs w:val="11"/>
                              </w:rPr>
                            </w:pPr>
                            <w:r w:rsidRPr="00754F2E">
                              <w:rPr>
                                <w:rFonts w:ascii="Verdana" w:eastAsia="Arial" w:hAnsi="Verdana"/>
                                <w:color w:val="000000"/>
                                <w:spacing w:val="-6"/>
                                <w:sz w:val="11"/>
                                <w:szCs w:val="11"/>
                              </w:rPr>
                              <w:t>In 4 patients, therapy was stopped due to refractory disease at 2 months (one patient) and 6 months (three patients) and in 1 patient therapy was stopped due to drowsiness at week 4. In one woman, breast cancer was diagnosed after the induction dose, she received surgery, chemo- and hormonal therapy and wished to continue on ustekinumab (8 weeks) due to its good effect on her UC. No other events, new signals or side effects were observed in our patients. Of those 5 patients who stopped ustekinumab, 2 underwent colectomy.</w:t>
                            </w:r>
                          </w:p>
                          <w:p w14:paraId="3B1F634D" w14:textId="77777777" w:rsidR="002F0A38" w:rsidRPr="00754F2E" w:rsidRDefault="002F0A38" w:rsidP="002F0A38">
                            <w:pPr>
                              <w:spacing w:before="19" w:line="173" w:lineRule="exact"/>
                              <w:ind w:left="72" w:right="144"/>
                              <w:textAlignment w:val="baseline"/>
                              <w:rPr>
                                <w:rFonts w:ascii="Verdana" w:eastAsia="Arial" w:hAnsi="Verdana"/>
                                <w:color w:val="000000"/>
                                <w:spacing w:val="-6"/>
                                <w:sz w:val="11"/>
                                <w:szCs w:val="11"/>
                              </w:rPr>
                            </w:pPr>
                          </w:p>
                          <w:p w14:paraId="3E315185" w14:textId="77777777" w:rsidR="002F0A38" w:rsidRPr="00754F2E" w:rsidRDefault="002F0A38" w:rsidP="002F0A38">
                            <w:pPr>
                              <w:spacing w:before="19" w:line="173" w:lineRule="exact"/>
                              <w:ind w:left="72" w:right="144"/>
                              <w:textAlignment w:val="baseline"/>
                              <w:rPr>
                                <w:rFonts w:ascii="Verdana" w:eastAsia="Arial" w:hAnsi="Verdana"/>
                                <w:color w:val="000000"/>
                                <w:spacing w:val="-6"/>
                                <w:sz w:val="11"/>
                                <w:szCs w:val="11"/>
                                <w:u w:val="single"/>
                              </w:rPr>
                            </w:pPr>
                            <w:r w:rsidRPr="00754F2E">
                              <w:rPr>
                                <w:rFonts w:ascii="Verdana" w:eastAsia="Arial" w:hAnsi="Verdana"/>
                                <w:color w:val="000000"/>
                                <w:spacing w:val="-6"/>
                                <w:sz w:val="11"/>
                                <w:szCs w:val="11"/>
                                <w:u w:val="single"/>
                              </w:rPr>
                              <w:t>Hence, 14 of 19 patients reached 3, 6 and 9 months of observation:</w:t>
                            </w:r>
                          </w:p>
                          <w:p w14:paraId="05113F46" w14:textId="77777777" w:rsidR="002F0A38" w:rsidRPr="00FD7C46" w:rsidRDefault="002F0A38" w:rsidP="000A0ECF">
                            <w:pPr>
                              <w:pStyle w:val="Lijstalinea"/>
                              <w:numPr>
                                <w:ilvl w:val="0"/>
                                <w:numId w:val="19"/>
                              </w:numPr>
                              <w:spacing w:before="53" w:line="158" w:lineRule="exact"/>
                              <w:ind w:left="185"/>
                              <w:contextualSpacing w:val="0"/>
                              <w:textAlignment w:val="baseline"/>
                              <w:rPr>
                                <w:rFonts w:ascii="Verdana" w:eastAsia="Arial" w:hAnsi="Verdana"/>
                                <w:color w:val="000000"/>
                                <w:spacing w:val="-6"/>
                                <w:sz w:val="11"/>
                                <w:szCs w:val="11"/>
                              </w:rPr>
                            </w:pPr>
                            <w:r w:rsidRPr="00FD7C46">
                              <w:rPr>
                                <w:rFonts w:ascii="Verdana" w:eastAsia="Arial" w:hAnsi="Verdana"/>
                                <w:color w:val="000000"/>
                                <w:spacing w:val="-6"/>
                                <w:sz w:val="11"/>
                                <w:szCs w:val="11"/>
                              </w:rPr>
                              <w:t xml:space="preserve">Among those 14 patients, median CAI dropped from </w:t>
                            </w:r>
                            <w:r w:rsidRPr="00FD7C46">
                              <w:rPr>
                                <w:rFonts w:ascii="Verdana" w:eastAsia="Arial" w:hAnsi="Verdana"/>
                                <w:b/>
                                <w:bCs/>
                                <w:color w:val="000000"/>
                                <w:spacing w:val="-6"/>
                                <w:sz w:val="11"/>
                                <w:szCs w:val="11"/>
                              </w:rPr>
                              <w:t>8.5 points</w:t>
                            </w:r>
                            <w:r w:rsidRPr="00FD7C46">
                              <w:rPr>
                                <w:rFonts w:ascii="Verdana" w:eastAsia="Arial" w:hAnsi="Verdana"/>
                                <w:color w:val="000000"/>
                                <w:spacing w:val="-6"/>
                                <w:sz w:val="11"/>
                                <w:szCs w:val="11"/>
                              </w:rPr>
                              <w:t xml:space="preserve"> (range 1-12) at start to </w:t>
                            </w:r>
                            <w:r w:rsidRPr="00FD7C46">
                              <w:rPr>
                                <w:rFonts w:ascii="Verdana" w:eastAsia="Arial" w:hAnsi="Verdana"/>
                                <w:b/>
                                <w:bCs/>
                                <w:color w:val="000000"/>
                                <w:spacing w:val="-6"/>
                                <w:sz w:val="11"/>
                                <w:szCs w:val="11"/>
                              </w:rPr>
                              <w:t>2.5 points</w:t>
                            </w:r>
                            <w:r w:rsidRPr="00FD7C46">
                              <w:rPr>
                                <w:rFonts w:ascii="Verdana" w:eastAsia="Arial" w:hAnsi="Verdana"/>
                                <w:color w:val="000000"/>
                                <w:spacing w:val="-6"/>
                                <w:sz w:val="11"/>
                                <w:szCs w:val="11"/>
                              </w:rPr>
                              <w:t xml:space="preserve"> (range 0–5) at 3 months, </w:t>
                            </w:r>
                            <w:r w:rsidRPr="00FD7C46">
                              <w:rPr>
                                <w:rFonts w:ascii="Verdana" w:eastAsia="Arial" w:hAnsi="Verdana"/>
                                <w:b/>
                                <w:bCs/>
                                <w:color w:val="000000"/>
                                <w:spacing w:val="-6"/>
                                <w:sz w:val="11"/>
                                <w:szCs w:val="11"/>
                              </w:rPr>
                              <w:t>2.5 points</w:t>
                            </w:r>
                            <w:r w:rsidRPr="00FD7C46">
                              <w:rPr>
                                <w:rFonts w:ascii="Verdana" w:eastAsia="Arial" w:hAnsi="Verdana"/>
                                <w:color w:val="000000"/>
                                <w:spacing w:val="-6"/>
                                <w:sz w:val="11"/>
                                <w:szCs w:val="11"/>
                              </w:rPr>
                              <w:t xml:space="preserve"> (range 0–6) at 6 months and </w:t>
                            </w:r>
                            <w:r w:rsidRPr="00FD7C46">
                              <w:rPr>
                                <w:rFonts w:ascii="Verdana" w:eastAsia="Arial" w:hAnsi="Verdana"/>
                                <w:b/>
                                <w:bCs/>
                                <w:color w:val="000000"/>
                                <w:spacing w:val="-6"/>
                                <w:sz w:val="11"/>
                                <w:szCs w:val="11"/>
                              </w:rPr>
                              <w:t>1.8 points</w:t>
                            </w:r>
                            <w:r w:rsidRPr="00FD7C46">
                              <w:rPr>
                                <w:rFonts w:ascii="Verdana" w:eastAsia="Arial" w:hAnsi="Verdana"/>
                                <w:color w:val="000000"/>
                                <w:spacing w:val="-6"/>
                                <w:sz w:val="11"/>
                                <w:szCs w:val="11"/>
                              </w:rPr>
                              <w:t xml:space="preserve"> at 9 months (range 0-5).</w:t>
                            </w:r>
                          </w:p>
                          <w:p w14:paraId="01B51FC0" w14:textId="77777777" w:rsidR="002F0A38" w:rsidRPr="00FD7C46" w:rsidRDefault="002F0A38" w:rsidP="000A0ECF">
                            <w:pPr>
                              <w:pStyle w:val="Lijstalinea"/>
                              <w:numPr>
                                <w:ilvl w:val="0"/>
                                <w:numId w:val="19"/>
                              </w:numPr>
                              <w:spacing w:before="53" w:line="158" w:lineRule="exact"/>
                              <w:ind w:left="185"/>
                              <w:contextualSpacing w:val="0"/>
                              <w:textAlignment w:val="baseline"/>
                              <w:rPr>
                                <w:rFonts w:ascii="Verdana" w:eastAsia="Arial" w:hAnsi="Verdana"/>
                                <w:color w:val="000000"/>
                                <w:spacing w:val="-6"/>
                                <w:sz w:val="11"/>
                                <w:szCs w:val="11"/>
                              </w:rPr>
                            </w:pPr>
                            <w:r w:rsidRPr="00FD7C46">
                              <w:rPr>
                                <w:rFonts w:ascii="Verdana" w:eastAsia="Arial" w:hAnsi="Verdana"/>
                                <w:color w:val="000000"/>
                                <w:spacing w:val="-6"/>
                                <w:sz w:val="11"/>
                                <w:szCs w:val="11"/>
                              </w:rPr>
                              <w:t>Median CRP dropped from 9 mg/L (range 1-33) to 5 mg/L (range 1-33) at 3 months, 2 mg/L (range 0-12) at 6 months and 2mg/L at 9 months (range 1-10).</w:t>
                            </w:r>
                          </w:p>
                          <w:p w14:paraId="1C8FA886" w14:textId="77777777" w:rsidR="002F0A38" w:rsidRPr="00FD7C46" w:rsidRDefault="002F0A38" w:rsidP="000A0ECF">
                            <w:pPr>
                              <w:pStyle w:val="Lijstalinea"/>
                              <w:numPr>
                                <w:ilvl w:val="0"/>
                                <w:numId w:val="19"/>
                              </w:numPr>
                              <w:spacing w:before="53" w:line="158" w:lineRule="exact"/>
                              <w:ind w:left="185"/>
                              <w:contextualSpacing w:val="0"/>
                              <w:textAlignment w:val="baseline"/>
                              <w:rPr>
                                <w:rFonts w:ascii="Verdana" w:eastAsia="Arial" w:hAnsi="Verdana"/>
                                <w:color w:val="000000"/>
                                <w:spacing w:val="-6"/>
                                <w:sz w:val="11"/>
                                <w:szCs w:val="11"/>
                              </w:rPr>
                            </w:pPr>
                            <w:r w:rsidRPr="00FD7C46">
                              <w:rPr>
                                <w:rFonts w:ascii="Verdana" w:eastAsia="Arial" w:hAnsi="Verdana"/>
                                <w:color w:val="000000"/>
                                <w:spacing w:val="-6"/>
                                <w:sz w:val="11"/>
                                <w:szCs w:val="11"/>
                              </w:rPr>
                              <w:t>Median calprotectin dropped from 428 ug/g (range 165-6000) to 236 ug/g (range 97-6000) at 3 months, 316 ug/g (range 84-3161) at 6 months and 260ug/g (range 63-1596) at 9 months.</w:t>
                            </w:r>
                          </w:p>
                          <w:p w14:paraId="4E40D0C2" w14:textId="77777777" w:rsidR="002F0A38" w:rsidRDefault="002F0A38" w:rsidP="002F0A38">
                            <w:pPr>
                              <w:spacing w:before="19" w:line="173" w:lineRule="exact"/>
                              <w:ind w:left="72" w:right="144"/>
                              <w:textAlignment w:val="baseline"/>
                              <w:rPr>
                                <w:rFonts w:ascii="Verdana" w:eastAsia="Arial" w:hAnsi="Verdana"/>
                                <w:color w:val="000000"/>
                                <w:spacing w:val="-6"/>
                                <w:sz w:val="11"/>
                                <w:szCs w:val="11"/>
                                <w:u w:val="single"/>
                              </w:rPr>
                            </w:pPr>
                          </w:p>
                          <w:p w14:paraId="2795762C" w14:textId="77777777" w:rsidR="002F0A38" w:rsidRPr="00FD7C46" w:rsidRDefault="002F0A38" w:rsidP="002F0A38">
                            <w:pPr>
                              <w:spacing w:before="19" w:line="173" w:lineRule="exact"/>
                              <w:ind w:left="72" w:right="144"/>
                              <w:textAlignment w:val="baseline"/>
                              <w:rPr>
                                <w:rFonts w:ascii="Verdana" w:eastAsia="Arial" w:hAnsi="Verdana"/>
                                <w:color w:val="000000"/>
                                <w:spacing w:val="-6"/>
                                <w:sz w:val="11"/>
                                <w:szCs w:val="11"/>
                                <w:u w:val="single"/>
                              </w:rPr>
                            </w:pPr>
                            <w:r w:rsidRPr="00FD7C46">
                              <w:rPr>
                                <w:rFonts w:ascii="Verdana" w:eastAsia="Arial" w:hAnsi="Verdana"/>
                                <w:color w:val="000000"/>
                                <w:spacing w:val="-6"/>
                                <w:sz w:val="11"/>
                                <w:szCs w:val="11"/>
                                <w:u w:val="single"/>
                              </w:rPr>
                              <w:t>Of all 19 patients:</w:t>
                            </w:r>
                          </w:p>
                          <w:p w14:paraId="2BE34BB4" w14:textId="77777777" w:rsidR="002F0A38" w:rsidRPr="00754F2E" w:rsidRDefault="002F0A38" w:rsidP="000A0ECF">
                            <w:pPr>
                              <w:pStyle w:val="Lijstalinea"/>
                              <w:numPr>
                                <w:ilvl w:val="0"/>
                                <w:numId w:val="19"/>
                              </w:numPr>
                              <w:spacing w:before="53" w:line="158" w:lineRule="exact"/>
                              <w:ind w:left="185"/>
                              <w:contextualSpacing w:val="0"/>
                              <w:textAlignment w:val="baseline"/>
                              <w:rPr>
                                <w:rFonts w:ascii="Verdana" w:eastAsia="Arial" w:hAnsi="Verdana"/>
                                <w:color w:val="000000"/>
                                <w:spacing w:val="-6"/>
                                <w:sz w:val="11"/>
                                <w:szCs w:val="11"/>
                              </w:rPr>
                            </w:pPr>
                            <w:r w:rsidRPr="00FD7C46">
                              <w:rPr>
                                <w:rFonts w:ascii="Verdana" w:eastAsia="Arial" w:hAnsi="Verdana"/>
                                <w:b/>
                                <w:bCs/>
                                <w:color w:val="000000"/>
                                <w:spacing w:val="-6"/>
                                <w:sz w:val="11"/>
                                <w:szCs w:val="11"/>
                              </w:rPr>
                              <w:t>37%</w:t>
                            </w:r>
                            <w:r w:rsidRPr="00754F2E">
                              <w:rPr>
                                <w:rFonts w:ascii="Verdana" w:eastAsia="Arial" w:hAnsi="Verdana"/>
                                <w:color w:val="000000"/>
                                <w:spacing w:val="-6"/>
                                <w:sz w:val="11"/>
                                <w:szCs w:val="11"/>
                              </w:rPr>
                              <w:t xml:space="preserve"> (7/19) were in remission at the start of the observation.</w:t>
                            </w:r>
                          </w:p>
                          <w:p w14:paraId="49DC0A70" w14:textId="77777777" w:rsidR="002F0A38" w:rsidRPr="00FD7C46" w:rsidRDefault="002F0A38" w:rsidP="000A0ECF">
                            <w:pPr>
                              <w:pStyle w:val="Lijstalinea"/>
                              <w:numPr>
                                <w:ilvl w:val="0"/>
                                <w:numId w:val="19"/>
                              </w:numPr>
                              <w:spacing w:before="53" w:line="158" w:lineRule="exact"/>
                              <w:ind w:left="185"/>
                              <w:contextualSpacing w:val="0"/>
                              <w:textAlignment w:val="baseline"/>
                              <w:rPr>
                                <w:rFonts w:ascii="Verdana" w:eastAsia="Arial" w:hAnsi="Verdana"/>
                                <w:color w:val="000000"/>
                                <w:spacing w:val="-6"/>
                                <w:sz w:val="11"/>
                                <w:szCs w:val="11"/>
                              </w:rPr>
                            </w:pPr>
                            <w:r w:rsidRPr="00FD7C46">
                              <w:rPr>
                                <w:rFonts w:ascii="Verdana" w:eastAsia="Arial" w:hAnsi="Verdana"/>
                                <w:color w:val="000000"/>
                                <w:spacing w:val="-6"/>
                                <w:sz w:val="11"/>
                                <w:szCs w:val="11"/>
                              </w:rPr>
                              <w:t xml:space="preserve">At 3, 6 and 9 months, clinical remission was observed in </w:t>
                            </w:r>
                            <w:r w:rsidRPr="00FD7C46">
                              <w:rPr>
                                <w:rFonts w:ascii="Verdana" w:eastAsia="Arial" w:hAnsi="Verdana"/>
                                <w:b/>
                                <w:bCs/>
                                <w:color w:val="000000"/>
                                <w:spacing w:val="-6"/>
                                <w:sz w:val="11"/>
                                <w:szCs w:val="11"/>
                              </w:rPr>
                              <w:t>79%</w:t>
                            </w:r>
                            <w:r w:rsidRPr="00FD7C46">
                              <w:rPr>
                                <w:rFonts w:ascii="Verdana" w:eastAsia="Arial" w:hAnsi="Verdana"/>
                                <w:color w:val="000000"/>
                                <w:spacing w:val="-6"/>
                                <w:sz w:val="11"/>
                                <w:szCs w:val="11"/>
                              </w:rPr>
                              <w:t xml:space="preserve"> (15/19), </w:t>
                            </w:r>
                            <w:r w:rsidRPr="00FD7C46">
                              <w:rPr>
                                <w:rFonts w:ascii="Verdana" w:eastAsia="Arial" w:hAnsi="Verdana"/>
                                <w:b/>
                                <w:bCs/>
                                <w:color w:val="000000"/>
                                <w:spacing w:val="-6"/>
                                <w:sz w:val="11"/>
                                <w:szCs w:val="11"/>
                              </w:rPr>
                              <w:t>68%</w:t>
                            </w:r>
                            <w:r w:rsidRPr="00FD7C46">
                              <w:rPr>
                                <w:rFonts w:ascii="Verdana" w:eastAsia="Arial" w:hAnsi="Verdana"/>
                                <w:color w:val="000000"/>
                                <w:spacing w:val="-6"/>
                                <w:sz w:val="11"/>
                                <w:szCs w:val="11"/>
                              </w:rPr>
                              <w:t xml:space="preserve"> (13/19) and </w:t>
                            </w:r>
                            <w:r w:rsidRPr="00FD7C46">
                              <w:rPr>
                                <w:rFonts w:ascii="Verdana" w:eastAsia="Arial" w:hAnsi="Verdana"/>
                                <w:b/>
                                <w:bCs/>
                                <w:color w:val="000000"/>
                                <w:spacing w:val="-6"/>
                                <w:sz w:val="11"/>
                                <w:szCs w:val="11"/>
                              </w:rPr>
                              <w:t>74%</w:t>
                            </w:r>
                            <w:r w:rsidRPr="00FD7C46">
                              <w:rPr>
                                <w:rFonts w:ascii="Verdana" w:eastAsia="Arial" w:hAnsi="Verdana"/>
                                <w:color w:val="000000"/>
                                <w:spacing w:val="-6"/>
                                <w:sz w:val="11"/>
                                <w:szCs w:val="11"/>
                              </w:rPr>
                              <w:t xml:space="preserve"> (14/19) of patients, respectively.</w:t>
                            </w:r>
                          </w:p>
                          <w:p w14:paraId="1989408F" w14:textId="77777777" w:rsidR="002F0A38" w:rsidRPr="00FD7C46" w:rsidRDefault="002F0A38" w:rsidP="000A0ECF">
                            <w:pPr>
                              <w:pStyle w:val="Lijstalinea"/>
                              <w:numPr>
                                <w:ilvl w:val="0"/>
                                <w:numId w:val="19"/>
                              </w:numPr>
                              <w:spacing w:before="53" w:line="158" w:lineRule="exact"/>
                              <w:ind w:left="185"/>
                              <w:contextualSpacing w:val="0"/>
                              <w:textAlignment w:val="baseline"/>
                              <w:rPr>
                                <w:rFonts w:ascii="Verdana" w:eastAsia="Arial" w:hAnsi="Verdana"/>
                                <w:color w:val="000000"/>
                                <w:spacing w:val="-6"/>
                                <w:sz w:val="11"/>
                                <w:szCs w:val="11"/>
                              </w:rPr>
                            </w:pPr>
                            <w:r w:rsidRPr="00FD7C46">
                              <w:rPr>
                                <w:rFonts w:ascii="Verdana" w:eastAsia="Arial" w:hAnsi="Verdana"/>
                                <w:color w:val="000000"/>
                                <w:spacing w:val="-6"/>
                                <w:sz w:val="11"/>
                                <w:szCs w:val="11"/>
                              </w:rPr>
                              <w:t>At 3, 6 and 9 months all but one of these patients in remission were free of steroids, although 8 of them started with steroids.</w:t>
                            </w:r>
                          </w:p>
                          <w:p w14:paraId="417E6792" w14:textId="77777777" w:rsidR="002F0A38" w:rsidRDefault="002F0A38" w:rsidP="002F0A38">
                            <w:pPr>
                              <w:spacing w:before="19" w:line="173" w:lineRule="exact"/>
                              <w:ind w:left="72" w:right="144"/>
                              <w:textAlignment w:val="baseline"/>
                              <w:rPr>
                                <w:rFonts w:ascii="Verdana" w:eastAsia="Arial" w:hAnsi="Verdana"/>
                                <w:color w:val="000000"/>
                                <w:spacing w:val="-6"/>
                                <w:sz w:val="11"/>
                                <w:szCs w:val="11"/>
                              </w:rPr>
                            </w:pPr>
                          </w:p>
                          <w:p w14:paraId="295819AB" w14:textId="77777777" w:rsidR="002F0A38" w:rsidRPr="00FD7C46" w:rsidRDefault="002F0A38" w:rsidP="002F0A38">
                            <w:pPr>
                              <w:spacing w:before="19" w:line="173" w:lineRule="exact"/>
                              <w:ind w:left="72" w:right="144"/>
                              <w:textAlignment w:val="baseline"/>
                              <w:rPr>
                                <w:rFonts w:ascii="Verdana" w:eastAsia="Arial" w:hAnsi="Verdana"/>
                                <w:color w:val="000000"/>
                                <w:spacing w:val="-6"/>
                                <w:sz w:val="11"/>
                                <w:szCs w:val="11"/>
                                <w:u w:val="single"/>
                              </w:rPr>
                            </w:pPr>
                            <w:r w:rsidRPr="00FD7C46">
                              <w:rPr>
                                <w:rFonts w:ascii="Verdana" w:eastAsia="Arial" w:hAnsi="Verdana"/>
                                <w:color w:val="000000"/>
                                <w:spacing w:val="-6"/>
                                <w:sz w:val="11"/>
                                <w:szCs w:val="11"/>
                                <w:u w:val="single"/>
                              </w:rPr>
                              <w:t>Of 12 patients with active disease at the start of the observation:</w:t>
                            </w:r>
                          </w:p>
                          <w:p w14:paraId="33DD6F7E" w14:textId="77777777" w:rsidR="002F0A38" w:rsidRPr="00754F2E" w:rsidRDefault="002F0A38" w:rsidP="000A0ECF">
                            <w:pPr>
                              <w:pStyle w:val="Lijstalinea"/>
                              <w:numPr>
                                <w:ilvl w:val="0"/>
                                <w:numId w:val="19"/>
                              </w:numPr>
                              <w:spacing w:before="53" w:line="158" w:lineRule="exact"/>
                              <w:ind w:left="185"/>
                              <w:contextualSpacing w:val="0"/>
                              <w:textAlignment w:val="baseline"/>
                              <w:rPr>
                                <w:rFonts w:ascii="Verdana" w:eastAsia="Verdana" w:hAnsi="Verdana"/>
                                <w:color w:val="000000"/>
                                <w:spacing w:val="-5"/>
                                <w:sz w:val="11"/>
                                <w:szCs w:val="11"/>
                              </w:rPr>
                            </w:pPr>
                            <w:r w:rsidRPr="00754F2E">
                              <w:rPr>
                                <w:rFonts w:ascii="Verdana" w:eastAsia="Arial" w:hAnsi="Verdana"/>
                                <w:color w:val="000000"/>
                                <w:spacing w:val="-6"/>
                                <w:sz w:val="11"/>
                                <w:szCs w:val="11"/>
                              </w:rPr>
                              <w:t>5 patients achieved clinical remission at 1 month (</w:t>
                            </w:r>
                            <w:r w:rsidRPr="00C724DD">
                              <w:rPr>
                                <w:rFonts w:ascii="Verdana" w:eastAsia="Arial" w:hAnsi="Verdana"/>
                                <w:b/>
                                <w:bCs/>
                                <w:color w:val="000000"/>
                                <w:spacing w:val="-6"/>
                                <w:sz w:val="11"/>
                                <w:szCs w:val="11"/>
                              </w:rPr>
                              <w:t>42%</w:t>
                            </w:r>
                            <w:r w:rsidRPr="00754F2E">
                              <w:rPr>
                                <w:rFonts w:ascii="Verdana" w:eastAsia="Arial" w:hAnsi="Verdana"/>
                                <w:color w:val="000000"/>
                                <w:spacing w:val="-6"/>
                                <w:sz w:val="11"/>
                                <w:szCs w:val="11"/>
                              </w:rPr>
                              <w:t>), 10 patients at 3 months (</w:t>
                            </w:r>
                            <w:r w:rsidRPr="00C724DD">
                              <w:rPr>
                                <w:rFonts w:ascii="Verdana" w:eastAsia="Arial" w:hAnsi="Verdana"/>
                                <w:b/>
                                <w:bCs/>
                                <w:color w:val="000000"/>
                                <w:spacing w:val="-6"/>
                                <w:sz w:val="11"/>
                                <w:szCs w:val="11"/>
                              </w:rPr>
                              <w:t>83%</w:t>
                            </w:r>
                            <w:r w:rsidRPr="00754F2E">
                              <w:rPr>
                                <w:rFonts w:ascii="Verdana" w:eastAsia="Arial" w:hAnsi="Verdana"/>
                                <w:color w:val="000000"/>
                                <w:spacing w:val="-6"/>
                                <w:sz w:val="11"/>
                                <w:szCs w:val="11"/>
                              </w:rPr>
                              <w:t>), 9 patients at 6</w:t>
                            </w:r>
                            <w:r>
                              <w:rPr>
                                <w:rFonts w:ascii="Verdana" w:eastAsia="Arial" w:hAnsi="Verdana"/>
                                <w:color w:val="000000"/>
                                <w:spacing w:val="-6"/>
                                <w:sz w:val="11"/>
                                <w:szCs w:val="11"/>
                              </w:rPr>
                              <w:t xml:space="preserve"> </w:t>
                            </w:r>
                            <w:r w:rsidRPr="00754F2E">
                              <w:rPr>
                                <w:rFonts w:ascii="Verdana" w:eastAsia="Arial" w:hAnsi="Verdana"/>
                                <w:color w:val="000000"/>
                                <w:spacing w:val="-6"/>
                                <w:sz w:val="11"/>
                                <w:szCs w:val="11"/>
                              </w:rPr>
                              <w:t>months (</w:t>
                            </w:r>
                            <w:r w:rsidRPr="00C724DD">
                              <w:rPr>
                                <w:rFonts w:ascii="Verdana" w:eastAsia="Arial" w:hAnsi="Verdana"/>
                                <w:b/>
                                <w:bCs/>
                                <w:color w:val="000000"/>
                                <w:spacing w:val="-6"/>
                                <w:sz w:val="11"/>
                                <w:szCs w:val="11"/>
                              </w:rPr>
                              <w:t>75%</w:t>
                            </w:r>
                            <w:r w:rsidRPr="00754F2E">
                              <w:rPr>
                                <w:rFonts w:ascii="Verdana" w:eastAsia="Arial" w:hAnsi="Verdana"/>
                                <w:color w:val="000000"/>
                                <w:spacing w:val="-6"/>
                                <w:sz w:val="11"/>
                                <w:szCs w:val="11"/>
                              </w:rPr>
                              <w:t>) and 10 patients at 9 months (</w:t>
                            </w:r>
                            <w:r w:rsidRPr="00C724DD">
                              <w:rPr>
                                <w:rFonts w:ascii="Verdana" w:eastAsia="Arial" w:hAnsi="Verdana"/>
                                <w:b/>
                                <w:bCs/>
                                <w:color w:val="000000"/>
                                <w:spacing w:val="-6"/>
                                <w:sz w:val="11"/>
                                <w:szCs w:val="11"/>
                              </w:rPr>
                              <w:t>83%</w:t>
                            </w:r>
                            <w:r w:rsidRPr="00754F2E">
                              <w:rPr>
                                <w:rFonts w:ascii="Verdana" w:eastAsia="Arial" w:hAnsi="Verdana"/>
                                <w:color w:val="000000"/>
                                <w:spacing w:val="-6"/>
                                <w:sz w:val="11"/>
                                <w:szCs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732B9" id="Text Box 13" o:spid="_x0000_s1028" type="#_x0000_t202" style="position:absolute;margin-left:533.35pt;margin-top:239.3pt;width:285.3pt;height:252.4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" filled="f" stroked="f">
                <v:textbox inset="0,0,0,0">
                  <w:txbxContent>
                    <w:p w14:paraId="204A0EF1" w14:textId="77777777" w:rsidR="002F0A38" w:rsidRDefault="002F0A38" w:rsidP="002F0A38">
                      <w:pPr>
                        <w:spacing w:line="196" w:lineRule="exact"/>
                        <w:ind w:left="72"/>
                        <w:textAlignment w:val="baseline"/>
                        <w:rPr>
                          <w:rFonts w:ascii="Verdana" w:eastAsia="Verdana" w:hAnsi="Verdana"/>
                          <w:b/>
                          <w:color w:val="3571B6"/>
                          <w:spacing w:val="-1"/>
                          <w:sz w:val="16"/>
                        </w:rPr>
                      </w:pPr>
                      <w:r>
                        <w:rPr>
                          <w:rFonts w:ascii="Verdana" w:eastAsia="Verdana" w:hAnsi="Verdana"/>
                          <w:b/>
                          <w:color w:val="3571B6"/>
                          <w:spacing w:val="-1"/>
                          <w:sz w:val="16"/>
                        </w:rPr>
                        <w:t>Results</w:t>
                      </w:r>
                    </w:p>
                    <w:p w14:paraId="542BF6D6" w14:textId="77777777" w:rsidR="002F0A38" w:rsidRPr="00754F2E" w:rsidRDefault="002F0A38" w:rsidP="002F0A38">
                      <w:pPr>
                        <w:spacing w:before="19" w:line="173" w:lineRule="exact"/>
                        <w:ind w:left="72" w:right="144"/>
                        <w:textAlignment w:val="baseline"/>
                        <w:rPr>
                          <w:rFonts w:ascii="Verdana" w:eastAsia="Arial" w:hAnsi="Verdana"/>
                          <w:color w:val="000000"/>
                          <w:spacing w:val="-6"/>
                          <w:sz w:val="11"/>
                          <w:szCs w:val="11"/>
                        </w:rPr>
                      </w:pPr>
                      <w:r w:rsidRPr="00754F2E">
                        <w:rPr>
                          <w:rFonts w:ascii="Verdana" w:eastAsia="Arial" w:hAnsi="Verdana"/>
                          <w:color w:val="000000"/>
                          <w:spacing w:val="-6"/>
                          <w:sz w:val="11"/>
                          <w:szCs w:val="11"/>
                          <w:u w:val="single"/>
                        </w:rPr>
                        <w:t>A total of 19 UC patients were treated with ustekinumab</w:t>
                      </w:r>
                      <w:r w:rsidRPr="00754F2E">
                        <w:rPr>
                          <w:rFonts w:ascii="Verdana" w:eastAsia="Arial" w:hAnsi="Verdana"/>
                          <w:color w:val="000000"/>
                          <w:spacing w:val="-6"/>
                          <w:sz w:val="11"/>
                          <w:szCs w:val="11"/>
                        </w:rPr>
                        <w:t xml:space="preserve"> and all patients received ustekinumab as approved</w:t>
                      </w:r>
                      <w:r>
                        <w:rPr>
                          <w:rFonts w:ascii="Verdana" w:eastAsia="Arial" w:hAnsi="Verdana"/>
                          <w:color w:val="000000"/>
                          <w:spacing w:val="-6"/>
                          <w:sz w:val="11"/>
                          <w:szCs w:val="11"/>
                        </w:rPr>
                        <w:t xml:space="preserve"> </w:t>
                      </w:r>
                      <w:r w:rsidRPr="00754F2E">
                        <w:rPr>
                          <w:rFonts w:ascii="Verdana" w:eastAsia="Arial" w:hAnsi="Verdana"/>
                          <w:color w:val="000000"/>
                          <w:spacing w:val="-6"/>
                          <w:sz w:val="11"/>
                          <w:szCs w:val="11"/>
                        </w:rPr>
                        <w:t>for Crohn’s disease (6 mg/kg body weight as an infusion and 90 mg ustekinumab as s.c. injection every 8 w):</w:t>
                      </w:r>
                    </w:p>
                    <w:p w14:paraId="35A94DEE" w14:textId="77777777" w:rsidR="002F0A38" w:rsidRPr="00754F2E" w:rsidRDefault="002F0A38" w:rsidP="000A0ECF">
                      <w:pPr>
                        <w:pStyle w:val="ListParagraph"/>
                        <w:numPr>
                          <w:ilvl w:val="0"/>
                          <w:numId w:val="19"/>
                        </w:numPr>
                        <w:spacing w:before="53" w:line="158" w:lineRule="exact"/>
                        <w:ind w:left="185"/>
                        <w:contextualSpacing w:val="0"/>
                        <w:textAlignment w:val="baseline"/>
                        <w:rPr>
                          <w:rFonts w:ascii="Verdana" w:eastAsia="Arial" w:hAnsi="Verdana"/>
                          <w:color w:val="000000"/>
                          <w:spacing w:val="-6"/>
                          <w:sz w:val="11"/>
                          <w:szCs w:val="11"/>
                        </w:rPr>
                      </w:pPr>
                      <w:r w:rsidRPr="00754F2E">
                        <w:rPr>
                          <w:rFonts w:ascii="Verdana" w:eastAsia="Arial" w:hAnsi="Verdana"/>
                          <w:color w:val="000000"/>
                          <w:spacing w:val="-6"/>
                          <w:sz w:val="11"/>
                          <w:szCs w:val="11"/>
                        </w:rPr>
                        <w:t>In 4 patients, therapy was stopped due to refractory disease at 2 months (one patient) and 6 months (three patients) and in 1 patient therapy was stopped due to drowsiness at week 4. In one woman, breast cancer was diagnosed after the induction dose, she received surgery, chemo- and hormonal therapy and wished to continue on ustekinumab (8 weeks) due to its good effect on her UC. No other events, new signals or side effects were observed in our patients. Of those 5 patients who stopped ustekinumab, 2 underwent colectomy.</w:t>
                      </w:r>
                    </w:p>
                    <w:p w14:paraId="3B1F634D" w14:textId="77777777" w:rsidR="002F0A38" w:rsidRPr="00754F2E" w:rsidRDefault="002F0A38" w:rsidP="002F0A38">
                      <w:pPr>
                        <w:spacing w:before="19" w:line="173" w:lineRule="exact"/>
                        <w:ind w:left="72" w:right="144"/>
                        <w:textAlignment w:val="baseline"/>
                        <w:rPr>
                          <w:rFonts w:ascii="Verdana" w:eastAsia="Arial" w:hAnsi="Verdana"/>
                          <w:color w:val="000000"/>
                          <w:spacing w:val="-6"/>
                          <w:sz w:val="11"/>
                          <w:szCs w:val="11"/>
                        </w:rPr>
                      </w:pPr>
                    </w:p>
                    <w:p w14:paraId="3E315185" w14:textId="77777777" w:rsidR="002F0A38" w:rsidRPr="00754F2E" w:rsidRDefault="002F0A38" w:rsidP="002F0A38">
                      <w:pPr>
                        <w:spacing w:before="19" w:line="173" w:lineRule="exact"/>
                        <w:ind w:left="72" w:right="144"/>
                        <w:textAlignment w:val="baseline"/>
                        <w:rPr>
                          <w:rFonts w:ascii="Verdana" w:eastAsia="Arial" w:hAnsi="Verdana"/>
                          <w:color w:val="000000"/>
                          <w:spacing w:val="-6"/>
                          <w:sz w:val="11"/>
                          <w:szCs w:val="11"/>
                          <w:u w:val="single"/>
                        </w:rPr>
                      </w:pPr>
                      <w:r w:rsidRPr="00754F2E">
                        <w:rPr>
                          <w:rFonts w:ascii="Verdana" w:eastAsia="Arial" w:hAnsi="Verdana"/>
                          <w:color w:val="000000"/>
                          <w:spacing w:val="-6"/>
                          <w:sz w:val="11"/>
                          <w:szCs w:val="11"/>
                          <w:u w:val="single"/>
                        </w:rPr>
                        <w:t>Hence, 14 of 19 patients reached 3, 6 and 9 months of observation:</w:t>
                      </w:r>
                    </w:p>
                    <w:p w14:paraId="05113F46" w14:textId="77777777" w:rsidR="002F0A38" w:rsidRPr="00FD7C46" w:rsidRDefault="002F0A38" w:rsidP="000A0ECF">
                      <w:pPr>
                        <w:pStyle w:val="ListParagraph"/>
                        <w:numPr>
                          <w:ilvl w:val="0"/>
                          <w:numId w:val="19"/>
                        </w:numPr>
                        <w:spacing w:before="53" w:line="158" w:lineRule="exact"/>
                        <w:ind w:left="185"/>
                        <w:contextualSpacing w:val="0"/>
                        <w:textAlignment w:val="baseline"/>
                        <w:rPr>
                          <w:rFonts w:ascii="Verdana" w:eastAsia="Arial" w:hAnsi="Verdana"/>
                          <w:color w:val="000000"/>
                          <w:spacing w:val="-6"/>
                          <w:sz w:val="11"/>
                          <w:szCs w:val="11"/>
                        </w:rPr>
                      </w:pPr>
                      <w:r w:rsidRPr="00FD7C46">
                        <w:rPr>
                          <w:rFonts w:ascii="Verdana" w:eastAsia="Arial" w:hAnsi="Verdana"/>
                          <w:color w:val="000000"/>
                          <w:spacing w:val="-6"/>
                          <w:sz w:val="11"/>
                          <w:szCs w:val="11"/>
                        </w:rPr>
                        <w:t xml:space="preserve">Among those 14 patients, median CAI dropped from </w:t>
                      </w:r>
                      <w:r w:rsidRPr="00FD7C46">
                        <w:rPr>
                          <w:rFonts w:ascii="Verdana" w:eastAsia="Arial" w:hAnsi="Verdana"/>
                          <w:b/>
                          <w:bCs/>
                          <w:color w:val="000000"/>
                          <w:spacing w:val="-6"/>
                          <w:sz w:val="11"/>
                          <w:szCs w:val="11"/>
                        </w:rPr>
                        <w:t>8.5 points</w:t>
                      </w:r>
                      <w:r w:rsidRPr="00FD7C46">
                        <w:rPr>
                          <w:rFonts w:ascii="Verdana" w:eastAsia="Arial" w:hAnsi="Verdana"/>
                          <w:color w:val="000000"/>
                          <w:spacing w:val="-6"/>
                          <w:sz w:val="11"/>
                          <w:szCs w:val="11"/>
                        </w:rPr>
                        <w:t xml:space="preserve"> (range 1-12) at start to </w:t>
                      </w:r>
                      <w:r w:rsidRPr="00FD7C46">
                        <w:rPr>
                          <w:rFonts w:ascii="Verdana" w:eastAsia="Arial" w:hAnsi="Verdana"/>
                          <w:b/>
                          <w:bCs/>
                          <w:color w:val="000000"/>
                          <w:spacing w:val="-6"/>
                          <w:sz w:val="11"/>
                          <w:szCs w:val="11"/>
                        </w:rPr>
                        <w:t>2.5 points</w:t>
                      </w:r>
                      <w:r w:rsidRPr="00FD7C46">
                        <w:rPr>
                          <w:rFonts w:ascii="Verdana" w:eastAsia="Arial" w:hAnsi="Verdana"/>
                          <w:color w:val="000000"/>
                          <w:spacing w:val="-6"/>
                          <w:sz w:val="11"/>
                          <w:szCs w:val="11"/>
                        </w:rPr>
                        <w:t xml:space="preserve"> (range 0–5) at 3 months, </w:t>
                      </w:r>
                      <w:r w:rsidRPr="00FD7C46">
                        <w:rPr>
                          <w:rFonts w:ascii="Verdana" w:eastAsia="Arial" w:hAnsi="Verdana"/>
                          <w:b/>
                          <w:bCs/>
                          <w:color w:val="000000"/>
                          <w:spacing w:val="-6"/>
                          <w:sz w:val="11"/>
                          <w:szCs w:val="11"/>
                        </w:rPr>
                        <w:t>2.5 points</w:t>
                      </w:r>
                      <w:r w:rsidRPr="00FD7C46">
                        <w:rPr>
                          <w:rFonts w:ascii="Verdana" w:eastAsia="Arial" w:hAnsi="Verdana"/>
                          <w:color w:val="000000"/>
                          <w:spacing w:val="-6"/>
                          <w:sz w:val="11"/>
                          <w:szCs w:val="11"/>
                        </w:rPr>
                        <w:t xml:space="preserve"> (range 0–6) at 6 months and </w:t>
                      </w:r>
                      <w:r w:rsidRPr="00FD7C46">
                        <w:rPr>
                          <w:rFonts w:ascii="Verdana" w:eastAsia="Arial" w:hAnsi="Verdana"/>
                          <w:b/>
                          <w:bCs/>
                          <w:color w:val="000000"/>
                          <w:spacing w:val="-6"/>
                          <w:sz w:val="11"/>
                          <w:szCs w:val="11"/>
                        </w:rPr>
                        <w:t>1.8 points</w:t>
                      </w:r>
                      <w:r w:rsidRPr="00FD7C46">
                        <w:rPr>
                          <w:rFonts w:ascii="Verdana" w:eastAsia="Arial" w:hAnsi="Verdana"/>
                          <w:color w:val="000000"/>
                          <w:spacing w:val="-6"/>
                          <w:sz w:val="11"/>
                          <w:szCs w:val="11"/>
                        </w:rPr>
                        <w:t xml:space="preserve"> at 9 months (range 0-5).</w:t>
                      </w:r>
                    </w:p>
                    <w:p w14:paraId="01B51FC0" w14:textId="77777777" w:rsidR="002F0A38" w:rsidRPr="00FD7C46" w:rsidRDefault="002F0A38" w:rsidP="000A0ECF">
                      <w:pPr>
                        <w:pStyle w:val="ListParagraph"/>
                        <w:numPr>
                          <w:ilvl w:val="0"/>
                          <w:numId w:val="19"/>
                        </w:numPr>
                        <w:spacing w:before="53" w:line="158" w:lineRule="exact"/>
                        <w:ind w:left="185"/>
                        <w:contextualSpacing w:val="0"/>
                        <w:textAlignment w:val="baseline"/>
                        <w:rPr>
                          <w:rFonts w:ascii="Verdana" w:eastAsia="Arial" w:hAnsi="Verdana"/>
                          <w:color w:val="000000"/>
                          <w:spacing w:val="-6"/>
                          <w:sz w:val="11"/>
                          <w:szCs w:val="11"/>
                        </w:rPr>
                      </w:pPr>
                      <w:r w:rsidRPr="00FD7C46">
                        <w:rPr>
                          <w:rFonts w:ascii="Verdana" w:eastAsia="Arial" w:hAnsi="Verdana"/>
                          <w:color w:val="000000"/>
                          <w:spacing w:val="-6"/>
                          <w:sz w:val="11"/>
                          <w:szCs w:val="11"/>
                        </w:rPr>
                        <w:t>Median CRP dropped from 9 mg/L (range 1-33) to 5 mg/L (range 1-33) at 3 months, 2 mg/L (range 0-12) at 6 months and 2mg/L at 9 months (range 1-10).</w:t>
                      </w:r>
                    </w:p>
                    <w:p w14:paraId="1C8FA886" w14:textId="77777777" w:rsidR="002F0A38" w:rsidRPr="00FD7C46" w:rsidRDefault="002F0A38" w:rsidP="000A0ECF">
                      <w:pPr>
                        <w:pStyle w:val="ListParagraph"/>
                        <w:numPr>
                          <w:ilvl w:val="0"/>
                          <w:numId w:val="19"/>
                        </w:numPr>
                        <w:spacing w:before="53" w:line="158" w:lineRule="exact"/>
                        <w:ind w:left="185"/>
                        <w:contextualSpacing w:val="0"/>
                        <w:textAlignment w:val="baseline"/>
                        <w:rPr>
                          <w:rFonts w:ascii="Verdana" w:eastAsia="Arial" w:hAnsi="Verdana"/>
                          <w:color w:val="000000"/>
                          <w:spacing w:val="-6"/>
                          <w:sz w:val="11"/>
                          <w:szCs w:val="11"/>
                        </w:rPr>
                      </w:pPr>
                      <w:r w:rsidRPr="00FD7C46">
                        <w:rPr>
                          <w:rFonts w:ascii="Verdana" w:eastAsia="Arial" w:hAnsi="Verdana"/>
                          <w:color w:val="000000"/>
                          <w:spacing w:val="-6"/>
                          <w:sz w:val="11"/>
                          <w:szCs w:val="11"/>
                        </w:rPr>
                        <w:t>Median calprotectin dropped from 428 ug/g (range 165-6000) to 236 ug/g (range 97-6000) at 3 months, 316 ug/g (range 84-3161) at 6 months and 260ug/g (range 63-1596) at 9 months.</w:t>
                      </w:r>
                    </w:p>
                    <w:p w14:paraId="4E40D0C2" w14:textId="77777777" w:rsidR="002F0A38" w:rsidRDefault="002F0A38" w:rsidP="002F0A38">
                      <w:pPr>
                        <w:spacing w:before="19" w:line="173" w:lineRule="exact"/>
                        <w:ind w:left="72" w:right="144"/>
                        <w:textAlignment w:val="baseline"/>
                        <w:rPr>
                          <w:rFonts w:ascii="Verdana" w:eastAsia="Arial" w:hAnsi="Verdana"/>
                          <w:color w:val="000000"/>
                          <w:spacing w:val="-6"/>
                          <w:sz w:val="11"/>
                          <w:szCs w:val="11"/>
                          <w:u w:val="single"/>
                        </w:rPr>
                      </w:pPr>
                    </w:p>
                    <w:p w14:paraId="2795762C" w14:textId="77777777" w:rsidR="002F0A38" w:rsidRPr="00FD7C46" w:rsidRDefault="002F0A38" w:rsidP="002F0A38">
                      <w:pPr>
                        <w:spacing w:before="19" w:line="173" w:lineRule="exact"/>
                        <w:ind w:left="72" w:right="144"/>
                        <w:textAlignment w:val="baseline"/>
                        <w:rPr>
                          <w:rFonts w:ascii="Verdana" w:eastAsia="Arial" w:hAnsi="Verdana"/>
                          <w:color w:val="000000"/>
                          <w:spacing w:val="-6"/>
                          <w:sz w:val="11"/>
                          <w:szCs w:val="11"/>
                          <w:u w:val="single"/>
                        </w:rPr>
                      </w:pPr>
                      <w:r w:rsidRPr="00FD7C46">
                        <w:rPr>
                          <w:rFonts w:ascii="Verdana" w:eastAsia="Arial" w:hAnsi="Verdana"/>
                          <w:color w:val="000000"/>
                          <w:spacing w:val="-6"/>
                          <w:sz w:val="11"/>
                          <w:szCs w:val="11"/>
                          <w:u w:val="single"/>
                        </w:rPr>
                        <w:t>Of all 19 patients:</w:t>
                      </w:r>
                    </w:p>
                    <w:p w14:paraId="2BE34BB4" w14:textId="77777777" w:rsidR="002F0A38" w:rsidRPr="00754F2E" w:rsidRDefault="002F0A38" w:rsidP="000A0ECF">
                      <w:pPr>
                        <w:pStyle w:val="ListParagraph"/>
                        <w:numPr>
                          <w:ilvl w:val="0"/>
                          <w:numId w:val="19"/>
                        </w:numPr>
                        <w:spacing w:before="53" w:line="158" w:lineRule="exact"/>
                        <w:ind w:left="185"/>
                        <w:contextualSpacing w:val="0"/>
                        <w:textAlignment w:val="baseline"/>
                        <w:rPr>
                          <w:rFonts w:ascii="Verdana" w:eastAsia="Arial" w:hAnsi="Verdana"/>
                          <w:color w:val="000000"/>
                          <w:spacing w:val="-6"/>
                          <w:sz w:val="11"/>
                          <w:szCs w:val="11"/>
                        </w:rPr>
                      </w:pPr>
                      <w:r w:rsidRPr="00FD7C46">
                        <w:rPr>
                          <w:rFonts w:ascii="Verdana" w:eastAsia="Arial" w:hAnsi="Verdana"/>
                          <w:b/>
                          <w:bCs/>
                          <w:color w:val="000000"/>
                          <w:spacing w:val="-6"/>
                          <w:sz w:val="11"/>
                          <w:szCs w:val="11"/>
                        </w:rPr>
                        <w:t>37%</w:t>
                      </w:r>
                      <w:r w:rsidRPr="00754F2E">
                        <w:rPr>
                          <w:rFonts w:ascii="Verdana" w:eastAsia="Arial" w:hAnsi="Verdana"/>
                          <w:color w:val="000000"/>
                          <w:spacing w:val="-6"/>
                          <w:sz w:val="11"/>
                          <w:szCs w:val="11"/>
                        </w:rPr>
                        <w:t xml:space="preserve"> (7/19) were in remission at the start of the observation.</w:t>
                      </w:r>
                    </w:p>
                    <w:p w14:paraId="49DC0A70" w14:textId="77777777" w:rsidR="002F0A38" w:rsidRPr="00FD7C46" w:rsidRDefault="002F0A38" w:rsidP="000A0ECF">
                      <w:pPr>
                        <w:pStyle w:val="ListParagraph"/>
                        <w:numPr>
                          <w:ilvl w:val="0"/>
                          <w:numId w:val="19"/>
                        </w:numPr>
                        <w:spacing w:before="53" w:line="158" w:lineRule="exact"/>
                        <w:ind w:left="185"/>
                        <w:contextualSpacing w:val="0"/>
                        <w:textAlignment w:val="baseline"/>
                        <w:rPr>
                          <w:rFonts w:ascii="Verdana" w:eastAsia="Arial" w:hAnsi="Verdana"/>
                          <w:color w:val="000000"/>
                          <w:spacing w:val="-6"/>
                          <w:sz w:val="11"/>
                          <w:szCs w:val="11"/>
                        </w:rPr>
                      </w:pPr>
                      <w:r w:rsidRPr="00FD7C46">
                        <w:rPr>
                          <w:rFonts w:ascii="Verdana" w:eastAsia="Arial" w:hAnsi="Verdana"/>
                          <w:color w:val="000000"/>
                          <w:spacing w:val="-6"/>
                          <w:sz w:val="11"/>
                          <w:szCs w:val="11"/>
                        </w:rPr>
                        <w:t xml:space="preserve">At 3, 6 and 9 months, clinical remission was observed in </w:t>
                      </w:r>
                      <w:r w:rsidRPr="00FD7C46">
                        <w:rPr>
                          <w:rFonts w:ascii="Verdana" w:eastAsia="Arial" w:hAnsi="Verdana"/>
                          <w:b/>
                          <w:bCs/>
                          <w:color w:val="000000"/>
                          <w:spacing w:val="-6"/>
                          <w:sz w:val="11"/>
                          <w:szCs w:val="11"/>
                        </w:rPr>
                        <w:t>79%</w:t>
                      </w:r>
                      <w:r w:rsidRPr="00FD7C46">
                        <w:rPr>
                          <w:rFonts w:ascii="Verdana" w:eastAsia="Arial" w:hAnsi="Verdana"/>
                          <w:color w:val="000000"/>
                          <w:spacing w:val="-6"/>
                          <w:sz w:val="11"/>
                          <w:szCs w:val="11"/>
                        </w:rPr>
                        <w:t xml:space="preserve"> (15/19), </w:t>
                      </w:r>
                      <w:r w:rsidRPr="00FD7C46">
                        <w:rPr>
                          <w:rFonts w:ascii="Verdana" w:eastAsia="Arial" w:hAnsi="Verdana"/>
                          <w:b/>
                          <w:bCs/>
                          <w:color w:val="000000"/>
                          <w:spacing w:val="-6"/>
                          <w:sz w:val="11"/>
                          <w:szCs w:val="11"/>
                        </w:rPr>
                        <w:t>68%</w:t>
                      </w:r>
                      <w:r w:rsidRPr="00FD7C46">
                        <w:rPr>
                          <w:rFonts w:ascii="Verdana" w:eastAsia="Arial" w:hAnsi="Verdana"/>
                          <w:color w:val="000000"/>
                          <w:spacing w:val="-6"/>
                          <w:sz w:val="11"/>
                          <w:szCs w:val="11"/>
                        </w:rPr>
                        <w:t xml:space="preserve"> (13/19) and </w:t>
                      </w:r>
                      <w:r w:rsidRPr="00FD7C46">
                        <w:rPr>
                          <w:rFonts w:ascii="Verdana" w:eastAsia="Arial" w:hAnsi="Verdana"/>
                          <w:b/>
                          <w:bCs/>
                          <w:color w:val="000000"/>
                          <w:spacing w:val="-6"/>
                          <w:sz w:val="11"/>
                          <w:szCs w:val="11"/>
                        </w:rPr>
                        <w:t>74%</w:t>
                      </w:r>
                      <w:r w:rsidRPr="00FD7C46">
                        <w:rPr>
                          <w:rFonts w:ascii="Verdana" w:eastAsia="Arial" w:hAnsi="Verdana"/>
                          <w:color w:val="000000"/>
                          <w:spacing w:val="-6"/>
                          <w:sz w:val="11"/>
                          <w:szCs w:val="11"/>
                        </w:rPr>
                        <w:t xml:space="preserve"> (14/19) of patients, respectively.</w:t>
                      </w:r>
                    </w:p>
                    <w:p w14:paraId="1989408F" w14:textId="77777777" w:rsidR="002F0A38" w:rsidRPr="00FD7C46" w:rsidRDefault="002F0A38" w:rsidP="000A0ECF">
                      <w:pPr>
                        <w:pStyle w:val="ListParagraph"/>
                        <w:numPr>
                          <w:ilvl w:val="0"/>
                          <w:numId w:val="19"/>
                        </w:numPr>
                        <w:spacing w:before="53" w:line="158" w:lineRule="exact"/>
                        <w:ind w:left="185"/>
                        <w:contextualSpacing w:val="0"/>
                        <w:textAlignment w:val="baseline"/>
                        <w:rPr>
                          <w:rFonts w:ascii="Verdana" w:eastAsia="Arial" w:hAnsi="Verdana"/>
                          <w:color w:val="000000"/>
                          <w:spacing w:val="-6"/>
                          <w:sz w:val="11"/>
                          <w:szCs w:val="11"/>
                        </w:rPr>
                      </w:pPr>
                      <w:r w:rsidRPr="00FD7C46">
                        <w:rPr>
                          <w:rFonts w:ascii="Verdana" w:eastAsia="Arial" w:hAnsi="Verdana"/>
                          <w:color w:val="000000"/>
                          <w:spacing w:val="-6"/>
                          <w:sz w:val="11"/>
                          <w:szCs w:val="11"/>
                        </w:rPr>
                        <w:t>At 3, 6 and 9 months all but one of these patients in remission were free of steroids, although 8 of them started with steroids.</w:t>
                      </w:r>
                    </w:p>
                    <w:p w14:paraId="417E6792" w14:textId="77777777" w:rsidR="002F0A38" w:rsidRDefault="002F0A38" w:rsidP="002F0A38">
                      <w:pPr>
                        <w:spacing w:before="19" w:line="173" w:lineRule="exact"/>
                        <w:ind w:left="72" w:right="144"/>
                        <w:textAlignment w:val="baseline"/>
                        <w:rPr>
                          <w:rFonts w:ascii="Verdana" w:eastAsia="Arial" w:hAnsi="Verdana"/>
                          <w:color w:val="000000"/>
                          <w:spacing w:val="-6"/>
                          <w:sz w:val="11"/>
                          <w:szCs w:val="11"/>
                        </w:rPr>
                      </w:pPr>
                    </w:p>
                    <w:p w14:paraId="295819AB" w14:textId="77777777" w:rsidR="002F0A38" w:rsidRPr="00FD7C46" w:rsidRDefault="002F0A38" w:rsidP="002F0A38">
                      <w:pPr>
                        <w:spacing w:before="19" w:line="173" w:lineRule="exact"/>
                        <w:ind w:left="72" w:right="144"/>
                        <w:textAlignment w:val="baseline"/>
                        <w:rPr>
                          <w:rFonts w:ascii="Verdana" w:eastAsia="Arial" w:hAnsi="Verdana"/>
                          <w:color w:val="000000"/>
                          <w:spacing w:val="-6"/>
                          <w:sz w:val="11"/>
                          <w:szCs w:val="11"/>
                          <w:u w:val="single"/>
                        </w:rPr>
                      </w:pPr>
                      <w:r w:rsidRPr="00FD7C46">
                        <w:rPr>
                          <w:rFonts w:ascii="Verdana" w:eastAsia="Arial" w:hAnsi="Verdana"/>
                          <w:color w:val="000000"/>
                          <w:spacing w:val="-6"/>
                          <w:sz w:val="11"/>
                          <w:szCs w:val="11"/>
                          <w:u w:val="single"/>
                        </w:rPr>
                        <w:t>Of 12 patients with active disease at the start of the observation:</w:t>
                      </w:r>
                    </w:p>
                    <w:p w14:paraId="33DD6F7E" w14:textId="77777777" w:rsidR="002F0A38" w:rsidRPr="00754F2E" w:rsidRDefault="002F0A38" w:rsidP="000A0ECF">
                      <w:pPr>
                        <w:pStyle w:val="ListParagraph"/>
                        <w:numPr>
                          <w:ilvl w:val="0"/>
                          <w:numId w:val="19"/>
                        </w:numPr>
                        <w:spacing w:before="53" w:line="158" w:lineRule="exact"/>
                        <w:ind w:left="185"/>
                        <w:contextualSpacing w:val="0"/>
                        <w:textAlignment w:val="baseline"/>
                        <w:rPr>
                          <w:rFonts w:ascii="Verdana" w:eastAsia="Verdana" w:hAnsi="Verdana"/>
                          <w:color w:val="000000"/>
                          <w:spacing w:val="-5"/>
                          <w:sz w:val="11"/>
                          <w:szCs w:val="11"/>
                        </w:rPr>
                      </w:pPr>
                      <w:r w:rsidRPr="00754F2E">
                        <w:rPr>
                          <w:rFonts w:ascii="Verdana" w:eastAsia="Arial" w:hAnsi="Verdana"/>
                          <w:color w:val="000000"/>
                          <w:spacing w:val="-6"/>
                          <w:sz w:val="11"/>
                          <w:szCs w:val="11"/>
                        </w:rPr>
                        <w:t>5 patients achieved clinical remission at 1 month (</w:t>
                      </w:r>
                      <w:r w:rsidRPr="00C724DD">
                        <w:rPr>
                          <w:rFonts w:ascii="Verdana" w:eastAsia="Arial" w:hAnsi="Verdana"/>
                          <w:b/>
                          <w:bCs/>
                          <w:color w:val="000000"/>
                          <w:spacing w:val="-6"/>
                          <w:sz w:val="11"/>
                          <w:szCs w:val="11"/>
                        </w:rPr>
                        <w:t>42%</w:t>
                      </w:r>
                      <w:r w:rsidRPr="00754F2E">
                        <w:rPr>
                          <w:rFonts w:ascii="Verdana" w:eastAsia="Arial" w:hAnsi="Verdana"/>
                          <w:color w:val="000000"/>
                          <w:spacing w:val="-6"/>
                          <w:sz w:val="11"/>
                          <w:szCs w:val="11"/>
                        </w:rPr>
                        <w:t>), 10 patients at 3 months (</w:t>
                      </w:r>
                      <w:r w:rsidRPr="00C724DD">
                        <w:rPr>
                          <w:rFonts w:ascii="Verdana" w:eastAsia="Arial" w:hAnsi="Verdana"/>
                          <w:b/>
                          <w:bCs/>
                          <w:color w:val="000000"/>
                          <w:spacing w:val="-6"/>
                          <w:sz w:val="11"/>
                          <w:szCs w:val="11"/>
                        </w:rPr>
                        <w:t>83%</w:t>
                      </w:r>
                      <w:r w:rsidRPr="00754F2E">
                        <w:rPr>
                          <w:rFonts w:ascii="Verdana" w:eastAsia="Arial" w:hAnsi="Verdana"/>
                          <w:color w:val="000000"/>
                          <w:spacing w:val="-6"/>
                          <w:sz w:val="11"/>
                          <w:szCs w:val="11"/>
                        </w:rPr>
                        <w:t>), 9 patients at 6</w:t>
                      </w:r>
                      <w:r>
                        <w:rPr>
                          <w:rFonts w:ascii="Verdana" w:eastAsia="Arial" w:hAnsi="Verdana"/>
                          <w:color w:val="000000"/>
                          <w:spacing w:val="-6"/>
                          <w:sz w:val="11"/>
                          <w:szCs w:val="11"/>
                        </w:rPr>
                        <w:t xml:space="preserve"> </w:t>
                      </w:r>
                      <w:r w:rsidRPr="00754F2E">
                        <w:rPr>
                          <w:rFonts w:ascii="Verdana" w:eastAsia="Arial" w:hAnsi="Verdana"/>
                          <w:color w:val="000000"/>
                          <w:spacing w:val="-6"/>
                          <w:sz w:val="11"/>
                          <w:szCs w:val="11"/>
                        </w:rPr>
                        <w:t>months (</w:t>
                      </w:r>
                      <w:r w:rsidRPr="00C724DD">
                        <w:rPr>
                          <w:rFonts w:ascii="Verdana" w:eastAsia="Arial" w:hAnsi="Verdana"/>
                          <w:b/>
                          <w:bCs/>
                          <w:color w:val="000000"/>
                          <w:spacing w:val="-6"/>
                          <w:sz w:val="11"/>
                          <w:szCs w:val="11"/>
                        </w:rPr>
                        <w:t>75%</w:t>
                      </w:r>
                      <w:r w:rsidRPr="00754F2E">
                        <w:rPr>
                          <w:rFonts w:ascii="Verdana" w:eastAsia="Arial" w:hAnsi="Verdana"/>
                          <w:color w:val="000000"/>
                          <w:spacing w:val="-6"/>
                          <w:sz w:val="11"/>
                          <w:szCs w:val="11"/>
                        </w:rPr>
                        <w:t>) and 10 patients at 9 months (</w:t>
                      </w:r>
                      <w:r w:rsidRPr="00C724DD">
                        <w:rPr>
                          <w:rFonts w:ascii="Verdana" w:eastAsia="Arial" w:hAnsi="Verdana"/>
                          <w:b/>
                          <w:bCs/>
                          <w:color w:val="000000"/>
                          <w:spacing w:val="-6"/>
                          <w:sz w:val="11"/>
                          <w:szCs w:val="11"/>
                        </w:rPr>
                        <w:t>83%</w:t>
                      </w:r>
                      <w:r w:rsidRPr="00754F2E">
                        <w:rPr>
                          <w:rFonts w:ascii="Verdana" w:eastAsia="Arial" w:hAnsi="Verdana"/>
                          <w:color w:val="000000"/>
                          <w:spacing w:val="-6"/>
                          <w:sz w:val="11"/>
                          <w:szCs w:val="11"/>
                        </w:rPr>
                        <w:t>).</w:t>
                      </w:r>
                    </w:p>
                  </w:txbxContent>
                </v:textbox>
                <w10:wrap type="square" anchorx="page" anchory="page"/>
              </v:shape>
            </w:pict>
          </mc:Fallback>
        </mc:AlternateContent>
      </w:r>
      <w:r w:rsidRPr="00885772">
        <w:rPr>
          <w:rFonts w:eastAsia="PMingLiU"/>
          <w:noProof/>
        </w:rPr>
        <mc:AlternateContent>
          <mc:Choice Requires="wps">
            <w:drawing>
              <wp:anchor distT="0" distB="0" distL="0" distR="0" simplePos="0" relativeHeight="251670528" behindDoc="1" locked="0" layoutInCell="1" allowOverlap="1" wp14:anchorId="7631E488" wp14:editId="2DC666ED">
                <wp:simplePos x="0" y="0"/>
                <wp:positionH relativeFrom="page">
                  <wp:posOffset>3253105</wp:posOffset>
                </wp:positionH>
                <wp:positionV relativeFrom="page">
                  <wp:posOffset>3039110</wp:posOffset>
                </wp:positionV>
                <wp:extent cx="1867535" cy="2061210"/>
                <wp:effectExtent l="0" t="635" r="381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206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AFF2" w14:textId="77777777" w:rsidR="002F0A38" w:rsidRDefault="002F0A38" w:rsidP="002F0A38">
                            <w:pPr>
                              <w:pStyle w:val="Lijstalinea"/>
                              <w:spacing w:before="53" w:line="158" w:lineRule="exact"/>
                              <w:ind w:left="0"/>
                              <w:textAlignment w:val="baseline"/>
                              <w:rPr>
                                <w:rFonts w:ascii="Arial" w:eastAsia="Arial" w:hAnsi="Arial"/>
                                <w:b/>
                                <w:color w:val="3571B6"/>
                                <w:sz w:val="13"/>
                              </w:rPr>
                            </w:pPr>
                            <w:r w:rsidRPr="003C0AB7">
                              <w:rPr>
                                <w:rFonts w:ascii="Arial" w:eastAsia="Arial" w:hAnsi="Arial"/>
                                <w:b/>
                                <w:color w:val="3571B6"/>
                                <w:sz w:val="13"/>
                              </w:rPr>
                              <w:t xml:space="preserve">Characteristics of patients </w:t>
                            </w:r>
                          </w:p>
                          <w:p w14:paraId="64BFA13E" w14:textId="77777777" w:rsidR="002F0A38" w:rsidRPr="00754F2E" w:rsidRDefault="002F0A38" w:rsidP="000A0ECF">
                            <w:pPr>
                              <w:pStyle w:val="Lijstalinea"/>
                              <w:numPr>
                                <w:ilvl w:val="0"/>
                                <w:numId w:val="19"/>
                              </w:numPr>
                              <w:spacing w:before="53" w:line="158" w:lineRule="exact"/>
                              <w:contextualSpacing w:val="0"/>
                              <w:textAlignment w:val="baseline"/>
                              <w:rPr>
                                <w:rFonts w:ascii="Verdana" w:eastAsia="Verdana" w:hAnsi="Verdana"/>
                                <w:color w:val="000000"/>
                                <w:sz w:val="11"/>
                              </w:rPr>
                            </w:pPr>
                            <w:r w:rsidRPr="00754F2E">
                              <w:rPr>
                                <w:rFonts w:ascii="Verdana" w:eastAsia="Verdana" w:hAnsi="Verdana"/>
                                <w:color w:val="000000"/>
                                <w:sz w:val="11"/>
                              </w:rPr>
                              <w:t>N = 19</w:t>
                            </w:r>
                          </w:p>
                          <w:p w14:paraId="2699A88F" w14:textId="77777777" w:rsidR="002F0A38" w:rsidRPr="00754F2E" w:rsidRDefault="002F0A38" w:rsidP="000A0ECF">
                            <w:pPr>
                              <w:pStyle w:val="Lijstalinea"/>
                              <w:numPr>
                                <w:ilvl w:val="0"/>
                                <w:numId w:val="19"/>
                              </w:numPr>
                              <w:spacing w:before="53" w:line="158" w:lineRule="exact"/>
                              <w:contextualSpacing w:val="0"/>
                              <w:textAlignment w:val="baseline"/>
                              <w:rPr>
                                <w:rFonts w:ascii="Verdana" w:eastAsia="Verdana" w:hAnsi="Verdana"/>
                                <w:color w:val="000000"/>
                                <w:sz w:val="11"/>
                              </w:rPr>
                            </w:pPr>
                            <w:r w:rsidRPr="00754F2E">
                              <w:rPr>
                                <w:rFonts w:ascii="Verdana" w:eastAsia="Verdana" w:hAnsi="Verdana"/>
                                <w:color w:val="000000"/>
                                <w:sz w:val="11"/>
                              </w:rPr>
                              <w:t>8 women, 11 men</w:t>
                            </w:r>
                          </w:p>
                          <w:p w14:paraId="6FE4320A" w14:textId="77777777" w:rsidR="002F0A38" w:rsidRPr="00754F2E" w:rsidRDefault="002F0A38" w:rsidP="000A0ECF">
                            <w:pPr>
                              <w:pStyle w:val="Lijstalinea"/>
                              <w:numPr>
                                <w:ilvl w:val="0"/>
                                <w:numId w:val="19"/>
                              </w:numPr>
                              <w:spacing w:before="53" w:line="158" w:lineRule="exact"/>
                              <w:contextualSpacing w:val="0"/>
                              <w:textAlignment w:val="baseline"/>
                              <w:rPr>
                                <w:rFonts w:ascii="Verdana" w:eastAsia="Verdana" w:hAnsi="Verdana"/>
                                <w:color w:val="000000"/>
                                <w:sz w:val="11"/>
                              </w:rPr>
                            </w:pPr>
                            <w:r w:rsidRPr="00754F2E">
                              <w:rPr>
                                <w:rFonts w:ascii="Verdana" w:eastAsia="Verdana" w:hAnsi="Verdana"/>
                                <w:color w:val="000000"/>
                                <w:sz w:val="11"/>
                              </w:rPr>
                              <w:t>Age 25 -81, median 46 years</w:t>
                            </w:r>
                          </w:p>
                          <w:p w14:paraId="20609D66" w14:textId="77777777" w:rsidR="002F0A38" w:rsidRPr="00754F2E" w:rsidRDefault="002F0A38" w:rsidP="000A0ECF">
                            <w:pPr>
                              <w:pStyle w:val="Lijstalinea"/>
                              <w:numPr>
                                <w:ilvl w:val="0"/>
                                <w:numId w:val="19"/>
                              </w:numPr>
                              <w:spacing w:before="53" w:line="158" w:lineRule="exact"/>
                              <w:contextualSpacing w:val="0"/>
                              <w:textAlignment w:val="baseline"/>
                              <w:rPr>
                                <w:rFonts w:ascii="Verdana" w:eastAsia="Verdana" w:hAnsi="Verdana"/>
                                <w:color w:val="000000"/>
                                <w:sz w:val="11"/>
                              </w:rPr>
                            </w:pPr>
                            <w:r w:rsidRPr="00754F2E">
                              <w:rPr>
                                <w:rFonts w:ascii="Verdana" w:eastAsia="Verdana" w:hAnsi="Verdana"/>
                                <w:color w:val="000000"/>
                                <w:sz w:val="11"/>
                              </w:rPr>
                              <w:t>All refractory or intolerant to all of the following drugs: purine-analogues, TNF-antibody therapy, and the anti-integrin vedolizumab</w:t>
                            </w:r>
                          </w:p>
                          <w:p w14:paraId="35831DF5" w14:textId="77777777" w:rsidR="002F0A38" w:rsidRPr="00754F2E" w:rsidRDefault="002F0A38" w:rsidP="000A0ECF">
                            <w:pPr>
                              <w:pStyle w:val="Lijstalinea"/>
                              <w:numPr>
                                <w:ilvl w:val="0"/>
                                <w:numId w:val="19"/>
                              </w:numPr>
                              <w:spacing w:before="53" w:line="158" w:lineRule="exact"/>
                              <w:contextualSpacing w:val="0"/>
                              <w:textAlignment w:val="baseline"/>
                              <w:rPr>
                                <w:rFonts w:ascii="Verdana" w:eastAsia="Verdana" w:hAnsi="Verdana"/>
                                <w:color w:val="000000"/>
                                <w:sz w:val="11"/>
                              </w:rPr>
                            </w:pPr>
                            <w:r w:rsidRPr="00754F2E">
                              <w:rPr>
                                <w:rFonts w:ascii="Verdana" w:eastAsia="Verdana" w:hAnsi="Verdana"/>
                                <w:color w:val="000000"/>
                                <w:sz w:val="11"/>
                              </w:rPr>
                              <w:t>Patients in active disease (CAI &gt; 5 pts):</w:t>
                            </w:r>
                          </w:p>
                          <w:p w14:paraId="022119EC" w14:textId="77777777" w:rsidR="002F0A38" w:rsidRPr="00754F2E" w:rsidRDefault="002F0A38" w:rsidP="002F0A38">
                            <w:pPr>
                              <w:spacing w:line="158" w:lineRule="exact"/>
                              <w:ind w:left="113"/>
                              <w:textAlignment w:val="baseline"/>
                              <w:rPr>
                                <w:rFonts w:ascii="Verdana" w:eastAsia="Verdana" w:hAnsi="Verdana"/>
                                <w:color w:val="000000"/>
                                <w:sz w:val="11"/>
                              </w:rPr>
                            </w:pPr>
                            <w:r w:rsidRPr="00754F2E">
                              <w:rPr>
                                <w:rFonts w:ascii="Verdana" w:eastAsia="Verdana" w:hAnsi="Verdana"/>
                                <w:color w:val="000000"/>
                                <w:sz w:val="11"/>
                              </w:rPr>
                              <w:t>12 of 19 (63,2%)</w:t>
                            </w:r>
                          </w:p>
                          <w:p w14:paraId="4AEC2503" w14:textId="77777777" w:rsidR="002F0A38" w:rsidRPr="00754F2E" w:rsidRDefault="002F0A38" w:rsidP="000A0ECF">
                            <w:pPr>
                              <w:pStyle w:val="Lijstalinea"/>
                              <w:numPr>
                                <w:ilvl w:val="0"/>
                                <w:numId w:val="19"/>
                              </w:numPr>
                              <w:spacing w:before="53" w:line="158" w:lineRule="exact"/>
                              <w:contextualSpacing w:val="0"/>
                              <w:textAlignment w:val="baseline"/>
                              <w:rPr>
                                <w:rFonts w:ascii="Verdana" w:eastAsia="Verdana" w:hAnsi="Verdana"/>
                                <w:color w:val="000000"/>
                                <w:sz w:val="11"/>
                              </w:rPr>
                            </w:pPr>
                            <w:r w:rsidRPr="00754F2E">
                              <w:rPr>
                                <w:rFonts w:ascii="Verdana" w:eastAsia="Verdana" w:hAnsi="Verdana"/>
                                <w:color w:val="000000"/>
                                <w:sz w:val="11"/>
                              </w:rPr>
                              <w:t>Patients in remission (CAI &lt; 6 pts):</w:t>
                            </w:r>
                          </w:p>
                          <w:p w14:paraId="6054B95C" w14:textId="77777777" w:rsidR="002F0A38" w:rsidRPr="00754F2E" w:rsidRDefault="002F0A38" w:rsidP="002F0A38">
                            <w:pPr>
                              <w:spacing w:line="158" w:lineRule="exact"/>
                              <w:ind w:left="113"/>
                              <w:textAlignment w:val="baseline"/>
                              <w:rPr>
                                <w:rFonts w:ascii="Verdana" w:eastAsia="Verdana" w:hAnsi="Verdana"/>
                                <w:color w:val="000000"/>
                                <w:sz w:val="11"/>
                              </w:rPr>
                            </w:pPr>
                            <w:r w:rsidRPr="00754F2E">
                              <w:rPr>
                                <w:rFonts w:ascii="Verdana" w:eastAsia="Verdana" w:hAnsi="Verdana"/>
                                <w:color w:val="000000"/>
                                <w:sz w:val="11"/>
                              </w:rPr>
                              <w:t>7 of 19 (36,8%)</w:t>
                            </w:r>
                          </w:p>
                          <w:p w14:paraId="2D57E407" w14:textId="77777777" w:rsidR="002F0A38" w:rsidRPr="00754F2E" w:rsidRDefault="002F0A38" w:rsidP="000A0ECF">
                            <w:pPr>
                              <w:pStyle w:val="Lijstalinea"/>
                              <w:numPr>
                                <w:ilvl w:val="0"/>
                                <w:numId w:val="19"/>
                              </w:numPr>
                              <w:spacing w:before="53" w:line="158" w:lineRule="exact"/>
                              <w:textAlignment w:val="baseline"/>
                              <w:rPr>
                                <w:rFonts w:ascii="Verdana" w:eastAsia="Verdana" w:hAnsi="Verdana"/>
                                <w:color w:val="000000"/>
                                <w:sz w:val="11"/>
                              </w:rPr>
                            </w:pPr>
                            <w:r w:rsidRPr="00754F2E">
                              <w:rPr>
                                <w:rFonts w:ascii="Verdana" w:eastAsia="Verdana" w:hAnsi="Verdana"/>
                                <w:color w:val="000000"/>
                                <w:sz w:val="11"/>
                              </w:rPr>
                              <w:t>Extension of inflammation:</w:t>
                            </w:r>
                          </w:p>
                          <w:p w14:paraId="1FD39FB6" w14:textId="77777777" w:rsidR="002F0A38" w:rsidRPr="00754F2E" w:rsidRDefault="002F0A38" w:rsidP="000A0ECF">
                            <w:pPr>
                              <w:pStyle w:val="Lijstalinea"/>
                              <w:numPr>
                                <w:ilvl w:val="0"/>
                                <w:numId w:val="19"/>
                              </w:numPr>
                              <w:spacing w:before="53" w:line="158" w:lineRule="exact"/>
                              <w:ind w:left="226"/>
                              <w:textAlignment w:val="baseline"/>
                              <w:rPr>
                                <w:rFonts w:ascii="Verdana" w:eastAsia="Verdana" w:hAnsi="Verdana"/>
                                <w:color w:val="000000"/>
                                <w:sz w:val="11"/>
                              </w:rPr>
                            </w:pPr>
                            <w:r w:rsidRPr="00754F2E">
                              <w:rPr>
                                <w:rFonts w:ascii="Verdana" w:eastAsia="Verdana" w:hAnsi="Verdana"/>
                                <w:color w:val="000000"/>
                                <w:sz w:val="11"/>
                              </w:rPr>
                              <w:t>pancolitis: 4 of 19</w:t>
                            </w:r>
                          </w:p>
                          <w:p w14:paraId="14A2C151" w14:textId="77777777" w:rsidR="002F0A38" w:rsidRPr="00754F2E" w:rsidRDefault="002F0A38" w:rsidP="000A0ECF">
                            <w:pPr>
                              <w:pStyle w:val="Lijstalinea"/>
                              <w:numPr>
                                <w:ilvl w:val="0"/>
                                <w:numId w:val="19"/>
                              </w:numPr>
                              <w:spacing w:before="53" w:line="158" w:lineRule="exact"/>
                              <w:ind w:left="226"/>
                              <w:textAlignment w:val="baseline"/>
                              <w:rPr>
                                <w:rFonts w:ascii="Verdana" w:eastAsia="Verdana" w:hAnsi="Verdana"/>
                                <w:color w:val="000000"/>
                                <w:sz w:val="11"/>
                              </w:rPr>
                            </w:pPr>
                            <w:r w:rsidRPr="00754F2E">
                              <w:rPr>
                                <w:rFonts w:ascii="Verdana" w:eastAsia="Verdana" w:hAnsi="Verdana"/>
                                <w:color w:val="000000"/>
                                <w:sz w:val="11"/>
                              </w:rPr>
                              <w:t>left sided: 9 of 19</w:t>
                            </w:r>
                          </w:p>
                          <w:p w14:paraId="42DEFCBE" w14:textId="77777777" w:rsidR="002F0A38" w:rsidRPr="00754F2E" w:rsidRDefault="002F0A38" w:rsidP="000A0ECF">
                            <w:pPr>
                              <w:pStyle w:val="Lijstalinea"/>
                              <w:numPr>
                                <w:ilvl w:val="0"/>
                                <w:numId w:val="19"/>
                              </w:numPr>
                              <w:spacing w:before="53" w:line="158" w:lineRule="exact"/>
                              <w:ind w:left="226"/>
                              <w:textAlignment w:val="baseline"/>
                              <w:rPr>
                                <w:rFonts w:ascii="Verdana" w:eastAsia="Verdana" w:hAnsi="Verdana"/>
                                <w:color w:val="000000"/>
                                <w:sz w:val="11"/>
                              </w:rPr>
                            </w:pPr>
                            <w:r w:rsidRPr="00754F2E">
                              <w:rPr>
                                <w:rFonts w:ascii="Verdana" w:eastAsia="Verdana" w:hAnsi="Verdana"/>
                                <w:color w:val="000000"/>
                                <w:sz w:val="11"/>
                              </w:rPr>
                              <w:t>rectosigmoid: 6 of 19</w:t>
                            </w:r>
                          </w:p>
                          <w:p w14:paraId="7F92E753" w14:textId="77777777" w:rsidR="002F0A38" w:rsidRPr="00754F2E" w:rsidRDefault="002F0A38" w:rsidP="000A0ECF">
                            <w:pPr>
                              <w:pStyle w:val="Lijstalinea"/>
                              <w:numPr>
                                <w:ilvl w:val="0"/>
                                <w:numId w:val="19"/>
                              </w:numPr>
                              <w:spacing w:line="158" w:lineRule="exact"/>
                              <w:ind w:left="226"/>
                              <w:contextualSpacing w:val="0"/>
                              <w:textAlignment w:val="baseline"/>
                              <w:rPr>
                                <w:rFonts w:ascii="Verdana" w:eastAsia="Verdana" w:hAnsi="Verdana"/>
                                <w:color w:val="000000"/>
                                <w:sz w:val="11"/>
                              </w:rPr>
                            </w:pPr>
                            <w:r w:rsidRPr="00754F2E">
                              <w:rPr>
                                <w:rFonts w:ascii="Verdana" w:eastAsia="Verdana" w:hAnsi="Verdana"/>
                                <w:color w:val="000000"/>
                                <w:sz w:val="11"/>
                              </w:rPr>
                              <w:t>rectum only: 0 of 19</w:t>
                            </w:r>
                          </w:p>
                          <w:p w14:paraId="41C16758" w14:textId="77777777" w:rsidR="002F0A38" w:rsidRPr="00754F2E" w:rsidRDefault="002F0A38" w:rsidP="000A0ECF">
                            <w:pPr>
                              <w:pStyle w:val="Lijstalinea"/>
                              <w:numPr>
                                <w:ilvl w:val="0"/>
                                <w:numId w:val="19"/>
                              </w:numPr>
                              <w:spacing w:before="53" w:line="158" w:lineRule="exact"/>
                              <w:contextualSpacing w:val="0"/>
                              <w:textAlignment w:val="baseline"/>
                              <w:rPr>
                                <w:rFonts w:ascii="Verdana" w:eastAsia="Verdana" w:hAnsi="Verdana"/>
                                <w:color w:val="000000"/>
                                <w:spacing w:val="-12"/>
                                <w:sz w:val="11"/>
                              </w:rPr>
                            </w:pPr>
                            <w:r w:rsidRPr="00754F2E">
                              <w:rPr>
                                <w:rFonts w:ascii="Verdana" w:eastAsia="Verdana" w:hAnsi="Verdana"/>
                                <w:color w:val="000000"/>
                                <w:sz w:val="11"/>
                              </w:rPr>
                              <w:t>Steroids : 9 of 19 patients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1E488" id="Text Box 12" o:spid="_x0000_s1029" type="#_x0000_t202" style="position:absolute;margin-left:256.15pt;margin-top:239.3pt;width:147.05pt;height:162.3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" filled="f" stroked="f">
                <v:textbox inset="0,0,0,0">
                  <w:txbxContent>
                    <w:p w14:paraId="2D59AFF2" w14:textId="77777777" w:rsidR="002F0A38" w:rsidRDefault="002F0A38" w:rsidP="002F0A38">
                      <w:pPr>
                        <w:pStyle w:val="ListParagraph"/>
                        <w:spacing w:before="53" w:line="158" w:lineRule="exact"/>
                        <w:ind w:left="0"/>
                        <w:textAlignment w:val="baseline"/>
                        <w:rPr>
                          <w:rFonts w:ascii="Arial" w:eastAsia="Arial" w:hAnsi="Arial"/>
                          <w:b/>
                          <w:color w:val="3571B6"/>
                          <w:sz w:val="13"/>
                        </w:rPr>
                      </w:pPr>
                      <w:r w:rsidRPr="003C0AB7">
                        <w:rPr>
                          <w:rFonts w:ascii="Arial" w:eastAsia="Arial" w:hAnsi="Arial"/>
                          <w:b/>
                          <w:color w:val="3571B6"/>
                          <w:sz w:val="13"/>
                        </w:rPr>
                        <w:t xml:space="preserve">Characteristics of patients </w:t>
                      </w:r>
                    </w:p>
                    <w:p w14:paraId="64BFA13E" w14:textId="77777777" w:rsidR="002F0A38" w:rsidRPr="00754F2E" w:rsidRDefault="002F0A38" w:rsidP="000A0ECF">
                      <w:pPr>
                        <w:pStyle w:val="ListParagraph"/>
                        <w:numPr>
                          <w:ilvl w:val="0"/>
                          <w:numId w:val="19"/>
                        </w:numPr>
                        <w:spacing w:before="53" w:line="158" w:lineRule="exact"/>
                        <w:contextualSpacing w:val="0"/>
                        <w:textAlignment w:val="baseline"/>
                        <w:rPr>
                          <w:rFonts w:ascii="Verdana" w:eastAsia="Verdana" w:hAnsi="Verdana"/>
                          <w:color w:val="000000"/>
                          <w:sz w:val="11"/>
                        </w:rPr>
                      </w:pPr>
                      <w:r w:rsidRPr="00754F2E">
                        <w:rPr>
                          <w:rFonts w:ascii="Verdana" w:eastAsia="Verdana" w:hAnsi="Verdana"/>
                          <w:color w:val="000000"/>
                          <w:sz w:val="11"/>
                        </w:rPr>
                        <w:t>N = 19</w:t>
                      </w:r>
                    </w:p>
                    <w:p w14:paraId="2699A88F" w14:textId="77777777" w:rsidR="002F0A38" w:rsidRPr="00754F2E" w:rsidRDefault="002F0A38" w:rsidP="000A0ECF">
                      <w:pPr>
                        <w:pStyle w:val="ListParagraph"/>
                        <w:numPr>
                          <w:ilvl w:val="0"/>
                          <w:numId w:val="19"/>
                        </w:numPr>
                        <w:spacing w:before="53" w:line="158" w:lineRule="exact"/>
                        <w:contextualSpacing w:val="0"/>
                        <w:textAlignment w:val="baseline"/>
                        <w:rPr>
                          <w:rFonts w:ascii="Verdana" w:eastAsia="Verdana" w:hAnsi="Verdana"/>
                          <w:color w:val="000000"/>
                          <w:sz w:val="11"/>
                        </w:rPr>
                      </w:pPr>
                      <w:r w:rsidRPr="00754F2E">
                        <w:rPr>
                          <w:rFonts w:ascii="Verdana" w:eastAsia="Verdana" w:hAnsi="Verdana"/>
                          <w:color w:val="000000"/>
                          <w:sz w:val="11"/>
                        </w:rPr>
                        <w:t>8 women, 11 men</w:t>
                      </w:r>
                    </w:p>
                    <w:p w14:paraId="6FE4320A" w14:textId="77777777" w:rsidR="002F0A38" w:rsidRPr="00754F2E" w:rsidRDefault="002F0A38" w:rsidP="000A0ECF">
                      <w:pPr>
                        <w:pStyle w:val="ListParagraph"/>
                        <w:numPr>
                          <w:ilvl w:val="0"/>
                          <w:numId w:val="19"/>
                        </w:numPr>
                        <w:spacing w:before="53" w:line="158" w:lineRule="exact"/>
                        <w:contextualSpacing w:val="0"/>
                        <w:textAlignment w:val="baseline"/>
                        <w:rPr>
                          <w:rFonts w:ascii="Verdana" w:eastAsia="Verdana" w:hAnsi="Verdana"/>
                          <w:color w:val="000000"/>
                          <w:sz w:val="11"/>
                        </w:rPr>
                      </w:pPr>
                      <w:r w:rsidRPr="00754F2E">
                        <w:rPr>
                          <w:rFonts w:ascii="Verdana" w:eastAsia="Verdana" w:hAnsi="Verdana"/>
                          <w:color w:val="000000"/>
                          <w:sz w:val="11"/>
                        </w:rPr>
                        <w:t>Age 25 -81, median 46 years</w:t>
                      </w:r>
                    </w:p>
                    <w:p w14:paraId="20609D66" w14:textId="77777777" w:rsidR="002F0A38" w:rsidRPr="00754F2E" w:rsidRDefault="002F0A38" w:rsidP="000A0ECF">
                      <w:pPr>
                        <w:pStyle w:val="ListParagraph"/>
                        <w:numPr>
                          <w:ilvl w:val="0"/>
                          <w:numId w:val="19"/>
                        </w:numPr>
                        <w:spacing w:before="53" w:line="158" w:lineRule="exact"/>
                        <w:contextualSpacing w:val="0"/>
                        <w:textAlignment w:val="baseline"/>
                        <w:rPr>
                          <w:rFonts w:ascii="Verdana" w:eastAsia="Verdana" w:hAnsi="Verdana"/>
                          <w:color w:val="000000"/>
                          <w:sz w:val="11"/>
                        </w:rPr>
                      </w:pPr>
                      <w:r w:rsidRPr="00754F2E">
                        <w:rPr>
                          <w:rFonts w:ascii="Verdana" w:eastAsia="Verdana" w:hAnsi="Verdana"/>
                          <w:color w:val="000000"/>
                          <w:sz w:val="11"/>
                        </w:rPr>
                        <w:t>All refractory or intolerant to all of the following drugs: purine-analogues, TNF-antibody therapy, and the anti-integrin vedolizumab</w:t>
                      </w:r>
                    </w:p>
                    <w:p w14:paraId="35831DF5" w14:textId="77777777" w:rsidR="002F0A38" w:rsidRPr="00754F2E" w:rsidRDefault="002F0A38" w:rsidP="000A0ECF">
                      <w:pPr>
                        <w:pStyle w:val="ListParagraph"/>
                        <w:numPr>
                          <w:ilvl w:val="0"/>
                          <w:numId w:val="19"/>
                        </w:numPr>
                        <w:spacing w:before="53" w:line="158" w:lineRule="exact"/>
                        <w:contextualSpacing w:val="0"/>
                        <w:textAlignment w:val="baseline"/>
                        <w:rPr>
                          <w:rFonts w:ascii="Verdana" w:eastAsia="Verdana" w:hAnsi="Verdana"/>
                          <w:color w:val="000000"/>
                          <w:sz w:val="11"/>
                        </w:rPr>
                      </w:pPr>
                      <w:r w:rsidRPr="00754F2E">
                        <w:rPr>
                          <w:rFonts w:ascii="Verdana" w:eastAsia="Verdana" w:hAnsi="Verdana"/>
                          <w:color w:val="000000"/>
                          <w:sz w:val="11"/>
                        </w:rPr>
                        <w:t>Patients in active disease (CAI &gt; 5 pts):</w:t>
                      </w:r>
                    </w:p>
                    <w:p w14:paraId="022119EC" w14:textId="77777777" w:rsidR="002F0A38" w:rsidRPr="00754F2E" w:rsidRDefault="002F0A38" w:rsidP="002F0A38">
                      <w:pPr>
                        <w:spacing w:line="158" w:lineRule="exact"/>
                        <w:ind w:left="113"/>
                        <w:textAlignment w:val="baseline"/>
                        <w:rPr>
                          <w:rFonts w:ascii="Verdana" w:eastAsia="Verdana" w:hAnsi="Verdana"/>
                          <w:color w:val="000000"/>
                          <w:sz w:val="11"/>
                        </w:rPr>
                      </w:pPr>
                      <w:r w:rsidRPr="00754F2E">
                        <w:rPr>
                          <w:rFonts w:ascii="Verdana" w:eastAsia="Verdana" w:hAnsi="Verdana"/>
                          <w:color w:val="000000"/>
                          <w:sz w:val="11"/>
                        </w:rPr>
                        <w:t>12 of 19 (63,2%)</w:t>
                      </w:r>
                    </w:p>
                    <w:p w14:paraId="4AEC2503" w14:textId="77777777" w:rsidR="002F0A38" w:rsidRPr="00754F2E" w:rsidRDefault="002F0A38" w:rsidP="000A0ECF">
                      <w:pPr>
                        <w:pStyle w:val="ListParagraph"/>
                        <w:numPr>
                          <w:ilvl w:val="0"/>
                          <w:numId w:val="19"/>
                        </w:numPr>
                        <w:spacing w:before="53" w:line="158" w:lineRule="exact"/>
                        <w:contextualSpacing w:val="0"/>
                        <w:textAlignment w:val="baseline"/>
                        <w:rPr>
                          <w:rFonts w:ascii="Verdana" w:eastAsia="Verdana" w:hAnsi="Verdana"/>
                          <w:color w:val="000000"/>
                          <w:sz w:val="11"/>
                        </w:rPr>
                      </w:pPr>
                      <w:r w:rsidRPr="00754F2E">
                        <w:rPr>
                          <w:rFonts w:ascii="Verdana" w:eastAsia="Verdana" w:hAnsi="Verdana"/>
                          <w:color w:val="000000"/>
                          <w:sz w:val="11"/>
                        </w:rPr>
                        <w:t>Patients in remission (CAI &lt; 6 pts):</w:t>
                      </w:r>
                    </w:p>
                    <w:p w14:paraId="6054B95C" w14:textId="77777777" w:rsidR="002F0A38" w:rsidRPr="00754F2E" w:rsidRDefault="002F0A38" w:rsidP="002F0A38">
                      <w:pPr>
                        <w:spacing w:line="158" w:lineRule="exact"/>
                        <w:ind w:left="113"/>
                        <w:textAlignment w:val="baseline"/>
                        <w:rPr>
                          <w:rFonts w:ascii="Verdana" w:eastAsia="Verdana" w:hAnsi="Verdana"/>
                          <w:color w:val="000000"/>
                          <w:sz w:val="11"/>
                        </w:rPr>
                      </w:pPr>
                      <w:r w:rsidRPr="00754F2E">
                        <w:rPr>
                          <w:rFonts w:ascii="Verdana" w:eastAsia="Verdana" w:hAnsi="Verdana"/>
                          <w:color w:val="000000"/>
                          <w:sz w:val="11"/>
                        </w:rPr>
                        <w:t>7 of 19 (36,8%)</w:t>
                      </w:r>
                    </w:p>
                    <w:p w14:paraId="2D57E407" w14:textId="77777777" w:rsidR="002F0A38" w:rsidRPr="00754F2E" w:rsidRDefault="002F0A38" w:rsidP="000A0ECF">
                      <w:pPr>
                        <w:pStyle w:val="ListParagraph"/>
                        <w:numPr>
                          <w:ilvl w:val="0"/>
                          <w:numId w:val="19"/>
                        </w:numPr>
                        <w:spacing w:before="53" w:line="158" w:lineRule="exact"/>
                        <w:textAlignment w:val="baseline"/>
                        <w:rPr>
                          <w:rFonts w:ascii="Verdana" w:eastAsia="Verdana" w:hAnsi="Verdana"/>
                          <w:color w:val="000000"/>
                          <w:sz w:val="11"/>
                        </w:rPr>
                      </w:pPr>
                      <w:r w:rsidRPr="00754F2E">
                        <w:rPr>
                          <w:rFonts w:ascii="Verdana" w:eastAsia="Verdana" w:hAnsi="Verdana"/>
                          <w:color w:val="000000"/>
                          <w:sz w:val="11"/>
                        </w:rPr>
                        <w:t>Extension of inflammation:</w:t>
                      </w:r>
                    </w:p>
                    <w:p w14:paraId="1FD39FB6" w14:textId="77777777" w:rsidR="002F0A38" w:rsidRPr="00754F2E" w:rsidRDefault="002F0A38" w:rsidP="000A0ECF">
                      <w:pPr>
                        <w:pStyle w:val="ListParagraph"/>
                        <w:numPr>
                          <w:ilvl w:val="0"/>
                          <w:numId w:val="19"/>
                        </w:numPr>
                        <w:spacing w:before="53" w:line="158" w:lineRule="exact"/>
                        <w:ind w:left="226"/>
                        <w:textAlignment w:val="baseline"/>
                        <w:rPr>
                          <w:rFonts w:ascii="Verdana" w:eastAsia="Verdana" w:hAnsi="Verdana"/>
                          <w:color w:val="000000"/>
                          <w:sz w:val="11"/>
                        </w:rPr>
                      </w:pPr>
                      <w:r w:rsidRPr="00754F2E">
                        <w:rPr>
                          <w:rFonts w:ascii="Verdana" w:eastAsia="Verdana" w:hAnsi="Verdana"/>
                          <w:color w:val="000000"/>
                          <w:sz w:val="11"/>
                        </w:rPr>
                        <w:t>pancolitis: 4 of 19</w:t>
                      </w:r>
                    </w:p>
                    <w:p w14:paraId="14A2C151" w14:textId="77777777" w:rsidR="002F0A38" w:rsidRPr="00754F2E" w:rsidRDefault="002F0A38" w:rsidP="000A0ECF">
                      <w:pPr>
                        <w:pStyle w:val="ListParagraph"/>
                        <w:numPr>
                          <w:ilvl w:val="0"/>
                          <w:numId w:val="19"/>
                        </w:numPr>
                        <w:spacing w:before="53" w:line="158" w:lineRule="exact"/>
                        <w:ind w:left="226"/>
                        <w:textAlignment w:val="baseline"/>
                        <w:rPr>
                          <w:rFonts w:ascii="Verdana" w:eastAsia="Verdana" w:hAnsi="Verdana"/>
                          <w:color w:val="000000"/>
                          <w:sz w:val="11"/>
                        </w:rPr>
                      </w:pPr>
                      <w:r w:rsidRPr="00754F2E">
                        <w:rPr>
                          <w:rFonts w:ascii="Verdana" w:eastAsia="Verdana" w:hAnsi="Verdana"/>
                          <w:color w:val="000000"/>
                          <w:sz w:val="11"/>
                        </w:rPr>
                        <w:t>left sided: 9 of 19</w:t>
                      </w:r>
                    </w:p>
                    <w:p w14:paraId="42DEFCBE" w14:textId="77777777" w:rsidR="002F0A38" w:rsidRPr="00754F2E" w:rsidRDefault="002F0A38" w:rsidP="000A0ECF">
                      <w:pPr>
                        <w:pStyle w:val="ListParagraph"/>
                        <w:numPr>
                          <w:ilvl w:val="0"/>
                          <w:numId w:val="19"/>
                        </w:numPr>
                        <w:spacing w:before="53" w:line="158" w:lineRule="exact"/>
                        <w:ind w:left="226"/>
                        <w:textAlignment w:val="baseline"/>
                        <w:rPr>
                          <w:rFonts w:ascii="Verdana" w:eastAsia="Verdana" w:hAnsi="Verdana"/>
                          <w:color w:val="000000"/>
                          <w:sz w:val="11"/>
                        </w:rPr>
                      </w:pPr>
                      <w:r w:rsidRPr="00754F2E">
                        <w:rPr>
                          <w:rFonts w:ascii="Verdana" w:eastAsia="Verdana" w:hAnsi="Verdana"/>
                          <w:color w:val="000000"/>
                          <w:sz w:val="11"/>
                        </w:rPr>
                        <w:t>rectosigmoid: 6 of 19</w:t>
                      </w:r>
                    </w:p>
                    <w:p w14:paraId="7F92E753" w14:textId="77777777" w:rsidR="002F0A38" w:rsidRPr="00754F2E" w:rsidRDefault="002F0A38" w:rsidP="000A0ECF">
                      <w:pPr>
                        <w:pStyle w:val="ListParagraph"/>
                        <w:numPr>
                          <w:ilvl w:val="0"/>
                          <w:numId w:val="19"/>
                        </w:numPr>
                        <w:spacing w:line="158" w:lineRule="exact"/>
                        <w:ind w:left="226"/>
                        <w:contextualSpacing w:val="0"/>
                        <w:textAlignment w:val="baseline"/>
                        <w:rPr>
                          <w:rFonts w:ascii="Verdana" w:eastAsia="Verdana" w:hAnsi="Verdana"/>
                          <w:color w:val="000000"/>
                          <w:sz w:val="11"/>
                        </w:rPr>
                      </w:pPr>
                      <w:r w:rsidRPr="00754F2E">
                        <w:rPr>
                          <w:rFonts w:ascii="Verdana" w:eastAsia="Verdana" w:hAnsi="Verdana"/>
                          <w:color w:val="000000"/>
                          <w:sz w:val="11"/>
                        </w:rPr>
                        <w:t>rectum only: 0 of 19</w:t>
                      </w:r>
                    </w:p>
                    <w:p w14:paraId="41C16758" w14:textId="77777777" w:rsidR="002F0A38" w:rsidRPr="00754F2E" w:rsidRDefault="002F0A38" w:rsidP="000A0ECF">
                      <w:pPr>
                        <w:pStyle w:val="ListParagraph"/>
                        <w:numPr>
                          <w:ilvl w:val="0"/>
                          <w:numId w:val="19"/>
                        </w:numPr>
                        <w:spacing w:before="53" w:line="158" w:lineRule="exact"/>
                        <w:contextualSpacing w:val="0"/>
                        <w:textAlignment w:val="baseline"/>
                        <w:rPr>
                          <w:rFonts w:ascii="Verdana" w:eastAsia="Verdana" w:hAnsi="Verdana"/>
                          <w:color w:val="000000"/>
                          <w:spacing w:val="-12"/>
                          <w:sz w:val="11"/>
                        </w:rPr>
                      </w:pPr>
                      <w:r w:rsidRPr="00754F2E">
                        <w:rPr>
                          <w:rFonts w:ascii="Verdana" w:eastAsia="Verdana" w:hAnsi="Verdana"/>
                          <w:color w:val="000000"/>
                          <w:sz w:val="11"/>
                        </w:rPr>
                        <w:t>Steroids : 9 of 19 patients</w:t>
                      </w:r>
                    </w:p>
                  </w:txbxContent>
                </v:textbox>
                <w10:wrap type="square" anchorx="page" anchory="page"/>
              </v:shape>
            </w:pict>
          </mc:Fallback>
        </mc:AlternateContent>
      </w:r>
      <w:r w:rsidRPr="00885772">
        <w:rPr>
          <w:rFonts w:eastAsia="PMingLiU"/>
          <w:noProof/>
        </w:rPr>
        <mc:AlternateContent>
          <mc:Choice Requires="wps">
            <w:drawing>
              <wp:anchor distT="0" distB="0" distL="0" distR="0" simplePos="0" relativeHeight="251668480" behindDoc="1" locked="0" layoutInCell="1" allowOverlap="1" wp14:anchorId="73192306" wp14:editId="30DD29AC">
                <wp:simplePos x="0" y="0"/>
                <wp:positionH relativeFrom="page">
                  <wp:posOffset>304800</wp:posOffset>
                </wp:positionH>
                <wp:positionV relativeFrom="page">
                  <wp:posOffset>1133475</wp:posOffset>
                </wp:positionV>
                <wp:extent cx="10131425" cy="1905635"/>
                <wp:effectExtent l="0" t="0" r="317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1425" cy="190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84B4" w14:textId="77777777" w:rsidR="002F0A38" w:rsidRDefault="002F0A38" w:rsidP="002F0A38">
                            <w:pPr>
                              <w:tabs>
                                <w:tab w:val="left" w:pos="12816"/>
                              </w:tabs>
                              <w:spacing w:line="255" w:lineRule="exact"/>
                              <w:ind w:left="288"/>
                              <w:textAlignment w:val="baseline"/>
                              <w:rPr>
                                <w:rFonts w:ascii="Verdana" w:eastAsia="Verdana" w:hAnsi="Verdana"/>
                                <w:b/>
                                <w:color w:val="000000"/>
                                <w:spacing w:val="-2"/>
                                <w:sz w:val="21"/>
                              </w:rPr>
                            </w:pPr>
                            <w:r>
                              <w:rPr>
                                <w:rFonts w:ascii="Verdana" w:eastAsia="Verdana" w:hAnsi="Verdana"/>
                                <w:b/>
                                <w:color w:val="000000"/>
                                <w:spacing w:val="-2"/>
                                <w:sz w:val="21"/>
                              </w:rPr>
                              <w:t>SYNESIS RESEARCH CENTER</w:t>
                            </w:r>
                            <w:r>
                              <w:rPr>
                                <w:rFonts w:ascii="Verdana" w:eastAsia="Verdana" w:hAnsi="Verdana"/>
                                <w:b/>
                                <w:color w:val="000000"/>
                                <w:spacing w:val="-2"/>
                                <w:sz w:val="21"/>
                              </w:rPr>
                              <w:tab/>
                              <w:t>MUNICH IBD-CENTER</w:t>
                            </w:r>
                          </w:p>
                          <w:p w14:paraId="3C4CA6B6" w14:textId="77777777" w:rsidR="002F0A38" w:rsidRDefault="002F0A38" w:rsidP="002F0A38">
                            <w:pPr>
                              <w:spacing w:before="118" w:line="667" w:lineRule="exact"/>
                              <w:jc w:val="center"/>
                              <w:textAlignment w:val="baseline"/>
                              <w:rPr>
                                <w:rFonts w:ascii="Verdana" w:eastAsia="Verdana" w:hAnsi="Verdana"/>
                                <w:b/>
                                <w:color w:val="3571B6"/>
                                <w:w w:val="80"/>
                                <w:sz w:val="31"/>
                              </w:rPr>
                            </w:pPr>
                            <w:r>
                              <w:rPr>
                                <w:rFonts w:ascii="Verdana" w:eastAsia="Verdana" w:hAnsi="Verdana"/>
                                <w:b/>
                                <w:color w:val="3571B6"/>
                                <w:w w:val="80"/>
                                <w:sz w:val="31"/>
                              </w:rPr>
                              <w:t xml:space="preserve">Tu1713: CLINICAL OUTCOMES WITH USTEKINUMAB AS RESCUE TREATMENT IN THERAPY-REFRACTORY OR - </w:t>
                            </w:r>
                            <w:r>
                              <w:rPr>
                                <w:rFonts w:ascii="Verdana" w:eastAsia="Verdana" w:hAnsi="Verdana"/>
                                <w:b/>
                                <w:color w:val="3571B6"/>
                                <w:w w:val="80"/>
                                <w:sz w:val="31"/>
                              </w:rPr>
                              <w:br/>
                              <w:t>INTOLERANT ULCERATIVE COLITIS: REAL WORLD EXPERIENCE IN A LARGE SINGLE CENTER COHORT</w:t>
                            </w:r>
                          </w:p>
                          <w:p w14:paraId="63A46C3B" w14:textId="77777777" w:rsidR="002F0A38" w:rsidRPr="00C724DD" w:rsidRDefault="002F0A38" w:rsidP="002F0A38">
                            <w:pPr>
                              <w:spacing w:before="168" w:line="266" w:lineRule="exact"/>
                              <w:jc w:val="center"/>
                              <w:textAlignment w:val="baseline"/>
                              <w:rPr>
                                <w:rFonts w:ascii="Verdana" w:eastAsia="Verdana" w:hAnsi="Verdana"/>
                                <w:b/>
                                <w:color w:val="000000"/>
                                <w:spacing w:val="-7"/>
                                <w:sz w:val="21"/>
                              </w:rPr>
                            </w:pPr>
                            <w:r w:rsidRPr="00C724DD">
                              <w:rPr>
                                <w:rFonts w:ascii="Verdana" w:eastAsia="Verdana" w:hAnsi="Verdana"/>
                                <w:b/>
                                <w:color w:val="000000"/>
                                <w:spacing w:val="-7"/>
                                <w:sz w:val="21"/>
                              </w:rPr>
                              <w:t>Thomas Ochsenkühn¹², Shorena Janelidze², Cornelia Tillack² and Florian Beigel³</w:t>
                            </w:r>
                          </w:p>
                          <w:p w14:paraId="35D904A7" w14:textId="77777777" w:rsidR="002F0A38" w:rsidRDefault="002F0A38" w:rsidP="002F0A38">
                            <w:pPr>
                              <w:spacing w:before="168" w:line="266" w:lineRule="exact"/>
                              <w:jc w:val="center"/>
                              <w:textAlignment w:val="baseline"/>
                              <w:rPr>
                                <w:rFonts w:ascii="Verdana" w:eastAsia="Verdana" w:hAnsi="Verdana"/>
                                <w:b/>
                                <w:color w:val="000000"/>
                                <w:spacing w:val="-10"/>
                                <w:sz w:val="13"/>
                                <w:vertAlign w:val="superscript"/>
                              </w:rPr>
                            </w:pPr>
                            <w:r w:rsidRPr="00C724DD">
                              <w:rPr>
                                <w:rFonts w:ascii="Verdana" w:eastAsia="Verdana" w:hAnsi="Verdana"/>
                                <w:b/>
                                <w:color w:val="000000"/>
                                <w:spacing w:val="-7"/>
                                <w:sz w:val="21"/>
                              </w:rPr>
                              <w:t>¹Isarklinikum Munich, Germany, ²Synesis Research Center, Munich, Germany, ³University Hospital of Munich, Germany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92306" id="Text Box 11" o:spid="_x0000_s1030" type="#_x0000_t202" style="position:absolute;margin-left:24pt;margin-top:89.25pt;width:797.75pt;height:150.0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" filled="f" stroked="f">
                <v:textbox inset="0,0,0,0">
                  <w:txbxContent>
                    <w:p w14:paraId="130184B4" w14:textId="77777777" w:rsidR="002F0A38" w:rsidRDefault="002F0A38" w:rsidP="002F0A38">
                      <w:pPr>
                        <w:tabs>
                          <w:tab w:val="left" w:pos="12816"/>
                        </w:tabs>
                        <w:spacing w:line="255" w:lineRule="exact"/>
                        <w:ind w:left="288"/>
                        <w:textAlignment w:val="baseline"/>
                        <w:rPr>
                          <w:rFonts w:ascii="Verdana" w:eastAsia="Verdana" w:hAnsi="Verdana"/>
                          <w:b/>
                          <w:color w:val="000000"/>
                          <w:spacing w:val="-2"/>
                          <w:sz w:val="21"/>
                        </w:rPr>
                      </w:pPr>
                      <w:r>
                        <w:rPr>
                          <w:rFonts w:ascii="Verdana" w:eastAsia="Verdana" w:hAnsi="Verdana"/>
                          <w:b/>
                          <w:color w:val="000000"/>
                          <w:spacing w:val="-2"/>
                          <w:sz w:val="21"/>
                        </w:rPr>
                        <w:t>SYNESIS RESEARCH CENTER</w:t>
                      </w:r>
                      <w:r>
                        <w:rPr>
                          <w:rFonts w:ascii="Verdana" w:eastAsia="Verdana" w:hAnsi="Verdana"/>
                          <w:b/>
                          <w:color w:val="000000"/>
                          <w:spacing w:val="-2"/>
                          <w:sz w:val="21"/>
                        </w:rPr>
                        <w:tab/>
                        <w:t>MUNICH IBD-CENTER</w:t>
                      </w:r>
                    </w:p>
                    <w:p w14:paraId="3C4CA6B6" w14:textId="77777777" w:rsidR="002F0A38" w:rsidRDefault="002F0A38" w:rsidP="002F0A38">
                      <w:pPr>
                        <w:spacing w:before="118" w:line="667" w:lineRule="exact"/>
                        <w:jc w:val="center"/>
                        <w:textAlignment w:val="baseline"/>
                        <w:rPr>
                          <w:rFonts w:ascii="Verdana" w:eastAsia="Verdana" w:hAnsi="Verdana"/>
                          <w:b/>
                          <w:color w:val="3571B6"/>
                          <w:w w:val="80"/>
                          <w:sz w:val="31"/>
                        </w:rPr>
                      </w:pPr>
                      <w:r>
                        <w:rPr>
                          <w:rFonts w:ascii="Verdana" w:eastAsia="Verdana" w:hAnsi="Verdana"/>
                          <w:b/>
                          <w:color w:val="3571B6"/>
                          <w:w w:val="80"/>
                          <w:sz w:val="31"/>
                        </w:rPr>
                        <w:t xml:space="preserve">Tu1713: CLINICAL OUTCOMES WITH USTEKINUMAB AS RESCUE TREATMENT IN THERAPY-REFRACTORY OR - </w:t>
                      </w:r>
                      <w:r>
                        <w:rPr>
                          <w:rFonts w:ascii="Verdana" w:eastAsia="Verdana" w:hAnsi="Verdana"/>
                          <w:b/>
                          <w:color w:val="3571B6"/>
                          <w:w w:val="80"/>
                          <w:sz w:val="31"/>
                        </w:rPr>
                        <w:br/>
                        <w:t>INTOLERANT ULCERATIVE COLITIS: REAL WORLD EXPERIENCE IN A LARGE SINGLE CENTER COHORT</w:t>
                      </w:r>
                    </w:p>
                    <w:p w14:paraId="63A46C3B" w14:textId="77777777" w:rsidR="002F0A38" w:rsidRPr="00C724DD" w:rsidRDefault="002F0A38" w:rsidP="002F0A38">
                      <w:pPr>
                        <w:spacing w:before="168" w:line="266" w:lineRule="exact"/>
                        <w:jc w:val="center"/>
                        <w:textAlignment w:val="baseline"/>
                        <w:rPr>
                          <w:rFonts w:ascii="Verdana" w:eastAsia="Verdana" w:hAnsi="Verdana"/>
                          <w:b/>
                          <w:color w:val="000000"/>
                          <w:spacing w:val="-7"/>
                          <w:sz w:val="21"/>
                        </w:rPr>
                      </w:pPr>
                      <w:r w:rsidRPr="00C724DD">
                        <w:rPr>
                          <w:rFonts w:ascii="Verdana" w:eastAsia="Verdana" w:hAnsi="Verdana"/>
                          <w:b/>
                          <w:color w:val="000000"/>
                          <w:spacing w:val="-7"/>
                          <w:sz w:val="21"/>
                        </w:rPr>
                        <w:t>Thomas Ochsenkühn¹², Shorena Janelidze², Cornelia Tillack² and Florian Beigel³</w:t>
                      </w:r>
                    </w:p>
                    <w:p w14:paraId="35D904A7" w14:textId="77777777" w:rsidR="002F0A38" w:rsidRDefault="002F0A38" w:rsidP="002F0A38">
                      <w:pPr>
                        <w:spacing w:before="168" w:line="266" w:lineRule="exact"/>
                        <w:jc w:val="center"/>
                        <w:textAlignment w:val="baseline"/>
                        <w:rPr>
                          <w:rFonts w:ascii="Verdana" w:eastAsia="Verdana" w:hAnsi="Verdana"/>
                          <w:b/>
                          <w:color w:val="000000"/>
                          <w:spacing w:val="-10"/>
                          <w:sz w:val="13"/>
                          <w:vertAlign w:val="superscript"/>
                        </w:rPr>
                      </w:pPr>
                      <w:r w:rsidRPr="00C724DD">
                        <w:rPr>
                          <w:rFonts w:ascii="Verdana" w:eastAsia="Verdana" w:hAnsi="Verdana"/>
                          <w:b/>
                          <w:color w:val="000000"/>
                          <w:spacing w:val="-7"/>
                          <w:sz w:val="21"/>
                        </w:rPr>
                        <w:t>¹Isarklinikum Munich, Germany, ²Synesis Research Center, Munich, Germany, ³University Hospital of Munich, Germany</w:t>
                      </w:r>
                    </w:p>
                  </w:txbxContent>
                </v:textbox>
                <w10:wrap type="square" anchorx="page" anchory="page"/>
              </v:shape>
            </w:pict>
          </mc:Fallback>
        </mc:AlternateContent>
      </w:r>
      <w:r w:rsidRPr="00885772">
        <w:rPr>
          <w:rFonts w:eastAsia="PMingLiU"/>
          <w:noProof/>
        </w:rPr>
        <mc:AlternateContent>
          <mc:Choice Requires="wps">
            <w:drawing>
              <wp:anchor distT="0" distB="0" distL="0" distR="0" simplePos="0" relativeHeight="251671552" behindDoc="1" locked="0" layoutInCell="1" allowOverlap="1" wp14:anchorId="2661937E" wp14:editId="246AF347">
                <wp:simplePos x="0" y="0"/>
                <wp:positionH relativeFrom="page">
                  <wp:posOffset>5206365</wp:posOffset>
                </wp:positionH>
                <wp:positionV relativeFrom="page">
                  <wp:posOffset>3039110</wp:posOffset>
                </wp:positionV>
                <wp:extent cx="1292225" cy="255270"/>
                <wp:effectExtent l="0" t="635" r="0" b="127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E94BA" w14:textId="77777777" w:rsidR="002F0A38" w:rsidRDefault="002F0A38" w:rsidP="002F0A38">
                            <w:pPr>
                              <w:spacing w:before="105" w:after="154" w:line="139" w:lineRule="exact"/>
                              <w:ind w:left="72"/>
                              <w:textAlignment w:val="baseline"/>
                              <w:rPr>
                                <w:rFonts w:ascii="Arial" w:eastAsia="Arial" w:hAnsi="Arial"/>
                                <w:b/>
                                <w:color w:val="3571B6"/>
                                <w:spacing w:val="-1"/>
                                <w:sz w:val="13"/>
                              </w:rPr>
                            </w:pPr>
                            <w:r>
                              <w:rPr>
                                <w:rFonts w:ascii="Arial" w:eastAsia="Arial" w:hAnsi="Arial"/>
                                <w:b/>
                                <w:color w:val="3571B6"/>
                                <w:spacing w:val="-1"/>
                                <w:sz w:val="13"/>
                              </w:rPr>
                              <w:t>Colitis Activity Index (CAI)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937E" id="Text Box 10" o:spid="_x0000_s1031" type="#_x0000_t202" style="position:absolute;margin-left:409.95pt;margin-top:239.3pt;width:101.75pt;height:20.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" filled="f" stroked="f">
                <v:textbox inset="0,0,0,0">
                  <w:txbxContent>
                    <w:p w14:paraId="0F5E94BA" w14:textId="77777777" w:rsidR="002F0A38" w:rsidRDefault="002F0A38" w:rsidP="002F0A38">
                      <w:pPr>
                        <w:spacing w:before="105" w:after="154" w:line="139" w:lineRule="exact"/>
                        <w:ind w:left="72"/>
                        <w:textAlignment w:val="baseline"/>
                        <w:rPr>
                          <w:rFonts w:ascii="Arial" w:eastAsia="Arial" w:hAnsi="Arial"/>
                          <w:b/>
                          <w:color w:val="3571B6"/>
                          <w:spacing w:val="-1"/>
                          <w:sz w:val="13"/>
                        </w:rPr>
                      </w:pPr>
                      <w:r>
                        <w:rPr>
                          <w:rFonts w:ascii="Arial" w:eastAsia="Arial" w:hAnsi="Arial"/>
                          <w:b/>
                          <w:color w:val="3571B6"/>
                          <w:spacing w:val="-1"/>
                          <w:sz w:val="13"/>
                        </w:rPr>
                        <w:t>Colitis Activity Index (CAI)</w:t>
                      </w:r>
                    </w:p>
                  </w:txbxContent>
                </v:textbox>
                <w10:wrap type="square" anchorx="page" anchory="page"/>
              </v:shape>
            </w:pict>
          </mc:Fallback>
        </mc:AlternateContent>
      </w:r>
      <w:r w:rsidRPr="00885772">
        <w:rPr>
          <w:rFonts w:eastAsia="PMingLiU"/>
          <w:noProof/>
        </w:rPr>
        <mc:AlternateContent>
          <mc:Choice Requires="wps">
            <w:drawing>
              <wp:anchor distT="0" distB="0" distL="0" distR="0" simplePos="0" relativeHeight="251674624" behindDoc="1" locked="0" layoutInCell="1" allowOverlap="1" wp14:anchorId="08641B6C" wp14:editId="4A2616CD">
                <wp:simplePos x="0" y="0"/>
                <wp:positionH relativeFrom="page">
                  <wp:posOffset>6827520</wp:posOffset>
                </wp:positionH>
                <wp:positionV relativeFrom="page">
                  <wp:posOffset>6363970</wp:posOffset>
                </wp:positionV>
                <wp:extent cx="3608705" cy="621030"/>
                <wp:effectExtent l="0" t="1270" r="3175"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705"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BA9F9" w14:textId="77777777" w:rsidR="002F0A38" w:rsidRDefault="002F0A38" w:rsidP="002F0A38">
                            <w:pPr>
                              <w:spacing w:before="610" w:line="355" w:lineRule="exact"/>
                              <w:ind w:left="4032"/>
                              <w:textAlignment w:val="baseline"/>
                              <w:rPr>
                                <w:rFonts w:ascii="Arial" w:eastAsia="Arial" w:hAnsi="Arial"/>
                                <w:color w:val="FF0000"/>
                                <w:spacing w:val="-4"/>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1B6C" id="Text Box 9" o:spid="_x0000_s1032" type="#_x0000_t202" style="position:absolute;margin-left:537.6pt;margin-top:501.1pt;width:284.15pt;height:48.9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" filled="f" stroked="f">
                <v:textbox inset="0,0,0,0">
                  <w:txbxContent>
                    <w:p w14:paraId="4DABA9F9" w14:textId="77777777" w:rsidR="002F0A38" w:rsidRDefault="002F0A38" w:rsidP="002F0A38">
                      <w:pPr>
                        <w:spacing w:before="610" w:line="355" w:lineRule="exact"/>
                        <w:ind w:left="4032"/>
                        <w:textAlignment w:val="baseline"/>
                        <w:rPr>
                          <w:rFonts w:ascii="Arial" w:eastAsia="Arial" w:hAnsi="Arial"/>
                          <w:color w:val="FF0000"/>
                          <w:spacing w:val="-4"/>
                          <w:sz w:val="32"/>
                        </w:rPr>
                      </w:pPr>
                    </w:p>
                  </w:txbxContent>
                </v:textbox>
                <w10:wrap type="square" anchorx="page" anchory="page"/>
              </v:shape>
            </w:pict>
          </mc:Fallback>
        </mc:AlternateContent>
      </w:r>
    </w:p>
    <w:p w14:paraId="41F818DA" w14:textId="56D436C7" w:rsidR="002F0A38" w:rsidRPr="00885772" w:rsidRDefault="002F0A38" w:rsidP="002F0A38">
      <w:pPr>
        <w:spacing w:after="160" w:line="259" w:lineRule="auto"/>
        <w:jc w:val="center"/>
        <w:rPr>
          <w:bCs/>
        </w:rPr>
      </w:pPr>
      <w:r w:rsidRPr="00885772">
        <w:rPr>
          <w:noProof/>
        </w:rPr>
        <w:drawing>
          <wp:anchor distT="0" distB="0" distL="114300" distR="114300" simplePos="0" relativeHeight="251667456" behindDoc="0" locked="0" layoutInCell="1" allowOverlap="1" wp14:anchorId="364EF42F" wp14:editId="71CC76E0">
            <wp:simplePos x="0" y="0"/>
            <wp:positionH relativeFrom="column">
              <wp:posOffset>4298315</wp:posOffset>
            </wp:positionH>
            <wp:positionV relativeFrom="paragraph">
              <wp:posOffset>134620</wp:posOffset>
            </wp:positionV>
            <wp:extent cx="1446539" cy="1664208"/>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6539" cy="1664208"/>
                    </a:xfrm>
                    <a:prstGeom prst="rect">
                      <a:avLst/>
                    </a:prstGeom>
                  </pic:spPr>
                </pic:pic>
              </a:graphicData>
            </a:graphic>
            <wp14:sizeRelH relativeFrom="margin">
              <wp14:pctWidth>0</wp14:pctWidth>
            </wp14:sizeRelH>
            <wp14:sizeRelV relativeFrom="margin">
              <wp14:pctHeight>0</wp14:pctHeight>
            </wp14:sizeRelV>
          </wp:anchor>
        </w:drawing>
      </w:r>
      <w:r w:rsidRPr="00885772">
        <w:rPr>
          <w:noProof/>
        </w:rPr>
        <w:drawing>
          <wp:anchor distT="0" distB="0" distL="114300" distR="114300" simplePos="0" relativeHeight="251675648" behindDoc="0" locked="0" layoutInCell="1" allowOverlap="1" wp14:anchorId="0A0EFE29" wp14:editId="63121117">
            <wp:simplePos x="0" y="0"/>
            <wp:positionH relativeFrom="column">
              <wp:posOffset>2343150</wp:posOffset>
            </wp:positionH>
            <wp:positionV relativeFrom="paragraph">
              <wp:posOffset>2072005</wp:posOffset>
            </wp:positionV>
            <wp:extent cx="1934845" cy="1351915"/>
            <wp:effectExtent l="0" t="0" r="825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4845" cy="1351915"/>
                    </a:xfrm>
                    <a:prstGeom prst="rect">
                      <a:avLst/>
                    </a:prstGeom>
                  </pic:spPr>
                </pic:pic>
              </a:graphicData>
            </a:graphic>
          </wp:anchor>
        </w:drawing>
      </w:r>
    </w:p>
    <w:sectPr w:rsidR="002F0A38" w:rsidRPr="00885772" w:rsidSect="002F0A38">
      <w:pgSz w:w="16834" w:h="11909" w:orient="landscape"/>
      <w:pgMar w:top="1440" w:right="1440" w:bottom="2160" w:left="1440" w:header="709" w:footer="709"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A6A61" w14:textId="77777777" w:rsidR="00DD3A7B" w:rsidRDefault="00DD3A7B">
      <w:r>
        <w:separator/>
      </w:r>
    </w:p>
  </w:endnote>
  <w:endnote w:type="continuationSeparator" w:id="0">
    <w:p w14:paraId="5E19A278" w14:textId="77777777" w:rsidR="00DD3A7B" w:rsidRDefault="00DD3A7B">
      <w:r>
        <w:continuationSeparator/>
      </w:r>
    </w:p>
  </w:endnote>
  <w:endnote w:type="continuationNotice" w:id="1">
    <w:p w14:paraId="390FFFD0" w14:textId="77777777" w:rsidR="00DD3A7B" w:rsidRDefault="00DD3A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5DC78" w14:textId="187E5578" w:rsidR="00E8308B" w:rsidRDefault="00E8308B">
    <w:pPr>
      <w:pStyle w:val="Voettekst"/>
      <w:rPr>
        <w:sz w:val="16"/>
      </w:rPr>
    </w:pPr>
    <w:r>
      <w:rPr>
        <w:sz w:val="16"/>
      </w:rPr>
      <w:tab/>
      <w:t xml:space="preserve">Page </w:t>
    </w:r>
    <w:r>
      <w:rPr>
        <w:sz w:val="16"/>
      </w:rPr>
      <w:fldChar w:fldCharType="begin"/>
    </w:r>
    <w:r>
      <w:rPr>
        <w:sz w:val="16"/>
      </w:rPr>
      <w:instrText xml:space="preserve"> PAGE </w:instrText>
    </w:r>
    <w:r>
      <w:rPr>
        <w:sz w:val="16"/>
      </w:rPr>
      <w:fldChar w:fldCharType="separate"/>
    </w:r>
    <w:r w:rsidR="00027351">
      <w:rPr>
        <w:noProof/>
        <w:sz w:val="16"/>
      </w:rPr>
      <w:t>14</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70083" w14:textId="77777777" w:rsidR="00DD3A7B" w:rsidRDefault="00DD3A7B">
      <w:r>
        <w:separator/>
      </w:r>
    </w:p>
  </w:footnote>
  <w:footnote w:type="continuationSeparator" w:id="0">
    <w:p w14:paraId="7CC46FA4" w14:textId="77777777" w:rsidR="00DD3A7B" w:rsidRDefault="00DD3A7B">
      <w:r>
        <w:continuationSeparator/>
      </w:r>
    </w:p>
  </w:footnote>
  <w:footnote w:type="continuationNotice" w:id="1">
    <w:p w14:paraId="578C8717" w14:textId="77777777" w:rsidR="00DD3A7B" w:rsidRDefault="00DD3A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00" w:type="dxa"/>
      <w:tblInd w:w="108" w:type="dxa"/>
      <w:tblLayout w:type="fixed"/>
      <w:tblLook w:val="0000" w:firstRow="0" w:lastRow="0" w:firstColumn="0" w:lastColumn="0" w:noHBand="0" w:noVBand="0"/>
    </w:tblPr>
    <w:tblGrid>
      <w:gridCol w:w="4680"/>
      <w:gridCol w:w="4320"/>
    </w:tblGrid>
    <w:tr w:rsidR="00954AE3" w:rsidRPr="000707E3" w14:paraId="7BFFB4DF" w14:textId="77777777" w:rsidTr="003F5AB9">
      <w:tc>
        <w:tcPr>
          <w:tcW w:w="4680" w:type="dxa"/>
        </w:tcPr>
        <w:p w14:paraId="749E3E40" w14:textId="2E9E93A0" w:rsidR="00954AE3" w:rsidRDefault="00954AE3" w:rsidP="00954AE3">
          <w:pPr>
            <w:pStyle w:val="Koptekst"/>
            <w:rPr>
              <w:b/>
              <w:sz w:val="16"/>
              <w:u w:val="single"/>
            </w:rPr>
          </w:pPr>
          <w:r>
            <w:rPr>
              <w:b/>
              <w:sz w:val="16"/>
              <w:u w:val="single"/>
            </w:rPr>
            <w:t xml:space="preserve">High Court </w:t>
          </w:r>
          <w:r w:rsidR="00255CA8">
            <w:rPr>
              <w:b/>
              <w:sz w:val="16"/>
              <w:u w:val="single"/>
            </w:rPr>
            <w:t>A</w:t>
          </w:r>
          <w:r>
            <w:rPr>
              <w:b/>
              <w:sz w:val="16"/>
              <w:u w:val="single"/>
            </w:rPr>
            <w:t>pproved Judgment:</w:t>
          </w:r>
        </w:p>
        <w:p w14:paraId="75C713C9" w14:textId="5F928785" w:rsidR="00954AE3" w:rsidRDefault="00255CA8" w:rsidP="00954AE3">
          <w:pPr>
            <w:pStyle w:val="Koptekst"/>
          </w:pPr>
          <w:r>
            <w:rPr>
              <w:b/>
              <w:sz w:val="16"/>
              <w:u w:val="single"/>
            </w:rPr>
            <w:t>Meade J</w:t>
          </w:r>
        </w:p>
      </w:tc>
      <w:tc>
        <w:tcPr>
          <w:tcW w:w="4320" w:type="dxa"/>
        </w:tcPr>
        <w:p w14:paraId="714EEDA5" w14:textId="338F63FE" w:rsidR="00954AE3" w:rsidRPr="00AB5FEC" w:rsidRDefault="00AB5FEC" w:rsidP="00954AE3">
          <w:pPr>
            <w:pStyle w:val="Koptekst"/>
            <w:jc w:val="right"/>
            <w:rPr>
              <w:sz w:val="16"/>
              <w:lang w:val="de-DE"/>
            </w:rPr>
          </w:pPr>
          <w:r w:rsidRPr="00AB5FEC">
            <w:rPr>
              <w:sz w:val="16"/>
              <w:lang w:val="de-DE"/>
            </w:rPr>
            <w:t xml:space="preserve">Samsung </w:t>
          </w:r>
          <w:r w:rsidRPr="00AB5FEC">
            <w:rPr>
              <w:sz w:val="16"/>
              <w:lang w:val="de-DE"/>
            </w:rPr>
            <w:t>Bioepis v Janssen B</w:t>
          </w:r>
          <w:r>
            <w:rPr>
              <w:sz w:val="16"/>
              <w:lang w:val="de-DE"/>
            </w:rPr>
            <w:t>io</w:t>
          </w:r>
          <w:r w:rsidR="007F0EAA">
            <w:rPr>
              <w:sz w:val="16"/>
              <w:lang w:val="de-DE"/>
            </w:rPr>
            <w:t>t</w:t>
          </w:r>
          <w:r>
            <w:rPr>
              <w:sz w:val="16"/>
              <w:lang w:val="de-DE"/>
            </w:rPr>
            <w:t>ech</w:t>
          </w:r>
        </w:p>
      </w:tc>
    </w:tr>
  </w:tbl>
  <w:p w14:paraId="1BCAB870" w14:textId="77777777" w:rsidR="00954AE3" w:rsidRPr="00AB5FEC" w:rsidRDefault="00954AE3">
    <w:pPr>
      <w:pStyle w:val="Koptekst"/>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71225"/>
    <w:multiLevelType w:val="hybridMultilevel"/>
    <w:tmpl w:val="81F655BA"/>
    <w:lvl w:ilvl="0" w:tplc="FFFFFFFF">
      <w:start w:val="1"/>
      <w:numFmt w:val="lowerRoman"/>
      <w:lvlText w:val="%1)"/>
      <w:lvlJc w:val="left"/>
      <w:pPr>
        <w:ind w:left="1647" w:hanging="360"/>
      </w:pPr>
      <w:rPr>
        <w:rFonts w:ascii="Times New Roman" w:eastAsia="Times New Roman" w:hAnsi="Times New Roman" w:cs="Times New Roman"/>
      </w:rPr>
    </w:lvl>
    <w:lvl w:ilvl="1" w:tplc="FFFFFFFF" w:tentative="1">
      <w:start w:val="1"/>
      <w:numFmt w:val="lowerLetter"/>
      <w:lvlText w:val="%2."/>
      <w:lvlJc w:val="left"/>
      <w:pPr>
        <w:ind w:left="2367" w:hanging="360"/>
      </w:p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1" w15:restartNumberingAfterBreak="0">
    <w:nsid w:val="08280DD2"/>
    <w:multiLevelType w:val="multilevel"/>
    <w:tmpl w:val="174AD2BA"/>
    <w:lvl w:ilvl="0">
      <w:start w:val="1"/>
      <w:numFmt w:val="decimal"/>
      <w:lvlText w:val="%1."/>
      <w:lvlJc w:val="left"/>
      <w:pPr>
        <w:ind w:left="1176" w:hanging="720"/>
      </w:pPr>
      <w:rPr>
        <w:rFonts w:ascii="Arial" w:eastAsia="Arial" w:hAnsi="Arial" w:cs="Arial" w:hint="default"/>
        <w:b/>
        <w:bCs/>
        <w:i w:val="0"/>
        <w:iCs w:val="0"/>
        <w:w w:val="100"/>
        <w:sz w:val="21"/>
        <w:szCs w:val="21"/>
        <w:lang w:val="en-US" w:eastAsia="en-US" w:bidi="ar-SA"/>
      </w:rPr>
    </w:lvl>
    <w:lvl w:ilvl="1">
      <w:start w:val="1"/>
      <w:numFmt w:val="decimal"/>
      <w:pStyle w:val="Style5"/>
      <w:lvlText w:val="%2."/>
      <w:lvlJc w:val="left"/>
      <w:pPr>
        <w:ind w:left="862" w:hanging="720"/>
      </w:pPr>
      <w:rPr>
        <w:rFonts w:ascii="Arial" w:hAnsi="Arial" w:cs="Arial" w:hint="default"/>
        <w:spacing w:val="-1"/>
        <w:w w:val="100"/>
        <w:lang w:val="en-US" w:eastAsia="en-US" w:bidi="ar-SA"/>
      </w:rPr>
    </w:lvl>
    <w:lvl w:ilvl="2">
      <w:start w:val="1"/>
      <w:numFmt w:val="lowerLetter"/>
      <w:lvlText w:val="(%3)"/>
      <w:lvlJc w:val="left"/>
      <w:pPr>
        <w:ind w:left="1896" w:hanging="720"/>
      </w:pPr>
      <w:rPr>
        <w:rFonts w:ascii="Arial" w:eastAsia="Arial" w:hAnsi="Arial" w:cs="Arial" w:hint="default"/>
        <w:b w:val="0"/>
        <w:bCs w:val="0"/>
        <w:i w:val="0"/>
        <w:iCs w:val="0"/>
        <w:spacing w:val="-1"/>
        <w:w w:val="100"/>
        <w:sz w:val="21"/>
        <w:szCs w:val="21"/>
        <w:lang w:val="en-US" w:eastAsia="en-US" w:bidi="ar-SA"/>
      </w:rPr>
    </w:lvl>
    <w:lvl w:ilvl="3">
      <w:start w:val="1"/>
      <w:numFmt w:val="lowerRoman"/>
      <w:lvlText w:val="(%4)"/>
      <w:lvlJc w:val="left"/>
      <w:pPr>
        <w:ind w:left="2617" w:hanging="720"/>
      </w:pPr>
      <w:rPr>
        <w:rFonts w:ascii="Arial" w:eastAsia="Arial" w:hAnsi="Arial" w:cs="Arial" w:hint="default"/>
        <w:b w:val="0"/>
        <w:bCs w:val="0"/>
        <w:i w:val="0"/>
        <w:iCs w:val="0"/>
        <w:spacing w:val="-1"/>
        <w:w w:val="100"/>
        <w:sz w:val="21"/>
        <w:szCs w:val="21"/>
        <w:lang w:val="en-US" w:eastAsia="en-US" w:bidi="ar-SA"/>
      </w:rPr>
    </w:lvl>
    <w:lvl w:ilvl="4">
      <w:numFmt w:val="bullet"/>
      <w:lvlText w:val="•"/>
      <w:lvlJc w:val="left"/>
      <w:pPr>
        <w:ind w:left="3749" w:hanging="720"/>
      </w:pPr>
      <w:rPr>
        <w:rFonts w:hint="default"/>
        <w:lang w:val="en-US" w:eastAsia="en-US" w:bidi="ar-SA"/>
      </w:rPr>
    </w:lvl>
    <w:lvl w:ilvl="5">
      <w:numFmt w:val="bullet"/>
      <w:lvlText w:val="•"/>
      <w:lvlJc w:val="left"/>
      <w:pPr>
        <w:ind w:left="4878" w:hanging="720"/>
      </w:pPr>
      <w:rPr>
        <w:rFonts w:hint="default"/>
        <w:lang w:val="en-US" w:eastAsia="en-US" w:bidi="ar-SA"/>
      </w:rPr>
    </w:lvl>
    <w:lvl w:ilvl="6">
      <w:numFmt w:val="bullet"/>
      <w:lvlText w:val="•"/>
      <w:lvlJc w:val="left"/>
      <w:pPr>
        <w:ind w:left="6008" w:hanging="720"/>
      </w:pPr>
      <w:rPr>
        <w:rFonts w:hint="default"/>
        <w:lang w:val="en-US" w:eastAsia="en-US" w:bidi="ar-SA"/>
      </w:rPr>
    </w:lvl>
    <w:lvl w:ilvl="7">
      <w:numFmt w:val="bullet"/>
      <w:lvlText w:val="•"/>
      <w:lvlJc w:val="left"/>
      <w:pPr>
        <w:ind w:left="7137" w:hanging="720"/>
      </w:pPr>
      <w:rPr>
        <w:rFonts w:hint="default"/>
        <w:lang w:val="en-US" w:eastAsia="en-US" w:bidi="ar-SA"/>
      </w:rPr>
    </w:lvl>
    <w:lvl w:ilvl="8">
      <w:numFmt w:val="bullet"/>
      <w:lvlText w:val="•"/>
      <w:lvlJc w:val="left"/>
      <w:pPr>
        <w:ind w:left="8267" w:hanging="720"/>
      </w:pPr>
      <w:rPr>
        <w:rFonts w:hint="default"/>
        <w:lang w:val="en-US" w:eastAsia="en-US" w:bidi="ar-SA"/>
      </w:rPr>
    </w:lvl>
  </w:abstractNum>
  <w:abstractNum w:abstractNumId="2" w15:restartNumberingAfterBreak="0">
    <w:nsid w:val="0DAE0261"/>
    <w:multiLevelType w:val="hybridMultilevel"/>
    <w:tmpl w:val="F94EB0E0"/>
    <w:lvl w:ilvl="0" w:tplc="F6AA8730">
      <w:numFmt w:val="bullet"/>
      <w:lvlText w:val="-"/>
      <w:lvlJc w:val="left"/>
      <w:pPr>
        <w:ind w:left="113" w:hanging="113"/>
      </w:pPr>
      <w:rPr>
        <w:rFonts w:ascii="Verdana" w:eastAsia="Verdana" w:hAnsi="Verdana" w:cs="Times New Roman" w:hint="default"/>
        <w:b w:val="0"/>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74F7D"/>
    <w:multiLevelType w:val="multilevel"/>
    <w:tmpl w:val="D4BCEF82"/>
    <w:lvl w:ilvl="0">
      <w:start w:val="6"/>
      <w:numFmt w:val="decimal"/>
      <w:pStyle w:val="Level1"/>
      <w:lvlText w:val="%1."/>
      <w:lvlJc w:val="left"/>
      <w:pPr>
        <w:tabs>
          <w:tab w:val="num" w:pos="709"/>
        </w:tabs>
        <w:ind w:left="709" w:hanging="709"/>
      </w:pPr>
      <w:rPr>
        <w:rFonts w:ascii="Arial" w:hAnsi="Arial" w:cs="Arial" w:hint="default"/>
        <w:b w:val="0"/>
        <w:color w:val="auto"/>
      </w:rPr>
    </w:lvl>
    <w:lvl w:ilvl="1">
      <w:start w:val="1"/>
      <w:numFmt w:val="decimal"/>
      <w:pStyle w:val="Level2"/>
      <w:lvlText w:val="%2."/>
      <w:lvlJc w:val="left"/>
      <w:pPr>
        <w:tabs>
          <w:tab w:val="num" w:pos="709"/>
        </w:tabs>
        <w:ind w:left="709" w:hanging="709"/>
      </w:pPr>
      <w:rPr>
        <w:rFonts w:hint="default"/>
        <w:b w:val="0"/>
        <w:color w:val="auto"/>
      </w:rPr>
    </w:lvl>
    <w:lvl w:ilvl="2">
      <w:start w:val="1"/>
      <w:numFmt w:val="lowerLetter"/>
      <w:pStyle w:val="Level3"/>
      <w:lvlText w:val="(%3)"/>
      <w:lvlJc w:val="left"/>
      <w:pPr>
        <w:tabs>
          <w:tab w:val="num" w:pos="6095"/>
        </w:tabs>
        <w:ind w:left="6095" w:hanging="708"/>
      </w:pPr>
      <w:rPr>
        <w:rFonts w:ascii="Arial" w:hAnsi="Arial" w:cs="Arial" w:hint="default"/>
        <w:b w:val="0"/>
        <w:color w:val="000000" w:themeColor="text1"/>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0497004"/>
    <w:multiLevelType w:val="multilevel"/>
    <w:tmpl w:val="FF26207E"/>
    <w:lvl w:ilvl="0">
      <w:start w:val="1"/>
      <w:numFmt w:val="decimal"/>
      <w:pStyle w:val="Arialnumbered"/>
      <w:lvlText w:val="%1."/>
      <w:lvlJc w:val="left"/>
      <w:pPr>
        <w:tabs>
          <w:tab w:val="num" w:pos="567"/>
        </w:tabs>
        <w:ind w:left="567" w:hanging="567"/>
      </w:pPr>
      <w:rPr>
        <w:rFonts w:hint="default"/>
      </w:rPr>
    </w:lvl>
    <w:lvl w:ilvl="1">
      <w:start w:val="1"/>
      <w:numFmt w:val="decimal"/>
      <w:lvlText w:val="(%2)"/>
      <w:lvlJc w:val="left"/>
      <w:pPr>
        <w:tabs>
          <w:tab w:val="num" w:pos="567"/>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C4464AB"/>
    <w:multiLevelType w:val="hybridMultilevel"/>
    <w:tmpl w:val="D6AE88E6"/>
    <w:lvl w:ilvl="0" w:tplc="81144AF4">
      <w:start w:val="1"/>
      <w:numFmt w:val="decimal"/>
      <w:pStyle w:val="TItle2"/>
      <w:lvlText w:val="(%1)"/>
      <w:lvlJc w:val="left"/>
      <w:pPr>
        <w:ind w:left="2085" w:hanging="360"/>
      </w:pPr>
      <w:rPr>
        <w:rFonts w:hint="default"/>
      </w:rPr>
    </w:lvl>
    <w:lvl w:ilvl="1" w:tplc="08090019" w:tentative="1">
      <w:start w:val="1"/>
      <w:numFmt w:val="lowerLetter"/>
      <w:lvlText w:val="%2."/>
      <w:lvlJc w:val="left"/>
      <w:pPr>
        <w:ind w:left="2805" w:hanging="360"/>
      </w:pPr>
    </w:lvl>
    <w:lvl w:ilvl="2" w:tplc="0809001B" w:tentative="1">
      <w:start w:val="1"/>
      <w:numFmt w:val="lowerRoman"/>
      <w:lvlText w:val="%3."/>
      <w:lvlJc w:val="right"/>
      <w:pPr>
        <w:ind w:left="3525" w:hanging="180"/>
      </w:pPr>
    </w:lvl>
    <w:lvl w:ilvl="3" w:tplc="0809000F" w:tentative="1">
      <w:start w:val="1"/>
      <w:numFmt w:val="decimal"/>
      <w:lvlText w:val="%4."/>
      <w:lvlJc w:val="left"/>
      <w:pPr>
        <w:ind w:left="4245" w:hanging="360"/>
      </w:pPr>
    </w:lvl>
    <w:lvl w:ilvl="4" w:tplc="08090019" w:tentative="1">
      <w:start w:val="1"/>
      <w:numFmt w:val="lowerLetter"/>
      <w:lvlText w:val="%5."/>
      <w:lvlJc w:val="left"/>
      <w:pPr>
        <w:ind w:left="4965" w:hanging="360"/>
      </w:pPr>
    </w:lvl>
    <w:lvl w:ilvl="5" w:tplc="0809001B" w:tentative="1">
      <w:start w:val="1"/>
      <w:numFmt w:val="lowerRoman"/>
      <w:lvlText w:val="%6."/>
      <w:lvlJc w:val="right"/>
      <w:pPr>
        <w:ind w:left="5685" w:hanging="180"/>
      </w:pPr>
    </w:lvl>
    <w:lvl w:ilvl="6" w:tplc="0809000F" w:tentative="1">
      <w:start w:val="1"/>
      <w:numFmt w:val="decimal"/>
      <w:lvlText w:val="%7."/>
      <w:lvlJc w:val="left"/>
      <w:pPr>
        <w:ind w:left="6405" w:hanging="360"/>
      </w:pPr>
    </w:lvl>
    <w:lvl w:ilvl="7" w:tplc="08090019" w:tentative="1">
      <w:start w:val="1"/>
      <w:numFmt w:val="lowerLetter"/>
      <w:lvlText w:val="%8."/>
      <w:lvlJc w:val="left"/>
      <w:pPr>
        <w:ind w:left="7125" w:hanging="360"/>
      </w:pPr>
    </w:lvl>
    <w:lvl w:ilvl="8" w:tplc="0809001B" w:tentative="1">
      <w:start w:val="1"/>
      <w:numFmt w:val="lowerRoman"/>
      <w:lvlText w:val="%9."/>
      <w:lvlJc w:val="right"/>
      <w:pPr>
        <w:ind w:left="7845" w:hanging="180"/>
      </w:pPr>
    </w:lvl>
  </w:abstractNum>
  <w:abstractNum w:abstractNumId="6" w15:restartNumberingAfterBreak="0">
    <w:nsid w:val="2CD807B7"/>
    <w:multiLevelType w:val="hybridMultilevel"/>
    <w:tmpl w:val="B7A018EC"/>
    <w:lvl w:ilvl="0" w:tplc="FFFFFFFF">
      <w:start w:val="1"/>
      <w:numFmt w:val="decimal"/>
      <w:lvlText w:val="%1."/>
      <w:lvlJc w:val="left"/>
      <w:pPr>
        <w:ind w:left="567" w:hanging="567"/>
      </w:pPr>
      <w:rPr>
        <w:b w:val="0"/>
        <w:bCs w:val="0"/>
      </w:rPr>
    </w:lvl>
    <w:lvl w:ilvl="1" w:tplc="D97859C2">
      <w:start w:val="1"/>
      <w:numFmt w:val="lowerRoman"/>
      <w:lvlText w:val="%2)"/>
      <w:lvlJc w:val="left"/>
      <w:pPr>
        <w:ind w:left="927"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1210" w:hanging="360"/>
      </w:pPr>
    </w:lvl>
    <w:lvl w:ilvl="4" w:tplc="FFFFFFFF">
      <w:start w:val="1"/>
      <w:numFmt w:val="lowerLetter"/>
      <w:lvlText w:val="%5."/>
      <w:lvlJc w:val="left"/>
      <w:pPr>
        <w:ind w:left="2344"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2286492"/>
    <w:multiLevelType w:val="hybridMultilevel"/>
    <w:tmpl w:val="81F655BA"/>
    <w:lvl w:ilvl="0" w:tplc="44FCF880">
      <w:start w:val="1"/>
      <w:numFmt w:val="lowerRoman"/>
      <w:lvlText w:val="%1)"/>
      <w:lvlJc w:val="left"/>
      <w:pPr>
        <w:ind w:left="1647" w:hanging="360"/>
      </w:pPr>
      <w:rPr>
        <w:rFonts w:ascii="Times New Roman" w:eastAsia="Times New Roman" w:hAnsi="Times New Roman" w:cs="Times New Roman"/>
      </w:rPr>
    </w:lvl>
    <w:lvl w:ilvl="1" w:tplc="FFFFFFFF" w:tentative="1">
      <w:start w:val="1"/>
      <w:numFmt w:val="lowerLetter"/>
      <w:lvlText w:val="%2."/>
      <w:lvlJc w:val="left"/>
      <w:pPr>
        <w:ind w:left="2367" w:hanging="360"/>
      </w:p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8" w15:restartNumberingAfterBreak="0">
    <w:nsid w:val="32772D46"/>
    <w:multiLevelType w:val="multilevel"/>
    <w:tmpl w:val="9CFCFD18"/>
    <w:styleLink w:val="CurrentList1"/>
    <w:lvl w:ilvl="0">
      <w:start w:val="1"/>
      <w:numFmt w:val="decimal"/>
      <w:lvlText w:val="%1."/>
      <w:lvlJc w:val="left"/>
      <w:pPr>
        <w:tabs>
          <w:tab w:val="num" w:pos="567"/>
        </w:tabs>
        <w:ind w:left="567" w:hanging="567"/>
      </w:pPr>
      <w:rPr>
        <w:rFonts w:hint="default"/>
        <w:b w:val="0"/>
        <w:i w:val="0"/>
        <w:color w:val="auto"/>
        <w:u w:val="none"/>
      </w:rPr>
    </w:lvl>
    <w:lvl w:ilvl="1">
      <w:start w:val="1"/>
      <w:numFmt w:val="lowerRoman"/>
      <w:lvlText w:val="%2)"/>
      <w:lvlJc w:val="left"/>
      <w:pPr>
        <w:tabs>
          <w:tab w:val="num" w:pos="1134"/>
        </w:tabs>
        <w:ind w:left="1134" w:hanging="567"/>
      </w:pPr>
      <w:rPr>
        <w:rFonts w:hint="default"/>
        <w:color w:val="auto"/>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292564B"/>
    <w:multiLevelType w:val="hybridMultilevel"/>
    <w:tmpl w:val="0276B1FE"/>
    <w:lvl w:ilvl="0" w:tplc="02E428CA">
      <w:start w:val="1"/>
      <w:numFmt w:val="lowerLetter"/>
      <w:lvlText w:val="%1)"/>
      <w:lvlJc w:val="left"/>
      <w:pPr>
        <w:ind w:left="1287" w:hanging="720"/>
      </w:pPr>
      <w:rPr>
        <w:rFonts w:ascii="Times New Roman" w:eastAsia="Times New Roman" w:hAnsi="Times New Roman" w:cs="Times New Roman"/>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72775BC"/>
    <w:multiLevelType w:val="hybridMultilevel"/>
    <w:tmpl w:val="443287E2"/>
    <w:lvl w:ilvl="0" w:tplc="DF789EDC">
      <w:start w:val="1"/>
      <w:numFmt w:val="decimal"/>
      <w:pStyle w:val="NumberedText"/>
      <w:lvlText w:val="%1."/>
      <w:lvlJc w:val="left"/>
      <w:pPr>
        <w:ind w:left="567" w:hanging="567"/>
      </w:pPr>
      <w:rPr>
        <w:b w:val="0"/>
        <w:bCs w:val="0"/>
      </w:rPr>
    </w:lvl>
    <w:lvl w:ilvl="1" w:tplc="6BF4057E">
      <w:start w:val="1"/>
      <w:numFmt w:val="lowerLetter"/>
      <w:lvlText w:val="%2)"/>
      <w:lvlJc w:val="left"/>
      <w:pPr>
        <w:tabs>
          <w:tab w:val="num" w:pos="1134"/>
        </w:tabs>
        <w:ind w:left="1134" w:hanging="567"/>
      </w:pPr>
      <w:rPr>
        <w:rFonts w:ascii="Times New Roman" w:eastAsia="Times New Roman" w:hAnsi="Times New Roman" w:cs="Times New Roman"/>
        <w:b w:val="0"/>
        <w:bCs w:val="0"/>
      </w:rPr>
    </w:lvl>
    <w:lvl w:ilvl="2" w:tplc="04A45840">
      <w:start w:val="1"/>
      <w:numFmt w:val="lowerRoman"/>
      <w:lvlText w:val="%3."/>
      <w:lvlJc w:val="right"/>
      <w:pPr>
        <w:ind w:left="2160" w:hanging="180"/>
      </w:pPr>
    </w:lvl>
    <w:lvl w:ilvl="3" w:tplc="E92848AA">
      <w:start w:val="1"/>
      <w:numFmt w:val="decimal"/>
      <w:lvlText w:val="%4."/>
      <w:lvlJc w:val="left"/>
      <w:pPr>
        <w:ind w:left="1210" w:hanging="360"/>
      </w:pPr>
    </w:lvl>
    <w:lvl w:ilvl="4" w:tplc="F2344EC0">
      <w:start w:val="1"/>
      <w:numFmt w:val="lowerLetter"/>
      <w:lvlText w:val="%5."/>
      <w:lvlJc w:val="left"/>
      <w:pPr>
        <w:ind w:left="2344" w:hanging="360"/>
      </w:pPr>
    </w:lvl>
    <w:lvl w:ilvl="5" w:tplc="69D443C6">
      <w:start w:val="1"/>
      <w:numFmt w:val="lowerRoman"/>
      <w:lvlText w:val="%6."/>
      <w:lvlJc w:val="right"/>
      <w:pPr>
        <w:ind w:left="4320" w:hanging="180"/>
      </w:pPr>
    </w:lvl>
    <w:lvl w:ilvl="6" w:tplc="97786682">
      <w:start w:val="1"/>
      <w:numFmt w:val="decimal"/>
      <w:lvlText w:val="%7."/>
      <w:lvlJc w:val="left"/>
      <w:pPr>
        <w:ind w:left="5040" w:hanging="360"/>
      </w:pPr>
    </w:lvl>
    <w:lvl w:ilvl="7" w:tplc="0CE4F2B0">
      <w:start w:val="1"/>
      <w:numFmt w:val="lowerLetter"/>
      <w:lvlText w:val="%8."/>
      <w:lvlJc w:val="left"/>
      <w:pPr>
        <w:ind w:left="5760" w:hanging="360"/>
      </w:pPr>
    </w:lvl>
    <w:lvl w:ilvl="8" w:tplc="0424444C">
      <w:start w:val="1"/>
      <w:numFmt w:val="lowerRoman"/>
      <w:lvlText w:val="%9."/>
      <w:lvlJc w:val="right"/>
      <w:pPr>
        <w:ind w:left="6480" w:hanging="180"/>
      </w:pPr>
    </w:lvl>
  </w:abstractNum>
  <w:abstractNum w:abstractNumId="11" w15:restartNumberingAfterBreak="0">
    <w:nsid w:val="3A8E2301"/>
    <w:multiLevelType w:val="hybridMultilevel"/>
    <w:tmpl w:val="617EBD26"/>
    <w:lvl w:ilvl="0" w:tplc="D848ED10">
      <w:start w:val="1"/>
      <w:numFmt w:val="lowerLetter"/>
      <w:lvlText w:val="%1)"/>
      <w:lvlJc w:val="left"/>
      <w:pPr>
        <w:ind w:left="1287" w:hanging="720"/>
      </w:pPr>
      <w:rPr>
        <w:rFonts w:ascii="Times New Roman" w:eastAsia="Times New Roman" w:hAnsi="Times New Roman" w:cs="Times New Roman"/>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3D215533"/>
    <w:multiLevelType w:val="hybridMultilevel"/>
    <w:tmpl w:val="7A466B56"/>
    <w:lvl w:ilvl="0" w:tplc="FFFFFFFF">
      <w:start w:val="1"/>
      <w:numFmt w:val="lowerLetter"/>
      <w:lvlText w:val="%1)"/>
      <w:lvlJc w:val="left"/>
      <w:pPr>
        <w:ind w:left="1287" w:hanging="72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43E84DA5"/>
    <w:multiLevelType w:val="multilevel"/>
    <w:tmpl w:val="D6EA6982"/>
    <w:styleLink w:val="Style1"/>
    <w:lvl w:ilvl="0">
      <w:start w:val="1"/>
      <w:numFmt w:val="decimal"/>
      <w:lvlText w:val="%1."/>
      <w:lvlJc w:val="left"/>
      <w:pPr>
        <w:tabs>
          <w:tab w:val="num" w:pos="1701"/>
        </w:tabs>
        <w:ind w:left="1701" w:hanging="567"/>
      </w:pPr>
      <w:rPr>
        <w:rFonts w:hint="default"/>
        <w:b w:val="0"/>
        <w:i w:val="0"/>
        <w:color w:val="auto"/>
        <w:u w:val="none"/>
      </w:rPr>
    </w:lvl>
    <w:lvl w:ilvl="1">
      <w:start w:val="1"/>
      <w:numFmt w:val="lowerRoman"/>
      <w:lvlText w:val="%2)"/>
      <w:lvlJc w:val="left"/>
      <w:pPr>
        <w:tabs>
          <w:tab w:val="num" w:pos="2268"/>
        </w:tabs>
        <w:ind w:left="2268" w:hanging="567"/>
      </w:pPr>
      <w:rPr>
        <w:rFonts w:hint="default"/>
        <w:color w:val="auto"/>
      </w:rPr>
    </w:lvl>
    <w:lvl w:ilvl="2">
      <w:start w:val="1"/>
      <w:numFmt w:val="lowerLetter"/>
      <w:lvlText w:val="%3)"/>
      <w:lvlJc w:val="left"/>
      <w:pPr>
        <w:tabs>
          <w:tab w:val="num" w:pos="2835"/>
        </w:tabs>
        <w:ind w:left="2835" w:hanging="567"/>
      </w:pPr>
      <w:rPr>
        <w:rFonts w:hint="default"/>
      </w:rPr>
    </w:lvl>
    <w:lvl w:ilvl="3">
      <w:start w:val="1"/>
      <w:numFmt w:val="lowerRoman"/>
      <w:lvlText w:val="(%4)"/>
      <w:lvlJc w:val="left"/>
      <w:pPr>
        <w:tabs>
          <w:tab w:val="num" w:pos="3402"/>
        </w:tabs>
        <w:ind w:left="3402" w:hanging="567"/>
      </w:pPr>
      <w:rPr>
        <w:rFonts w:hint="default"/>
      </w:rPr>
    </w:lvl>
    <w:lvl w:ilvl="4">
      <w:start w:val="1"/>
      <w:numFmt w:val="lowerLetter"/>
      <w:lvlText w:val="(%5)"/>
      <w:lvlJc w:val="left"/>
      <w:pPr>
        <w:tabs>
          <w:tab w:val="num" w:pos="2934"/>
        </w:tabs>
        <w:ind w:left="2934" w:hanging="360"/>
      </w:pPr>
      <w:rPr>
        <w:rFonts w:hint="default"/>
      </w:rPr>
    </w:lvl>
    <w:lvl w:ilvl="5">
      <w:start w:val="1"/>
      <w:numFmt w:val="lowerRoman"/>
      <w:lvlText w:val="(%6)"/>
      <w:lvlJc w:val="left"/>
      <w:pPr>
        <w:tabs>
          <w:tab w:val="num" w:pos="3294"/>
        </w:tabs>
        <w:ind w:left="3294" w:hanging="360"/>
      </w:pPr>
      <w:rPr>
        <w:rFonts w:hint="default"/>
      </w:rPr>
    </w:lvl>
    <w:lvl w:ilvl="6">
      <w:start w:val="1"/>
      <w:numFmt w:val="decimal"/>
      <w:lvlText w:val="%7."/>
      <w:lvlJc w:val="left"/>
      <w:pPr>
        <w:tabs>
          <w:tab w:val="num" w:pos="3654"/>
        </w:tabs>
        <w:ind w:left="3654" w:hanging="360"/>
      </w:pPr>
      <w:rPr>
        <w:rFonts w:hint="default"/>
      </w:rPr>
    </w:lvl>
    <w:lvl w:ilvl="7">
      <w:start w:val="1"/>
      <w:numFmt w:val="lowerLetter"/>
      <w:lvlText w:val="%8."/>
      <w:lvlJc w:val="left"/>
      <w:pPr>
        <w:tabs>
          <w:tab w:val="num" w:pos="4014"/>
        </w:tabs>
        <w:ind w:left="4014" w:hanging="360"/>
      </w:pPr>
      <w:rPr>
        <w:rFonts w:hint="default"/>
      </w:rPr>
    </w:lvl>
    <w:lvl w:ilvl="8">
      <w:start w:val="1"/>
      <w:numFmt w:val="lowerRoman"/>
      <w:lvlText w:val="%9."/>
      <w:lvlJc w:val="left"/>
      <w:pPr>
        <w:tabs>
          <w:tab w:val="num" w:pos="4374"/>
        </w:tabs>
        <w:ind w:left="4374" w:hanging="360"/>
      </w:pPr>
      <w:rPr>
        <w:rFonts w:hint="default"/>
      </w:rPr>
    </w:lvl>
  </w:abstractNum>
  <w:abstractNum w:abstractNumId="14" w15:restartNumberingAfterBreak="0">
    <w:nsid w:val="4A5614F0"/>
    <w:multiLevelType w:val="hybridMultilevel"/>
    <w:tmpl w:val="F12E0DB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 w15:restartNumberingAfterBreak="0">
    <w:nsid w:val="53825FD0"/>
    <w:multiLevelType w:val="multilevel"/>
    <w:tmpl w:val="23E8CE90"/>
    <w:lvl w:ilvl="0">
      <w:start w:val="1"/>
      <w:numFmt w:val="decimal"/>
      <w:pStyle w:val="Plattetekst"/>
      <w:lvlText w:val="%1."/>
      <w:lvlJc w:val="left"/>
      <w:pPr>
        <w:tabs>
          <w:tab w:val="num" w:pos="567"/>
        </w:tabs>
        <w:ind w:left="567" w:hanging="567"/>
      </w:pPr>
      <w:rPr>
        <w:rFonts w:hint="default"/>
        <w:b w:val="0"/>
        <w:i w:val="0"/>
        <w:color w:val="auto"/>
        <w:u w:val="none"/>
      </w:rPr>
    </w:lvl>
    <w:lvl w:ilvl="1">
      <w:start w:val="1"/>
      <w:numFmt w:val="lowerRoman"/>
      <w:lvlText w:val="%2)"/>
      <w:lvlJc w:val="left"/>
      <w:pPr>
        <w:tabs>
          <w:tab w:val="num" w:pos="1134"/>
        </w:tabs>
        <w:ind w:left="1134" w:hanging="567"/>
      </w:pPr>
      <w:rPr>
        <w:rFonts w:hint="default"/>
        <w:color w:val="auto"/>
        <w:lang w:val="en-GB"/>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55B30975"/>
    <w:multiLevelType w:val="hybridMultilevel"/>
    <w:tmpl w:val="7A466B56"/>
    <w:lvl w:ilvl="0" w:tplc="08090017">
      <w:start w:val="1"/>
      <w:numFmt w:val="lowerLetter"/>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5C9A51FC"/>
    <w:multiLevelType w:val="multilevel"/>
    <w:tmpl w:val="D64CD22C"/>
    <w:lvl w:ilvl="0">
      <w:start w:val="1"/>
      <w:numFmt w:val="decimal"/>
      <w:pStyle w:val="ParticularsList"/>
      <w:lvlText w:val="(%1)"/>
      <w:lvlJc w:val="left"/>
      <w:pPr>
        <w:tabs>
          <w:tab w:val="num" w:pos="1134"/>
        </w:tabs>
        <w:ind w:left="1134" w:hanging="567"/>
      </w:pPr>
      <w:rPr>
        <w:rFonts w:hint="default"/>
      </w:rPr>
    </w:lvl>
    <w:lvl w:ilvl="1">
      <w:start w:val="1"/>
      <w:numFmt w:val="decimal"/>
      <w:pStyle w:val="ParticularsList"/>
      <w:lvlText w:val="%1.%2."/>
      <w:lvlJc w:val="left"/>
      <w:pPr>
        <w:tabs>
          <w:tab w:val="num" w:pos="1134"/>
        </w:tabs>
        <w:ind w:left="1134"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5EBC2AA4"/>
    <w:multiLevelType w:val="hybridMultilevel"/>
    <w:tmpl w:val="086C6594"/>
    <w:lvl w:ilvl="0" w:tplc="90664364">
      <w:start w:val="1"/>
      <w:numFmt w:val="lowerLetter"/>
      <w:pStyle w:val="LetteredList"/>
      <w:lvlText w:val="(%1)"/>
      <w:lvlJc w:val="left"/>
      <w:pPr>
        <w:tabs>
          <w:tab w:val="num" w:pos="567"/>
        </w:tabs>
        <w:ind w:left="567" w:hanging="567"/>
      </w:pPr>
      <w:rPr>
        <w:rFonts w:hint="default"/>
      </w:rPr>
    </w:lvl>
    <w:lvl w:ilvl="1" w:tplc="3A145AAA">
      <w:start w:val="1"/>
      <w:numFmt w:val="lowerLetter"/>
      <w:pStyle w:val="LetteredList"/>
      <w:lvlText w:val="(%2)"/>
      <w:lvlJc w:val="left"/>
      <w:pPr>
        <w:tabs>
          <w:tab w:val="num" w:pos="567"/>
        </w:tabs>
        <w:ind w:left="567" w:hanging="567"/>
      </w:pPr>
      <w:rPr>
        <w:rFonts w:hint="default"/>
      </w:rPr>
    </w:lvl>
    <w:lvl w:ilvl="2" w:tplc="9C2EFBAC" w:tentative="1">
      <w:start w:val="1"/>
      <w:numFmt w:val="lowerRoman"/>
      <w:lvlText w:val="%3."/>
      <w:lvlJc w:val="right"/>
      <w:pPr>
        <w:tabs>
          <w:tab w:val="num" w:pos="2160"/>
        </w:tabs>
        <w:ind w:left="2160" w:hanging="180"/>
      </w:pPr>
    </w:lvl>
    <w:lvl w:ilvl="3" w:tplc="8F425C94" w:tentative="1">
      <w:start w:val="1"/>
      <w:numFmt w:val="decimal"/>
      <w:lvlText w:val="%4."/>
      <w:lvlJc w:val="left"/>
      <w:pPr>
        <w:tabs>
          <w:tab w:val="num" w:pos="2880"/>
        </w:tabs>
        <w:ind w:left="2880" w:hanging="360"/>
      </w:pPr>
    </w:lvl>
    <w:lvl w:ilvl="4" w:tplc="18D638D8" w:tentative="1">
      <w:start w:val="1"/>
      <w:numFmt w:val="lowerLetter"/>
      <w:lvlText w:val="%5."/>
      <w:lvlJc w:val="left"/>
      <w:pPr>
        <w:tabs>
          <w:tab w:val="num" w:pos="3600"/>
        </w:tabs>
        <w:ind w:left="3600" w:hanging="360"/>
      </w:pPr>
    </w:lvl>
    <w:lvl w:ilvl="5" w:tplc="1F266D20" w:tentative="1">
      <w:start w:val="1"/>
      <w:numFmt w:val="lowerRoman"/>
      <w:lvlText w:val="%6."/>
      <w:lvlJc w:val="right"/>
      <w:pPr>
        <w:tabs>
          <w:tab w:val="num" w:pos="4320"/>
        </w:tabs>
        <w:ind w:left="4320" w:hanging="180"/>
      </w:pPr>
    </w:lvl>
    <w:lvl w:ilvl="6" w:tplc="E01C3C8C" w:tentative="1">
      <w:start w:val="1"/>
      <w:numFmt w:val="decimal"/>
      <w:lvlText w:val="%7."/>
      <w:lvlJc w:val="left"/>
      <w:pPr>
        <w:tabs>
          <w:tab w:val="num" w:pos="5040"/>
        </w:tabs>
        <w:ind w:left="5040" w:hanging="360"/>
      </w:pPr>
    </w:lvl>
    <w:lvl w:ilvl="7" w:tplc="4E1CE86A" w:tentative="1">
      <w:start w:val="1"/>
      <w:numFmt w:val="lowerLetter"/>
      <w:lvlText w:val="%8."/>
      <w:lvlJc w:val="left"/>
      <w:pPr>
        <w:tabs>
          <w:tab w:val="num" w:pos="5760"/>
        </w:tabs>
        <w:ind w:left="5760" w:hanging="360"/>
      </w:pPr>
    </w:lvl>
    <w:lvl w:ilvl="8" w:tplc="AD70109E" w:tentative="1">
      <w:start w:val="1"/>
      <w:numFmt w:val="lowerRoman"/>
      <w:lvlText w:val="%9."/>
      <w:lvlJc w:val="right"/>
      <w:pPr>
        <w:tabs>
          <w:tab w:val="num" w:pos="6480"/>
        </w:tabs>
        <w:ind w:left="6480" w:hanging="180"/>
      </w:pPr>
    </w:lvl>
  </w:abstractNum>
  <w:abstractNum w:abstractNumId="19" w15:restartNumberingAfterBreak="0">
    <w:nsid w:val="64751A2D"/>
    <w:multiLevelType w:val="multilevel"/>
    <w:tmpl w:val="6218B09E"/>
    <w:name w:val="Bullets"/>
    <w:lvl w:ilvl="0">
      <w:start w:val="1"/>
      <w:numFmt w:val="bullet"/>
      <w:pStyle w:val="Bullets1"/>
      <w:lvlText w:val="●"/>
      <w:lvlJc w:val="left"/>
      <w:pPr>
        <w:tabs>
          <w:tab w:val="num" w:pos="1080"/>
        </w:tabs>
        <w:ind w:left="1620" w:hanging="540"/>
      </w:pPr>
      <w:rPr>
        <w:rFonts w:ascii="Times New Roman" w:hAnsi="Times New Roman" w:cs="Times New Roman"/>
        <w:strike w:val="0"/>
        <w:dstrike w:val="0"/>
      </w:rPr>
    </w:lvl>
    <w:lvl w:ilvl="1">
      <w:start w:val="1"/>
      <w:numFmt w:val="bullet"/>
      <w:pStyle w:val="Bullets2"/>
      <w:lvlText w:val="o"/>
      <w:lvlJc w:val="left"/>
      <w:pPr>
        <w:tabs>
          <w:tab w:val="num" w:pos="1080"/>
        </w:tabs>
        <w:ind w:left="2174" w:hanging="547"/>
      </w:pPr>
      <w:rPr>
        <w:rFonts w:ascii="Times New Roman" w:hAnsi="Times New Roman" w:cs="Times New Roman"/>
        <w:strike w:val="0"/>
        <w:dstrike w:val="0"/>
      </w:rPr>
    </w:lvl>
    <w:lvl w:ilvl="2">
      <w:start w:val="1"/>
      <w:numFmt w:val="bullet"/>
      <w:pStyle w:val="Bullets3"/>
      <w:lvlText w:val="-"/>
      <w:lvlJc w:val="left"/>
      <w:pPr>
        <w:ind w:left="2707" w:hanging="547"/>
      </w:pPr>
      <w:rPr>
        <w:rFonts w:ascii="Times New Roman" w:hAnsi="Times New Roman" w:cs="Times New Roman"/>
        <w:strike w:val="0"/>
        <w:dstrike w:val="0"/>
      </w:rPr>
    </w:lvl>
    <w:lvl w:ilvl="3">
      <w:start w:val="1"/>
      <w:numFmt w:val="none"/>
      <w:pStyle w:val="Bullets4"/>
      <w:suff w:val="nothing"/>
      <w:lvlText w:val=""/>
      <w:lvlJc w:val="left"/>
      <w:pPr>
        <w:ind w:left="0" w:firstLine="0"/>
      </w:pPr>
      <w:rPr>
        <w:strike w:val="0"/>
        <w:dstrike w:val="0"/>
      </w:rPr>
    </w:lvl>
    <w:lvl w:ilvl="4">
      <w:start w:val="1"/>
      <w:numFmt w:val="none"/>
      <w:pStyle w:val="Bullets5"/>
      <w:suff w:val="nothing"/>
      <w:lvlText w:val=""/>
      <w:lvlJc w:val="left"/>
      <w:pPr>
        <w:ind w:left="0" w:firstLine="0"/>
      </w:pPr>
      <w:rPr>
        <w:strike w:val="0"/>
        <w:dstrike w:val="0"/>
      </w:rPr>
    </w:lvl>
    <w:lvl w:ilvl="5">
      <w:start w:val="1"/>
      <w:numFmt w:val="none"/>
      <w:pStyle w:val="Bullets6"/>
      <w:suff w:val="nothing"/>
      <w:lvlText w:val=""/>
      <w:lvlJc w:val="left"/>
      <w:pPr>
        <w:ind w:left="0" w:firstLine="0"/>
      </w:pPr>
      <w:rPr>
        <w:strike w:val="0"/>
        <w:dstrike w:val="0"/>
      </w:rPr>
    </w:lvl>
    <w:lvl w:ilvl="6">
      <w:start w:val="1"/>
      <w:numFmt w:val="none"/>
      <w:pStyle w:val="Bullets7"/>
      <w:suff w:val="nothing"/>
      <w:lvlText w:val=""/>
      <w:lvlJc w:val="left"/>
      <w:pPr>
        <w:ind w:left="0" w:firstLine="0"/>
      </w:pPr>
      <w:rPr>
        <w:strike w:val="0"/>
        <w:dstrike w:val="0"/>
      </w:rPr>
    </w:lvl>
    <w:lvl w:ilvl="7">
      <w:start w:val="1"/>
      <w:numFmt w:val="none"/>
      <w:pStyle w:val="Bullets8"/>
      <w:suff w:val="nothing"/>
      <w:lvlText w:val=""/>
      <w:lvlJc w:val="left"/>
      <w:pPr>
        <w:ind w:left="0" w:firstLine="0"/>
      </w:pPr>
      <w:rPr>
        <w:strike w:val="0"/>
        <w:dstrike w:val="0"/>
      </w:rPr>
    </w:lvl>
    <w:lvl w:ilvl="8">
      <w:start w:val="1"/>
      <w:numFmt w:val="none"/>
      <w:pStyle w:val="Bullets9"/>
      <w:suff w:val="nothing"/>
      <w:lvlText w:val=""/>
      <w:lvlJc w:val="left"/>
      <w:pPr>
        <w:ind w:left="0" w:firstLine="0"/>
      </w:pPr>
      <w:rPr>
        <w:strike w:val="0"/>
        <w:dstrike w:val="0"/>
      </w:rPr>
    </w:lvl>
  </w:abstractNum>
  <w:abstractNum w:abstractNumId="20" w15:restartNumberingAfterBreak="0">
    <w:nsid w:val="75D70B9F"/>
    <w:multiLevelType w:val="multilevel"/>
    <w:tmpl w:val="4D52C604"/>
    <w:lvl w:ilvl="0">
      <w:start w:val="1"/>
      <w:numFmt w:val="decimal"/>
      <w:pStyle w:val="ParaLevel1"/>
      <w:lvlText w:val="%1."/>
      <w:lvlJc w:val="left"/>
      <w:pPr>
        <w:tabs>
          <w:tab w:val="num" w:pos="720"/>
        </w:tabs>
        <w:ind w:left="720" w:hanging="720"/>
      </w:pPr>
      <w:rPr>
        <w:rFonts w:hint="default"/>
        <w:b w:val="0"/>
        <w:i w:val="0"/>
        <w:u w:val="none"/>
      </w:rPr>
    </w:lvl>
    <w:lvl w:ilvl="1">
      <w:start w:val="1"/>
      <w:numFmt w:val="lowerRoman"/>
      <w:pStyle w:val="ParaLevel2"/>
      <w:lvlText w:val="%2)"/>
      <w:lvlJc w:val="left"/>
      <w:pPr>
        <w:tabs>
          <w:tab w:val="num" w:pos="1418"/>
        </w:tabs>
        <w:ind w:left="1418" w:hanging="709"/>
      </w:pPr>
      <w:rPr>
        <w:rFonts w:hint="default"/>
        <w:b w:val="0"/>
        <w:i w:val="0"/>
      </w:rPr>
    </w:lvl>
    <w:lvl w:ilvl="2">
      <w:start w:val="1"/>
      <w:numFmt w:val="lowerLetter"/>
      <w:pStyle w:val="ParaLevel3"/>
      <w:lvlText w:val="%3)"/>
      <w:lvlJc w:val="left"/>
      <w:pPr>
        <w:tabs>
          <w:tab w:val="num" w:pos="2127"/>
        </w:tabs>
        <w:ind w:left="2127" w:hanging="709"/>
      </w:pPr>
      <w:rPr>
        <w:rFonts w:hint="default"/>
      </w:rPr>
    </w:lvl>
    <w:lvl w:ilvl="3">
      <w:start w:val="1"/>
      <w:numFmt w:val="lowerRoman"/>
      <w:pStyle w:val="ParaLevel4"/>
      <w:lvlText w:val="%4)"/>
      <w:lvlJc w:val="left"/>
      <w:pPr>
        <w:tabs>
          <w:tab w:val="num" w:pos="3207"/>
        </w:tabs>
        <w:ind w:left="2836" w:hanging="709"/>
      </w:pPr>
      <w:rPr>
        <w:rFonts w:hint="default"/>
      </w:rPr>
    </w:lvl>
    <w:lvl w:ilvl="4">
      <w:start w:val="1"/>
      <w:numFmt w:val="lowerLetter"/>
      <w:pStyle w:val="ParaLevel5"/>
      <w:lvlText w:val="(%5)"/>
      <w:lvlJc w:val="left"/>
      <w:pPr>
        <w:tabs>
          <w:tab w:val="num" w:pos="3545"/>
        </w:tabs>
        <w:ind w:left="3545" w:hanging="709"/>
      </w:pPr>
      <w:rPr>
        <w:rFonts w:hint="default"/>
      </w:rPr>
    </w:lvl>
    <w:lvl w:ilvl="5">
      <w:start w:val="1"/>
      <w:numFmt w:val="lowerRoman"/>
      <w:pStyle w:val="ParaLevel6"/>
      <w:lvlText w:val="(%6)"/>
      <w:lvlJc w:val="left"/>
      <w:pPr>
        <w:tabs>
          <w:tab w:val="num" w:pos="4625"/>
        </w:tabs>
        <w:ind w:left="4254" w:hanging="709"/>
      </w:pPr>
      <w:rPr>
        <w:rFonts w:hint="default"/>
      </w:rPr>
    </w:lvl>
    <w:lvl w:ilvl="6">
      <w:start w:val="1"/>
      <w:numFmt w:val="lowerLetter"/>
      <w:pStyle w:val="ParaLevel7"/>
      <w:lvlText w:val="(%7)"/>
      <w:lvlJc w:val="left"/>
      <w:pPr>
        <w:tabs>
          <w:tab w:val="num" w:pos="4963"/>
        </w:tabs>
        <w:ind w:left="4963" w:hanging="709"/>
      </w:pPr>
      <w:rPr>
        <w:rFonts w:hint="default"/>
      </w:rPr>
    </w:lvl>
    <w:lvl w:ilvl="7">
      <w:start w:val="1"/>
      <w:numFmt w:val="lowerRoman"/>
      <w:pStyle w:val="ParaLevel8"/>
      <w:lvlText w:val="(%8)"/>
      <w:lvlJc w:val="left"/>
      <w:pPr>
        <w:tabs>
          <w:tab w:val="num" w:pos="6043"/>
        </w:tabs>
        <w:ind w:left="5672" w:hanging="709"/>
      </w:pPr>
      <w:rPr>
        <w:rFonts w:hint="default"/>
      </w:rPr>
    </w:lvl>
    <w:lvl w:ilvl="8">
      <w:start w:val="1"/>
      <w:numFmt w:val="lowerLetter"/>
      <w:pStyle w:val="ParaLevel9"/>
      <w:lvlText w:val="(%9)"/>
      <w:lvlJc w:val="left"/>
      <w:pPr>
        <w:tabs>
          <w:tab w:val="num" w:pos="6381"/>
        </w:tabs>
        <w:ind w:left="6381" w:hanging="709"/>
      </w:pPr>
      <w:rPr>
        <w:rFonts w:hint="default"/>
      </w:rPr>
    </w:lvl>
  </w:abstractNum>
  <w:abstractNum w:abstractNumId="21" w15:restartNumberingAfterBreak="0">
    <w:nsid w:val="7C801CC8"/>
    <w:multiLevelType w:val="hybridMultilevel"/>
    <w:tmpl w:val="A712F908"/>
    <w:styleLink w:val="ImportedStyle4"/>
    <w:lvl w:ilvl="0" w:tplc="3884680C">
      <w:start w:val="1"/>
      <w:numFmt w:val="decimal"/>
      <w:lvlText w:val="%1."/>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41A1E">
      <w:start w:val="1"/>
      <w:numFmt w:val="lowerLetter"/>
      <w:lvlText w:val="%2)"/>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94378E">
      <w:start w:val="1"/>
      <w:numFmt w:val="lowerRoman"/>
      <w:lvlText w:val="%3."/>
      <w:lvlJc w:val="left"/>
      <w:pPr>
        <w:ind w:left="509" w:hanging="5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679D0">
      <w:start w:val="1"/>
      <w:numFmt w:val="decimal"/>
      <w:lvlText w:val="%4."/>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BED9F0">
      <w:start w:val="1"/>
      <w:numFmt w:val="lowerLetter"/>
      <w:lvlText w:val="%5."/>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7C43B2">
      <w:start w:val="1"/>
      <w:numFmt w:val="lowerRoman"/>
      <w:lvlText w:val="%6."/>
      <w:lvlJc w:val="left"/>
      <w:pPr>
        <w:ind w:left="509" w:hanging="5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50241C">
      <w:start w:val="1"/>
      <w:numFmt w:val="decimal"/>
      <w:lvlText w:val="%7."/>
      <w:lvlJc w:val="left"/>
      <w:pPr>
        <w:ind w:left="567"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6AA3A2">
      <w:start w:val="1"/>
      <w:numFmt w:val="lowerLetter"/>
      <w:lvlText w:val="%8."/>
      <w:lvlJc w:val="left"/>
      <w:pPr>
        <w:ind w:left="721" w:hanging="56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8E6032">
      <w:start w:val="1"/>
      <w:numFmt w:val="lowerRoman"/>
      <w:lvlText w:val="%9."/>
      <w:lvlJc w:val="left"/>
      <w:pPr>
        <w:ind w:left="1441" w:hanging="5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949975151">
    <w:abstractNumId w:val="15"/>
  </w:num>
  <w:num w:numId="2" w16cid:durableId="1957368611">
    <w:abstractNumId w:val="20"/>
  </w:num>
  <w:num w:numId="3" w16cid:durableId="209731435">
    <w:abstractNumId w:val="13"/>
  </w:num>
  <w:num w:numId="4" w16cid:durableId="292566268">
    <w:abstractNumId w:val="4"/>
  </w:num>
  <w:num w:numId="5" w16cid:durableId="856623082">
    <w:abstractNumId w:val="19"/>
  </w:num>
  <w:num w:numId="6" w16cid:durableId="2095931101">
    <w:abstractNumId w:val="8"/>
  </w:num>
  <w:num w:numId="7" w16cid:durableId="6836231">
    <w:abstractNumId w:val="18"/>
  </w:num>
  <w:num w:numId="8" w16cid:durableId="354577729">
    <w:abstractNumId w:val="17"/>
  </w:num>
  <w:num w:numId="9" w16cid:durableId="184249018">
    <w:abstractNumId w:val="1"/>
  </w:num>
  <w:num w:numId="10" w16cid:durableId="1308824007">
    <w:abstractNumId w:val="21"/>
  </w:num>
  <w:num w:numId="11" w16cid:durableId="1006325911">
    <w:abstractNumId w:val="5"/>
  </w:num>
  <w:num w:numId="12" w16cid:durableId="2093237325">
    <w:abstractNumId w:val="10"/>
  </w:num>
  <w:num w:numId="13" w16cid:durableId="1031498217">
    <w:abstractNumId w:val="11"/>
  </w:num>
  <w:num w:numId="14" w16cid:durableId="1415323421">
    <w:abstractNumId w:val="16"/>
  </w:num>
  <w:num w:numId="15" w16cid:durableId="465319241">
    <w:abstractNumId w:val="9"/>
  </w:num>
  <w:num w:numId="16" w16cid:durableId="71317638">
    <w:abstractNumId w:val="10"/>
  </w:num>
  <w:num w:numId="17" w16cid:durableId="1856533837">
    <w:abstractNumId w:val="3"/>
  </w:num>
  <w:num w:numId="18" w16cid:durableId="315299706">
    <w:abstractNumId w:val="14"/>
  </w:num>
  <w:num w:numId="19" w16cid:durableId="200679454">
    <w:abstractNumId w:val="2"/>
  </w:num>
  <w:num w:numId="20" w16cid:durableId="621957254">
    <w:abstractNumId w:val="6"/>
  </w:num>
  <w:num w:numId="21" w16cid:durableId="2052612685">
    <w:abstractNumId w:val="7"/>
  </w:num>
  <w:num w:numId="22" w16cid:durableId="1470441821">
    <w:abstractNumId w:val="12"/>
  </w:num>
  <w:num w:numId="23" w16cid:durableId="991101415">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CE9E8A5-850C-4478-B486-D8019EF41677}"/>
    <w:docVar w:name="dgnword-eventsink" w:val="2430063686704"/>
  </w:docVars>
  <w:rsids>
    <w:rsidRoot w:val="00FF2A0C"/>
    <w:rsid w:val="00000408"/>
    <w:rsid w:val="0000050B"/>
    <w:rsid w:val="00000827"/>
    <w:rsid w:val="0000089E"/>
    <w:rsid w:val="00000BCC"/>
    <w:rsid w:val="00000E4E"/>
    <w:rsid w:val="000016C4"/>
    <w:rsid w:val="0000182E"/>
    <w:rsid w:val="00001C01"/>
    <w:rsid w:val="00001C6E"/>
    <w:rsid w:val="00001F02"/>
    <w:rsid w:val="0000235C"/>
    <w:rsid w:val="00002782"/>
    <w:rsid w:val="000028D6"/>
    <w:rsid w:val="00002D35"/>
    <w:rsid w:val="0000304A"/>
    <w:rsid w:val="00003332"/>
    <w:rsid w:val="0000339E"/>
    <w:rsid w:val="00003606"/>
    <w:rsid w:val="000036CA"/>
    <w:rsid w:val="0000387A"/>
    <w:rsid w:val="0000391C"/>
    <w:rsid w:val="00003962"/>
    <w:rsid w:val="00003A2C"/>
    <w:rsid w:val="00003AED"/>
    <w:rsid w:val="00003B8B"/>
    <w:rsid w:val="00003DB5"/>
    <w:rsid w:val="0000426D"/>
    <w:rsid w:val="000043BE"/>
    <w:rsid w:val="00004A89"/>
    <w:rsid w:val="00004F21"/>
    <w:rsid w:val="000053D3"/>
    <w:rsid w:val="000055BE"/>
    <w:rsid w:val="00005834"/>
    <w:rsid w:val="000059C0"/>
    <w:rsid w:val="00005DCF"/>
    <w:rsid w:val="00005F82"/>
    <w:rsid w:val="000061D6"/>
    <w:rsid w:val="00006797"/>
    <w:rsid w:val="0000679B"/>
    <w:rsid w:val="0000681B"/>
    <w:rsid w:val="0000685F"/>
    <w:rsid w:val="00006B18"/>
    <w:rsid w:val="00006F01"/>
    <w:rsid w:val="0000729A"/>
    <w:rsid w:val="00007700"/>
    <w:rsid w:val="00007716"/>
    <w:rsid w:val="000077D4"/>
    <w:rsid w:val="000078E2"/>
    <w:rsid w:val="00007A40"/>
    <w:rsid w:val="00007E72"/>
    <w:rsid w:val="00010013"/>
    <w:rsid w:val="00010261"/>
    <w:rsid w:val="00010368"/>
    <w:rsid w:val="000106F0"/>
    <w:rsid w:val="0001078E"/>
    <w:rsid w:val="0001082D"/>
    <w:rsid w:val="00010A9E"/>
    <w:rsid w:val="00010C49"/>
    <w:rsid w:val="00011246"/>
    <w:rsid w:val="00011349"/>
    <w:rsid w:val="00011539"/>
    <w:rsid w:val="0001203B"/>
    <w:rsid w:val="00012173"/>
    <w:rsid w:val="000123B3"/>
    <w:rsid w:val="0001280B"/>
    <w:rsid w:val="00012A8D"/>
    <w:rsid w:val="00012F04"/>
    <w:rsid w:val="000130E1"/>
    <w:rsid w:val="000130E7"/>
    <w:rsid w:val="0001327F"/>
    <w:rsid w:val="00013592"/>
    <w:rsid w:val="000135EA"/>
    <w:rsid w:val="00013F34"/>
    <w:rsid w:val="00014032"/>
    <w:rsid w:val="000142F8"/>
    <w:rsid w:val="00014462"/>
    <w:rsid w:val="000146E7"/>
    <w:rsid w:val="00014946"/>
    <w:rsid w:val="00014A38"/>
    <w:rsid w:val="00014F2A"/>
    <w:rsid w:val="000150E8"/>
    <w:rsid w:val="00015653"/>
    <w:rsid w:val="00016029"/>
    <w:rsid w:val="000163FB"/>
    <w:rsid w:val="000165A4"/>
    <w:rsid w:val="00016844"/>
    <w:rsid w:val="00016896"/>
    <w:rsid w:val="00016FEB"/>
    <w:rsid w:val="000170A4"/>
    <w:rsid w:val="000170E5"/>
    <w:rsid w:val="00017696"/>
    <w:rsid w:val="00017F7F"/>
    <w:rsid w:val="000202EA"/>
    <w:rsid w:val="00020722"/>
    <w:rsid w:val="00020D42"/>
    <w:rsid w:val="00020F37"/>
    <w:rsid w:val="0002159A"/>
    <w:rsid w:val="00021A8F"/>
    <w:rsid w:val="00021AB9"/>
    <w:rsid w:val="00021CFE"/>
    <w:rsid w:val="00021DCF"/>
    <w:rsid w:val="00021EEA"/>
    <w:rsid w:val="00022177"/>
    <w:rsid w:val="000223B6"/>
    <w:rsid w:val="0002256B"/>
    <w:rsid w:val="00022652"/>
    <w:rsid w:val="000227E1"/>
    <w:rsid w:val="0002296E"/>
    <w:rsid w:val="00022B04"/>
    <w:rsid w:val="00022C57"/>
    <w:rsid w:val="00022DF2"/>
    <w:rsid w:val="000230D7"/>
    <w:rsid w:val="000231F3"/>
    <w:rsid w:val="00023371"/>
    <w:rsid w:val="00023925"/>
    <w:rsid w:val="000239C7"/>
    <w:rsid w:val="00023B6E"/>
    <w:rsid w:val="00023BCA"/>
    <w:rsid w:val="00023FC4"/>
    <w:rsid w:val="0002400E"/>
    <w:rsid w:val="0002411A"/>
    <w:rsid w:val="00024570"/>
    <w:rsid w:val="00025095"/>
    <w:rsid w:val="000250C2"/>
    <w:rsid w:val="0002522C"/>
    <w:rsid w:val="00025262"/>
    <w:rsid w:val="000252F3"/>
    <w:rsid w:val="0002531C"/>
    <w:rsid w:val="0002538A"/>
    <w:rsid w:val="000253B5"/>
    <w:rsid w:val="000254B5"/>
    <w:rsid w:val="000259FC"/>
    <w:rsid w:val="00025EC6"/>
    <w:rsid w:val="00026048"/>
    <w:rsid w:val="00026128"/>
    <w:rsid w:val="00026165"/>
    <w:rsid w:val="00026191"/>
    <w:rsid w:val="000261CA"/>
    <w:rsid w:val="00026659"/>
    <w:rsid w:val="00026BEF"/>
    <w:rsid w:val="00026E1E"/>
    <w:rsid w:val="000270DF"/>
    <w:rsid w:val="0002725B"/>
    <w:rsid w:val="00027351"/>
    <w:rsid w:val="00027484"/>
    <w:rsid w:val="00027BEB"/>
    <w:rsid w:val="00027F0B"/>
    <w:rsid w:val="00030D0C"/>
    <w:rsid w:val="00031266"/>
    <w:rsid w:val="00031470"/>
    <w:rsid w:val="000317B6"/>
    <w:rsid w:val="000317C0"/>
    <w:rsid w:val="00031889"/>
    <w:rsid w:val="00031AB8"/>
    <w:rsid w:val="00031E12"/>
    <w:rsid w:val="00031FB4"/>
    <w:rsid w:val="00032109"/>
    <w:rsid w:val="0003216F"/>
    <w:rsid w:val="00032AFF"/>
    <w:rsid w:val="00032B88"/>
    <w:rsid w:val="00032FC4"/>
    <w:rsid w:val="00033083"/>
    <w:rsid w:val="0003308A"/>
    <w:rsid w:val="0003323E"/>
    <w:rsid w:val="00033432"/>
    <w:rsid w:val="00033980"/>
    <w:rsid w:val="0003399D"/>
    <w:rsid w:val="00033DA7"/>
    <w:rsid w:val="00033DCA"/>
    <w:rsid w:val="00033E86"/>
    <w:rsid w:val="00035620"/>
    <w:rsid w:val="000356C5"/>
    <w:rsid w:val="0003574E"/>
    <w:rsid w:val="00035809"/>
    <w:rsid w:val="00035964"/>
    <w:rsid w:val="000359B4"/>
    <w:rsid w:val="00035E3F"/>
    <w:rsid w:val="00036CA2"/>
    <w:rsid w:val="00037350"/>
    <w:rsid w:val="000373DE"/>
    <w:rsid w:val="00037636"/>
    <w:rsid w:val="00037642"/>
    <w:rsid w:val="0003797B"/>
    <w:rsid w:val="00037DB0"/>
    <w:rsid w:val="00037DCF"/>
    <w:rsid w:val="0004046D"/>
    <w:rsid w:val="0004050B"/>
    <w:rsid w:val="0004073A"/>
    <w:rsid w:val="00040772"/>
    <w:rsid w:val="00040BFA"/>
    <w:rsid w:val="00040C4F"/>
    <w:rsid w:val="00041025"/>
    <w:rsid w:val="00041A1E"/>
    <w:rsid w:val="00041DD3"/>
    <w:rsid w:val="00042242"/>
    <w:rsid w:val="000422CC"/>
    <w:rsid w:val="00042435"/>
    <w:rsid w:val="0004276A"/>
    <w:rsid w:val="00042CAF"/>
    <w:rsid w:val="00043073"/>
    <w:rsid w:val="00043219"/>
    <w:rsid w:val="00043B29"/>
    <w:rsid w:val="00043C39"/>
    <w:rsid w:val="000444BA"/>
    <w:rsid w:val="00044886"/>
    <w:rsid w:val="00044DC7"/>
    <w:rsid w:val="00045070"/>
    <w:rsid w:val="000450A9"/>
    <w:rsid w:val="00045152"/>
    <w:rsid w:val="0004547D"/>
    <w:rsid w:val="00045490"/>
    <w:rsid w:val="00045B17"/>
    <w:rsid w:val="00045C1C"/>
    <w:rsid w:val="00045CC9"/>
    <w:rsid w:val="00045F15"/>
    <w:rsid w:val="0004625D"/>
    <w:rsid w:val="00046A1B"/>
    <w:rsid w:val="00046A3A"/>
    <w:rsid w:val="00046D3A"/>
    <w:rsid w:val="0004719E"/>
    <w:rsid w:val="00047684"/>
    <w:rsid w:val="00047751"/>
    <w:rsid w:val="000477A9"/>
    <w:rsid w:val="000477BA"/>
    <w:rsid w:val="000479C4"/>
    <w:rsid w:val="00047AB5"/>
    <w:rsid w:val="00047F28"/>
    <w:rsid w:val="00047FD9"/>
    <w:rsid w:val="00050259"/>
    <w:rsid w:val="00050386"/>
    <w:rsid w:val="000503D3"/>
    <w:rsid w:val="00050420"/>
    <w:rsid w:val="000505CF"/>
    <w:rsid w:val="00050899"/>
    <w:rsid w:val="000509D5"/>
    <w:rsid w:val="00051141"/>
    <w:rsid w:val="00051888"/>
    <w:rsid w:val="000521CD"/>
    <w:rsid w:val="000522EA"/>
    <w:rsid w:val="00052533"/>
    <w:rsid w:val="00052633"/>
    <w:rsid w:val="00052943"/>
    <w:rsid w:val="00052A7B"/>
    <w:rsid w:val="00052DDC"/>
    <w:rsid w:val="00053320"/>
    <w:rsid w:val="00053A16"/>
    <w:rsid w:val="00053C0D"/>
    <w:rsid w:val="00053CF1"/>
    <w:rsid w:val="00053E43"/>
    <w:rsid w:val="00053E7E"/>
    <w:rsid w:val="00053EF1"/>
    <w:rsid w:val="00054726"/>
    <w:rsid w:val="000547C5"/>
    <w:rsid w:val="0005493D"/>
    <w:rsid w:val="00054AB2"/>
    <w:rsid w:val="00054E55"/>
    <w:rsid w:val="00055419"/>
    <w:rsid w:val="0005566D"/>
    <w:rsid w:val="000558A3"/>
    <w:rsid w:val="000565FC"/>
    <w:rsid w:val="0005673D"/>
    <w:rsid w:val="00056942"/>
    <w:rsid w:val="000569FD"/>
    <w:rsid w:val="00056D95"/>
    <w:rsid w:val="00057980"/>
    <w:rsid w:val="000603C5"/>
    <w:rsid w:val="00060675"/>
    <w:rsid w:val="000606D0"/>
    <w:rsid w:val="00060D5C"/>
    <w:rsid w:val="0006103B"/>
    <w:rsid w:val="00061A7B"/>
    <w:rsid w:val="00061B68"/>
    <w:rsid w:val="00061C66"/>
    <w:rsid w:val="00061C76"/>
    <w:rsid w:val="00061E93"/>
    <w:rsid w:val="00062090"/>
    <w:rsid w:val="00062564"/>
    <w:rsid w:val="00062708"/>
    <w:rsid w:val="00062BF3"/>
    <w:rsid w:val="00062DA3"/>
    <w:rsid w:val="00063070"/>
    <w:rsid w:val="000630FF"/>
    <w:rsid w:val="000631D5"/>
    <w:rsid w:val="0006350E"/>
    <w:rsid w:val="00063AA7"/>
    <w:rsid w:val="000641E3"/>
    <w:rsid w:val="00064257"/>
    <w:rsid w:val="00064429"/>
    <w:rsid w:val="00064774"/>
    <w:rsid w:val="000647A5"/>
    <w:rsid w:val="00064C33"/>
    <w:rsid w:val="00064ECD"/>
    <w:rsid w:val="00064F15"/>
    <w:rsid w:val="00064F94"/>
    <w:rsid w:val="00065088"/>
    <w:rsid w:val="000652CD"/>
    <w:rsid w:val="000652E1"/>
    <w:rsid w:val="000654FA"/>
    <w:rsid w:val="0006558F"/>
    <w:rsid w:val="000656F7"/>
    <w:rsid w:val="00065852"/>
    <w:rsid w:val="000659CE"/>
    <w:rsid w:val="00066017"/>
    <w:rsid w:val="000660C3"/>
    <w:rsid w:val="000660C5"/>
    <w:rsid w:val="0006632F"/>
    <w:rsid w:val="0006649E"/>
    <w:rsid w:val="00066A12"/>
    <w:rsid w:val="00066A5D"/>
    <w:rsid w:val="00066B21"/>
    <w:rsid w:val="00066BD5"/>
    <w:rsid w:val="00066C7E"/>
    <w:rsid w:val="00066EAB"/>
    <w:rsid w:val="0006704E"/>
    <w:rsid w:val="0006740B"/>
    <w:rsid w:val="00067E22"/>
    <w:rsid w:val="00070195"/>
    <w:rsid w:val="000702C7"/>
    <w:rsid w:val="000702CE"/>
    <w:rsid w:val="00070623"/>
    <w:rsid w:val="000707E3"/>
    <w:rsid w:val="00070B13"/>
    <w:rsid w:val="0007119D"/>
    <w:rsid w:val="00071304"/>
    <w:rsid w:val="000716B3"/>
    <w:rsid w:val="0007187B"/>
    <w:rsid w:val="00071F7D"/>
    <w:rsid w:val="0007227E"/>
    <w:rsid w:val="00072625"/>
    <w:rsid w:val="00072645"/>
    <w:rsid w:val="00072733"/>
    <w:rsid w:val="000730FF"/>
    <w:rsid w:val="000734C1"/>
    <w:rsid w:val="000737C9"/>
    <w:rsid w:val="0007384D"/>
    <w:rsid w:val="00073AA3"/>
    <w:rsid w:val="00073AA9"/>
    <w:rsid w:val="00073B51"/>
    <w:rsid w:val="000743B7"/>
    <w:rsid w:val="0007457D"/>
    <w:rsid w:val="00074621"/>
    <w:rsid w:val="00074C50"/>
    <w:rsid w:val="00074CEF"/>
    <w:rsid w:val="00074D6A"/>
    <w:rsid w:val="00074DB9"/>
    <w:rsid w:val="00074E12"/>
    <w:rsid w:val="00074F4D"/>
    <w:rsid w:val="00075409"/>
    <w:rsid w:val="000757FC"/>
    <w:rsid w:val="00075B63"/>
    <w:rsid w:val="00075CA7"/>
    <w:rsid w:val="00075F2B"/>
    <w:rsid w:val="00076128"/>
    <w:rsid w:val="00076F35"/>
    <w:rsid w:val="0007701B"/>
    <w:rsid w:val="00077180"/>
    <w:rsid w:val="000774AE"/>
    <w:rsid w:val="000777F0"/>
    <w:rsid w:val="000778A9"/>
    <w:rsid w:val="00077D2B"/>
    <w:rsid w:val="00077E48"/>
    <w:rsid w:val="00077F45"/>
    <w:rsid w:val="00077F49"/>
    <w:rsid w:val="00080056"/>
    <w:rsid w:val="00080257"/>
    <w:rsid w:val="000805C4"/>
    <w:rsid w:val="00080A38"/>
    <w:rsid w:val="00080A73"/>
    <w:rsid w:val="00080B51"/>
    <w:rsid w:val="00081526"/>
    <w:rsid w:val="00081833"/>
    <w:rsid w:val="000818AB"/>
    <w:rsid w:val="00081921"/>
    <w:rsid w:val="00081A0D"/>
    <w:rsid w:val="00081A3E"/>
    <w:rsid w:val="00081B37"/>
    <w:rsid w:val="00081B97"/>
    <w:rsid w:val="00081D25"/>
    <w:rsid w:val="00081E28"/>
    <w:rsid w:val="000820B2"/>
    <w:rsid w:val="000823BD"/>
    <w:rsid w:val="000827DB"/>
    <w:rsid w:val="000829F4"/>
    <w:rsid w:val="00082E3F"/>
    <w:rsid w:val="000833DD"/>
    <w:rsid w:val="0008343E"/>
    <w:rsid w:val="000839E6"/>
    <w:rsid w:val="00083A0F"/>
    <w:rsid w:val="00083A32"/>
    <w:rsid w:val="00083BD7"/>
    <w:rsid w:val="00083BD9"/>
    <w:rsid w:val="00083C81"/>
    <w:rsid w:val="00083D09"/>
    <w:rsid w:val="0008431D"/>
    <w:rsid w:val="000844EA"/>
    <w:rsid w:val="00084531"/>
    <w:rsid w:val="000845FD"/>
    <w:rsid w:val="00084661"/>
    <w:rsid w:val="00084D2B"/>
    <w:rsid w:val="00084DD6"/>
    <w:rsid w:val="00085177"/>
    <w:rsid w:val="000851C8"/>
    <w:rsid w:val="000853FF"/>
    <w:rsid w:val="00085468"/>
    <w:rsid w:val="00085522"/>
    <w:rsid w:val="00085676"/>
    <w:rsid w:val="00085683"/>
    <w:rsid w:val="00085718"/>
    <w:rsid w:val="0008586E"/>
    <w:rsid w:val="000859D4"/>
    <w:rsid w:val="00085AB8"/>
    <w:rsid w:val="00085F50"/>
    <w:rsid w:val="000860D5"/>
    <w:rsid w:val="000866B7"/>
    <w:rsid w:val="000868CC"/>
    <w:rsid w:val="00086B3E"/>
    <w:rsid w:val="000874A9"/>
    <w:rsid w:val="000874B1"/>
    <w:rsid w:val="000877E3"/>
    <w:rsid w:val="00087C8C"/>
    <w:rsid w:val="00087D0A"/>
    <w:rsid w:val="00087F2C"/>
    <w:rsid w:val="00090068"/>
    <w:rsid w:val="000900C6"/>
    <w:rsid w:val="0009039A"/>
    <w:rsid w:val="0009070D"/>
    <w:rsid w:val="00090865"/>
    <w:rsid w:val="00090A43"/>
    <w:rsid w:val="00090D39"/>
    <w:rsid w:val="00091527"/>
    <w:rsid w:val="000922F1"/>
    <w:rsid w:val="00092408"/>
    <w:rsid w:val="00092922"/>
    <w:rsid w:val="0009306A"/>
    <w:rsid w:val="000931CB"/>
    <w:rsid w:val="00093352"/>
    <w:rsid w:val="0009372F"/>
    <w:rsid w:val="00093A66"/>
    <w:rsid w:val="00093AA2"/>
    <w:rsid w:val="00093D83"/>
    <w:rsid w:val="0009403F"/>
    <w:rsid w:val="000941DF"/>
    <w:rsid w:val="0009449E"/>
    <w:rsid w:val="000944FD"/>
    <w:rsid w:val="000947C3"/>
    <w:rsid w:val="000950D0"/>
    <w:rsid w:val="000952E0"/>
    <w:rsid w:val="000953E9"/>
    <w:rsid w:val="00095459"/>
    <w:rsid w:val="00095617"/>
    <w:rsid w:val="00095B41"/>
    <w:rsid w:val="00095E95"/>
    <w:rsid w:val="000960CF"/>
    <w:rsid w:val="000962A5"/>
    <w:rsid w:val="0009656D"/>
    <w:rsid w:val="0009663D"/>
    <w:rsid w:val="000968F1"/>
    <w:rsid w:val="00096A85"/>
    <w:rsid w:val="0009736D"/>
    <w:rsid w:val="000975E2"/>
    <w:rsid w:val="00097625"/>
    <w:rsid w:val="00097F2D"/>
    <w:rsid w:val="00097F93"/>
    <w:rsid w:val="000A0031"/>
    <w:rsid w:val="000A020F"/>
    <w:rsid w:val="000A0358"/>
    <w:rsid w:val="000A0738"/>
    <w:rsid w:val="000A0E0A"/>
    <w:rsid w:val="000A0ECF"/>
    <w:rsid w:val="000A0F6A"/>
    <w:rsid w:val="000A0FFA"/>
    <w:rsid w:val="000A10A1"/>
    <w:rsid w:val="000A14B1"/>
    <w:rsid w:val="000A1C24"/>
    <w:rsid w:val="000A202C"/>
    <w:rsid w:val="000A215B"/>
    <w:rsid w:val="000A226D"/>
    <w:rsid w:val="000A2613"/>
    <w:rsid w:val="000A3186"/>
    <w:rsid w:val="000A3295"/>
    <w:rsid w:val="000A34BE"/>
    <w:rsid w:val="000A3FE2"/>
    <w:rsid w:val="000A4071"/>
    <w:rsid w:val="000A413A"/>
    <w:rsid w:val="000A43D9"/>
    <w:rsid w:val="000A45B7"/>
    <w:rsid w:val="000A480F"/>
    <w:rsid w:val="000A49BF"/>
    <w:rsid w:val="000A4D72"/>
    <w:rsid w:val="000A5032"/>
    <w:rsid w:val="000A505A"/>
    <w:rsid w:val="000A5089"/>
    <w:rsid w:val="000A56BF"/>
    <w:rsid w:val="000A56EB"/>
    <w:rsid w:val="000A57A6"/>
    <w:rsid w:val="000A5A01"/>
    <w:rsid w:val="000A5BFD"/>
    <w:rsid w:val="000A5E31"/>
    <w:rsid w:val="000A5E74"/>
    <w:rsid w:val="000A6363"/>
    <w:rsid w:val="000A67B8"/>
    <w:rsid w:val="000A6C12"/>
    <w:rsid w:val="000A6C63"/>
    <w:rsid w:val="000A6D81"/>
    <w:rsid w:val="000A77A0"/>
    <w:rsid w:val="000A78D8"/>
    <w:rsid w:val="000A7A0E"/>
    <w:rsid w:val="000A7B2F"/>
    <w:rsid w:val="000A7CF4"/>
    <w:rsid w:val="000A7EF3"/>
    <w:rsid w:val="000B0231"/>
    <w:rsid w:val="000B03C9"/>
    <w:rsid w:val="000B0676"/>
    <w:rsid w:val="000B067B"/>
    <w:rsid w:val="000B06BB"/>
    <w:rsid w:val="000B0ABC"/>
    <w:rsid w:val="000B0BC1"/>
    <w:rsid w:val="000B1544"/>
    <w:rsid w:val="000B16D5"/>
    <w:rsid w:val="000B17DE"/>
    <w:rsid w:val="000B17E5"/>
    <w:rsid w:val="000B1C0A"/>
    <w:rsid w:val="000B248A"/>
    <w:rsid w:val="000B2600"/>
    <w:rsid w:val="000B2A1D"/>
    <w:rsid w:val="000B2B12"/>
    <w:rsid w:val="000B2CAF"/>
    <w:rsid w:val="000B2E2F"/>
    <w:rsid w:val="000B2F74"/>
    <w:rsid w:val="000B3067"/>
    <w:rsid w:val="000B34CD"/>
    <w:rsid w:val="000B3FD6"/>
    <w:rsid w:val="000B4160"/>
    <w:rsid w:val="000B432E"/>
    <w:rsid w:val="000B4544"/>
    <w:rsid w:val="000B4E1E"/>
    <w:rsid w:val="000B5BD5"/>
    <w:rsid w:val="000B5ED9"/>
    <w:rsid w:val="000B643C"/>
    <w:rsid w:val="000B65B8"/>
    <w:rsid w:val="000B66A4"/>
    <w:rsid w:val="000B66F2"/>
    <w:rsid w:val="000B6852"/>
    <w:rsid w:val="000B68F7"/>
    <w:rsid w:val="000B6CE1"/>
    <w:rsid w:val="000B6D06"/>
    <w:rsid w:val="000B70C8"/>
    <w:rsid w:val="000B7477"/>
    <w:rsid w:val="000B76A0"/>
    <w:rsid w:val="000B779F"/>
    <w:rsid w:val="000B78AB"/>
    <w:rsid w:val="000B7907"/>
    <w:rsid w:val="000B7AA2"/>
    <w:rsid w:val="000B7CFD"/>
    <w:rsid w:val="000B7E84"/>
    <w:rsid w:val="000C0439"/>
    <w:rsid w:val="000C05B1"/>
    <w:rsid w:val="000C05C1"/>
    <w:rsid w:val="000C05E8"/>
    <w:rsid w:val="000C067E"/>
    <w:rsid w:val="000C088C"/>
    <w:rsid w:val="000C0BFC"/>
    <w:rsid w:val="000C0C81"/>
    <w:rsid w:val="000C0F15"/>
    <w:rsid w:val="000C10BF"/>
    <w:rsid w:val="000C13B7"/>
    <w:rsid w:val="000C15D2"/>
    <w:rsid w:val="000C174A"/>
    <w:rsid w:val="000C195D"/>
    <w:rsid w:val="000C1F63"/>
    <w:rsid w:val="000C2076"/>
    <w:rsid w:val="000C23A4"/>
    <w:rsid w:val="000C2810"/>
    <w:rsid w:val="000C2B0F"/>
    <w:rsid w:val="000C3636"/>
    <w:rsid w:val="000C36A4"/>
    <w:rsid w:val="000C382F"/>
    <w:rsid w:val="000C3F94"/>
    <w:rsid w:val="000C3FBE"/>
    <w:rsid w:val="000C44D4"/>
    <w:rsid w:val="000C4E95"/>
    <w:rsid w:val="000C512F"/>
    <w:rsid w:val="000C513F"/>
    <w:rsid w:val="000C5140"/>
    <w:rsid w:val="000C5141"/>
    <w:rsid w:val="000C51FE"/>
    <w:rsid w:val="000C52BB"/>
    <w:rsid w:val="000C53BE"/>
    <w:rsid w:val="000C54A1"/>
    <w:rsid w:val="000C5625"/>
    <w:rsid w:val="000C5657"/>
    <w:rsid w:val="000C59F7"/>
    <w:rsid w:val="000C5A04"/>
    <w:rsid w:val="000C5AD9"/>
    <w:rsid w:val="000C5D0A"/>
    <w:rsid w:val="000C65A3"/>
    <w:rsid w:val="000C689F"/>
    <w:rsid w:val="000C68D4"/>
    <w:rsid w:val="000C6B8B"/>
    <w:rsid w:val="000C6C51"/>
    <w:rsid w:val="000C6D2E"/>
    <w:rsid w:val="000C6D40"/>
    <w:rsid w:val="000C6EE1"/>
    <w:rsid w:val="000C796F"/>
    <w:rsid w:val="000C7B84"/>
    <w:rsid w:val="000C7F29"/>
    <w:rsid w:val="000D0764"/>
    <w:rsid w:val="000D19B2"/>
    <w:rsid w:val="000D1B08"/>
    <w:rsid w:val="000D1E96"/>
    <w:rsid w:val="000D1F55"/>
    <w:rsid w:val="000D1F8F"/>
    <w:rsid w:val="000D1FA9"/>
    <w:rsid w:val="000D25CF"/>
    <w:rsid w:val="000D2715"/>
    <w:rsid w:val="000D27E1"/>
    <w:rsid w:val="000D2EA9"/>
    <w:rsid w:val="000D3001"/>
    <w:rsid w:val="000D303C"/>
    <w:rsid w:val="000D30CB"/>
    <w:rsid w:val="000D32AE"/>
    <w:rsid w:val="000D393C"/>
    <w:rsid w:val="000D39A4"/>
    <w:rsid w:val="000D3CA1"/>
    <w:rsid w:val="000D3CDA"/>
    <w:rsid w:val="000D3DC2"/>
    <w:rsid w:val="000D42AF"/>
    <w:rsid w:val="000D43C7"/>
    <w:rsid w:val="000D4504"/>
    <w:rsid w:val="000D535F"/>
    <w:rsid w:val="000D536D"/>
    <w:rsid w:val="000D575D"/>
    <w:rsid w:val="000D59E5"/>
    <w:rsid w:val="000D6559"/>
    <w:rsid w:val="000D6899"/>
    <w:rsid w:val="000D6C54"/>
    <w:rsid w:val="000D6E9E"/>
    <w:rsid w:val="000D72E2"/>
    <w:rsid w:val="000D73C4"/>
    <w:rsid w:val="000D763A"/>
    <w:rsid w:val="000D7663"/>
    <w:rsid w:val="000D76BA"/>
    <w:rsid w:val="000D792F"/>
    <w:rsid w:val="000D7D04"/>
    <w:rsid w:val="000D7F60"/>
    <w:rsid w:val="000D7F85"/>
    <w:rsid w:val="000E0427"/>
    <w:rsid w:val="000E087B"/>
    <w:rsid w:val="000E1243"/>
    <w:rsid w:val="000E1526"/>
    <w:rsid w:val="000E182C"/>
    <w:rsid w:val="000E1D20"/>
    <w:rsid w:val="000E1DE1"/>
    <w:rsid w:val="000E213E"/>
    <w:rsid w:val="000E290C"/>
    <w:rsid w:val="000E2A26"/>
    <w:rsid w:val="000E300A"/>
    <w:rsid w:val="000E328E"/>
    <w:rsid w:val="000E32A9"/>
    <w:rsid w:val="000E3414"/>
    <w:rsid w:val="000E35B5"/>
    <w:rsid w:val="000E3B56"/>
    <w:rsid w:val="000E3C67"/>
    <w:rsid w:val="000E4275"/>
    <w:rsid w:val="000E441B"/>
    <w:rsid w:val="000E493C"/>
    <w:rsid w:val="000E50B8"/>
    <w:rsid w:val="000E50C7"/>
    <w:rsid w:val="000E571B"/>
    <w:rsid w:val="000E5955"/>
    <w:rsid w:val="000E5A54"/>
    <w:rsid w:val="000E5BA1"/>
    <w:rsid w:val="000E5E87"/>
    <w:rsid w:val="000E653D"/>
    <w:rsid w:val="000E6C1D"/>
    <w:rsid w:val="000E748C"/>
    <w:rsid w:val="000E75D7"/>
    <w:rsid w:val="000E776A"/>
    <w:rsid w:val="000E78DD"/>
    <w:rsid w:val="000E790E"/>
    <w:rsid w:val="000E7BF3"/>
    <w:rsid w:val="000E7E9E"/>
    <w:rsid w:val="000E7F36"/>
    <w:rsid w:val="000F02D9"/>
    <w:rsid w:val="000F0678"/>
    <w:rsid w:val="000F09F6"/>
    <w:rsid w:val="000F0C5F"/>
    <w:rsid w:val="000F0C9B"/>
    <w:rsid w:val="000F0F04"/>
    <w:rsid w:val="000F134C"/>
    <w:rsid w:val="000F1556"/>
    <w:rsid w:val="000F1956"/>
    <w:rsid w:val="000F1968"/>
    <w:rsid w:val="000F1A8E"/>
    <w:rsid w:val="000F2324"/>
    <w:rsid w:val="000F24AB"/>
    <w:rsid w:val="000F25EE"/>
    <w:rsid w:val="000F2A6F"/>
    <w:rsid w:val="000F2BC1"/>
    <w:rsid w:val="000F2EAA"/>
    <w:rsid w:val="000F315F"/>
    <w:rsid w:val="000F3B82"/>
    <w:rsid w:val="000F42D4"/>
    <w:rsid w:val="000F449C"/>
    <w:rsid w:val="000F454D"/>
    <w:rsid w:val="000F494B"/>
    <w:rsid w:val="000F4B42"/>
    <w:rsid w:val="000F4B64"/>
    <w:rsid w:val="000F4E39"/>
    <w:rsid w:val="000F51BA"/>
    <w:rsid w:val="000F59AB"/>
    <w:rsid w:val="000F62FD"/>
    <w:rsid w:val="000F6A71"/>
    <w:rsid w:val="000F6A75"/>
    <w:rsid w:val="000F6D37"/>
    <w:rsid w:val="000F6F6E"/>
    <w:rsid w:val="000F6FD7"/>
    <w:rsid w:val="000F743E"/>
    <w:rsid w:val="000F7968"/>
    <w:rsid w:val="000F7C62"/>
    <w:rsid w:val="0010084A"/>
    <w:rsid w:val="00100C43"/>
    <w:rsid w:val="00100EBA"/>
    <w:rsid w:val="0010140B"/>
    <w:rsid w:val="00101585"/>
    <w:rsid w:val="00101711"/>
    <w:rsid w:val="00101A7A"/>
    <w:rsid w:val="00101C6B"/>
    <w:rsid w:val="00101D0E"/>
    <w:rsid w:val="0010219C"/>
    <w:rsid w:val="001023BA"/>
    <w:rsid w:val="001027D2"/>
    <w:rsid w:val="001029E1"/>
    <w:rsid w:val="00102B9C"/>
    <w:rsid w:val="00102BF3"/>
    <w:rsid w:val="00102C16"/>
    <w:rsid w:val="00104375"/>
    <w:rsid w:val="0010440E"/>
    <w:rsid w:val="001044C9"/>
    <w:rsid w:val="00104629"/>
    <w:rsid w:val="00104643"/>
    <w:rsid w:val="00104753"/>
    <w:rsid w:val="00105036"/>
    <w:rsid w:val="00105559"/>
    <w:rsid w:val="001056A0"/>
    <w:rsid w:val="001056B5"/>
    <w:rsid w:val="00105A6C"/>
    <w:rsid w:val="00105F8D"/>
    <w:rsid w:val="001060B1"/>
    <w:rsid w:val="001061BC"/>
    <w:rsid w:val="0010729A"/>
    <w:rsid w:val="00107501"/>
    <w:rsid w:val="001075B8"/>
    <w:rsid w:val="001078E5"/>
    <w:rsid w:val="00107A6C"/>
    <w:rsid w:val="00110545"/>
    <w:rsid w:val="00110680"/>
    <w:rsid w:val="00110BE1"/>
    <w:rsid w:val="00110DA4"/>
    <w:rsid w:val="00110FEE"/>
    <w:rsid w:val="001112B9"/>
    <w:rsid w:val="001112FE"/>
    <w:rsid w:val="0011137C"/>
    <w:rsid w:val="001113FE"/>
    <w:rsid w:val="0011189F"/>
    <w:rsid w:val="001118B7"/>
    <w:rsid w:val="00111EBF"/>
    <w:rsid w:val="00111F93"/>
    <w:rsid w:val="0011205E"/>
    <w:rsid w:val="0011272A"/>
    <w:rsid w:val="00112749"/>
    <w:rsid w:val="00112A31"/>
    <w:rsid w:val="00112A84"/>
    <w:rsid w:val="00112CF8"/>
    <w:rsid w:val="00112E89"/>
    <w:rsid w:val="0011304A"/>
    <w:rsid w:val="00113385"/>
    <w:rsid w:val="001134D6"/>
    <w:rsid w:val="0011396C"/>
    <w:rsid w:val="001139A4"/>
    <w:rsid w:val="00113C83"/>
    <w:rsid w:val="00114116"/>
    <w:rsid w:val="001142AD"/>
    <w:rsid w:val="0011471C"/>
    <w:rsid w:val="001149A4"/>
    <w:rsid w:val="00114C1A"/>
    <w:rsid w:val="001153D5"/>
    <w:rsid w:val="00115442"/>
    <w:rsid w:val="00115E0C"/>
    <w:rsid w:val="00116382"/>
    <w:rsid w:val="00116511"/>
    <w:rsid w:val="001165CF"/>
    <w:rsid w:val="0011672E"/>
    <w:rsid w:val="00116787"/>
    <w:rsid w:val="00116C4D"/>
    <w:rsid w:val="00116F1B"/>
    <w:rsid w:val="001171F7"/>
    <w:rsid w:val="00117279"/>
    <w:rsid w:val="00117463"/>
    <w:rsid w:val="001174A9"/>
    <w:rsid w:val="0011769E"/>
    <w:rsid w:val="00117912"/>
    <w:rsid w:val="00117B91"/>
    <w:rsid w:val="00117DCA"/>
    <w:rsid w:val="00117E54"/>
    <w:rsid w:val="00117ECF"/>
    <w:rsid w:val="00117F87"/>
    <w:rsid w:val="00120069"/>
    <w:rsid w:val="001207A8"/>
    <w:rsid w:val="00120B72"/>
    <w:rsid w:val="00120EFD"/>
    <w:rsid w:val="00120FEA"/>
    <w:rsid w:val="0012119B"/>
    <w:rsid w:val="00121283"/>
    <w:rsid w:val="001216BB"/>
    <w:rsid w:val="00121B34"/>
    <w:rsid w:val="00121BD2"/>
    <w:rsid w:val="00121C4A"/>
    <w:rsid w:val="00122562"/>
    <w:rsid w:val="001225B4"/>
    <w:rsid w:val="001225DC"/>
    <w:rsid w:val="001228EC"/>
    <w:rsid w:val="00122A87"/>
    <w:rsid w:val="001230AE"/>
    <w:rsid w:val="00123167"/>
    <w:rsid w:val="00123322"/>
    <w:rsid w:val="00123578"/>
    <w:rsid w:val="001236F6"/>
    <w:rsid w:val="001236FD"/>
    <w:rsid w:val="001238AC"/>
    <w:rsid w:val="001238E7"/>
    <w:rsid w:val="00123CD6"/>
    <w:rsid w:val="00123CEA"/>
    <w:rsid w:val="00123D72"/>
    <w:rsid w:val="001241CC"/>
    <w:rsid w:val="001246EC"/>
    <w:rsid w:val="00124851"/>
    <w:rsid w:val="0012487B"/>
    <w:rsid w:val="00124991"/>
    <w:rsid w:val="00124B53"/>
    <w:rsid w:val="00124E05"/>
    <w:rsid w:val="00124F68"/>
    <w:rsid w:val="00125ECC"/>
    <w:rsid w:val="00126244"/>
    <w:rsid w:val="001268C1"/>
    <w:rsid w:val="00126E65"/>
    <w:rsid w:val="00126F5D"/>
    <w:rsid w:val="00127269"/>
    <w:rsid w:val="001272A0"/>
    <w:rsid w:val="001273B0"/>
    <w:rsid w:val="00127974"/>
    <w:rsid w:val="001279E4"/>
    <w:rsid w:val="00127A4F"/>
    <w:rsid w:val="00127A6E"/>
    <w:rsid w:val="00127AF0"/>
    <w:rsid w:val="00127DB7"/>
    <w:rsid w:val="001302E5"/>
    <w:rsid w:val="001304DC"/>
    <w:rsid w:val="001304FB"/>
    <w:rsid w:val="001309AF"/>
    <w:rsid w:val="00130F17"/>
    <w:rsid w:val="001311E3"/>
    <w:rsid w:val="0013123F"/>
    <w:rsid w:val="001313AB"/>
    <w:rsid w:val="00131485"/>
    <w:rsid w:val="0013158F"/>
    <w:rsid w:val="00131654"/>
    <w:rsid w:val="001316AC"/>
    <w:rsid w:val="00131D1F"/>
    <w:rsid w:val="00131E80"/>
    <w:rsid w:val="001320CA"/>
    <w:rsid w:val="00132276"/>
    <w:rsid w:val="001328AE"/>
    <w:rsid w:val="0013293A"/>
    <w:rsid w:val="00132BEB"/>
    <w:rsid w:val="00133081"/>
    <w:rsid w:val="00133107"/>
    <w:rsid w:val="00133233"/>
    <w:rsid w:val="001332F5"/>
    <w:rsid w:val="001334D0"/>
    <w:rsid w:val="00133945"/>
    <w:rsid w:val="00133CC0"/>
    <w:rsid w:val="00133FF3"/>
    <w:rsid w:val="00134031"/>
    <w:rsid w:val="00134507"/>
    <w:rsid w:val="001346D5"/>
    <w:rsid w:val="00134E44"/>
    <w:rsid w:val="00134E45"/>
    <w:rsid w:val="00134ECA"/>
    <w:rsid w:val="00135392"/>
    <w:rsid w:val="0013597D"/>
    <w:rsid w:val="00135FC0"/>
    <w:rsid w:val="00135FD7"/>
    <w:rsid w:val="00136913"/>
    <w:rsid w:val="001369A0"/>
    <w:rsid w:val="00136C73"/>
    <w:rsid w:val="00137110"/>
    <w:rsid w:val="001371E3"/>
    <w:rsid w:val="0013730A"/>
    <w:rsid w:val="001374D3"/>
    <w:rsid w:val="001375D3"/>
    <w:rsid w:val="001375E8"/>
    <w:rsid w:val="001376BF"/>
    <w:rsid w:val="0013799B"/>
    <w:rsid w:val="00137A40"/>
    <w:rsid w:val="00137D80"/>
    <w:rsid w:val="00137F4F"/>
    <w:rsid w:val="00140013"/>
    <w:rsid w:val="00140240"/>
    <w:rsid w:val="00140297"/>
    <w:rsid w:val="0014068C"/>
    <w:rsid w:val="0014070F"/>
    <w:rsid w:val="001409D7"/>
    <w:rsid w:val="00140E44"/>
    <w:rsid w:val="00141522"/>
    <w:rsid w:val="001416E4"/>
    <w:rsid w:val="00141702"/>
    <w:rsid w:val="0014196B"/>
    <w:rsid w:val="00141F89"/>
    <w:rsid w:val="00142ABB"/>
    <w:rsid w:val="00142FD0"/>
    <w:rsid w:val="00143622"/>
    <w:rsid w:val="00143723"/>
    <w:rsid w:val="0014395E"/>
    <w:rsid w:val="00143A02"/>
    <w:rsid w:val="00143A41"/>
    <w:rsid w:val="00143F79"/>
    <w:rsid w:val="00144007"/>
    <w:rsid w:val="00144B6B"/>
    <w:rsid w:val="00144B9F"/>
    <w:rsid w:val="00144CD2"/>
    <w:rsid w:val="00144EBE"/>
    <w:rsid w:val="001453B6"/>
    <w:rsid w:val="001458FA"/>
    <w:rsid w:val="00145E09"/>
    <w:rsid w:val="00145E42"/>
    <w:rsid w:val="001460C5"/>
    <w:rsid w:val="0014651A"/>
    <w:rsid w:val="00146811"/>
    <w:rsid w:val="001469FE"/>
    <w:rsid w:val="00146C37"/>
    <w:rsid w:val="00146D5C"/>
    <w:rsid w:val="00146F49"/>
    <w:rsid w:val="001470D6"/>
    <w:rsid w:val="001479C7"/>
    <w:rsid w:val="00147ACF"/>
    <w:rsid w:val="00147AEE"/>
    <w:rsid w:val="00147FA5"/>
    <w:rsid w:val="0015008A"/>
    <w:rsid w:val="00150181"/>
    <w:rsid w:val="001501B7"/>
    <w:rsid w:val="00150238"/>
    <w:rsid w:val="001502AD"/>
    <w:rsid w:val="001503CD"/>
    <w:rsid w:val="001504A6"/>
    <w:rsid w:val="001508CF"/>
    <w:rsid w:val="0015094D"/>
    <w:rsid w:val="0015138E"/>
    <w:rsid w:val="00151408"/>
    <w:rsid w:val="0015160C"/>
    <w:rsid w:val="001516DF"/>
    <w:rsid w:val="00151B62"/>
    <w:rsid w:val="00151E32"/>
    <w:rsid w:val="0015250B"/>
    <w:rsid w:val="0015291E"/>
    <w:rsid w:val="00152AA8"/>
    <w:rsid w:val="00152C54"/>
    <w:rsid w:val="00152E7E"/>
    <w:rsid w:val="001536E0"/>
    <w:rsid w:val="0015381B"/>
    <w:rsid w:val="00153A32"/>
    <w:rsid w:val="00153C17"/>
    <w:rsid w:val="00154424"/>
    <w:rsid w:val="001545AE"/>
    <w:rsid w:val="00154942"/>
    <w:rsid w:val="00154B46"/>
    <w:rsid w:val="00154E24"/>
    <w:rsid w:val="001552F4"/>
    <w:rsid w:val="0015562A"/>
    <w:rsid w:val="001556ED"/>
    <w:rsid w:val="0015582C"/>
    <w:rsid w:val="001558C2"/>
    <w:rsid w:val="00155C27"/>
    <w:rsid w:val="00155F74"/>
    <w:rsid w:val="00155FCE"/>
    <w:rsid w:val="00155FF1"/>
    <w:rsid w:val="0015608A"/>
    <w:rsid w:val="0015616B"/>
    <w:rsid w:val="001567AD"/>
    <w:rsid w:val="00156878"/>
    <w:rsid w:val="00156D1B"/>
    <w:rsid w:val="00156E2D"/>
    <w:rsid w:val="0015739F"/>
    <w:rsid w:val="001577AF"/>
    <w:rsid w:val="00157B7B"/>
    <w:rsid w:val="00157D5B"/>
    <w:rsid w:val="00157E25"/>
    <w:rsid w:val="001603DF"/>
    <w:rsid w:val="00160593"/>
    <w:rsid w:val="0016071B"/>
    <w:rsid w:val="001608FA"/>
    <w:rsid w:val="00160B0C"/>
    <w:rsid w:val="00160B1B"/>
    <w:rsid w:val="00160F4B"/>
    <w:rsid w:val="00160F92"/>
    <w:rsid w:val="001611DD"/>
    <w:rsid w:val="001612AE"/>
    <w:rsid w:val="00161882"/>
    <w:rsid w:val="001619BA"/>
    <w:rsid w:val="00161BB5"/>
    <w:rsid w:val="00161CA7"/>
    <w:rsid w:val="00161E15"/>
    <w:rsid w:val="00162280"/>
    <w:rsid w:val="001622B8"/>
    <w:rsid w:val="0016282B"/>
    <w:rsid w:val="001628F9"/>
    <w:rsid w:val="00162DCC"/>
    <w:rsid w:val="00162E8A"/>
    <w:rsid w:val="0016373D"/>
    <w:rsid w:val="00163801"/>
    <w:rsid w:val="001639AA"/>
    <w:rsid w:val="00163CBF"/>
    <w:rsid w:val="0016402E"/>
    <w:rsid w:val="001642C2"/>
    <w:rsid w:val="00164408"/>
    <w:rsid w:val="001646FA"/>
    <w:rsid w:val="001647F8"/>
    <w:rsid w:val="00164BF3"/>
    <w:rsid w:val="00164C7B"/>
    <w:rsid w:val="00165125"/>
    <w:rsid w:val="0016519B"/>
    <w:rsid w:val="0016524B"/>
    <w:rsid w:val="00165254"/>
    <w:rsid w:val="001653E6"/>
    <w:rsid w:val="0016555D"/>
    <w:rsid w:val="00165604"/>
    <w:rsid w:val="00165641"/>
    <w:rsid w:val="0016594C"/>
    <w:rsid w:val="0016599B"/>
    <w:rsid w:val="001659AA"/>
    <w:rsid w:val="0016612F"/>
    <w:rsid w:val="0016637F"/>
    <w:rsid w:val="001663E5"/>
    <w:rsid w:val="00166415"/>
    <w:rsid w:val="001668A3"/>
    <w:rsid w:val="00166AF7"/>
    <w:rsid w:val="00166C01"/>
    <w:rsid w:val="00166F12"/>
    <w:rsid w:val="0016721E"/>
    <w:rsid w:val="0016772F"/>
    <w:rsid w:val="00167747"/>
    <w:rsid w:val="00167811"/>
    <w:rsid w:val="00167C0B"/>
    <w:rsid w:val="00167D98"/>
    <w:rsid w:val="001701AB"/>
    <w:rsid w:val="00170770"/>
    <w:rsid w:val="00170D85"/>
    <w:rsid w:val="00170E47"/>
    <w:rsid w:val="00171584"/>
    <w:rsid w:val="00171AF1"/>
    <w:rsid w:val="00171CDB"/>
    <w:rsid w:val="00171CE9"/>
    <w:rsid w:val="00171DE5"/>
    <w:rsid w:val="001723F4"/>
    <w:rsid w:val="001724D0"/>
    <w:rsid w:val="001730BC"/>
    <w:rsid w:val="001738C7"/>
    <w:rsid w:val="00173AA6"/>
    <w:rsid w:val="00173BCD"/>
    <w:rsid w:val="00173E92"/>
    <w:rsid w:val="0017409D"/>
    <w:rsid w:val="00174167"/>
    <w:rsid w:val="001742B4"/>
    <w:rsid w:val="00174376"/>
    <w:rsid w:val="001745D8"/>
    <w:rsid w:val="00174B41"/>
    <w:rsid w:val="00174B71"/>
    <w:rsid w:val="00174E1D"/>
    <w:rsid w:val="0017525C"/>
    <w:rsid w:val="00175414"/>
    <w:rsid w:val="001756E0"/>
    <w:rsid w:val="00175AE5"/>
    <w:rsid w:val="00175FFC"/>
    <w:rsid w:val="00176806"/>
    <w:rsid w:val="00176A41"/>
    <w:rsid w:val="00176A7E"/>
    <w:rsid w:val="00176AD9"/>
    <w:rsid w:val="00176AFB"/>
    <w:rsid w:val="00176E74"/>
    <w:rsid w:val="00176F8D"/>
    <w:rsid w:val="001774CD"/>
    <w:rsid w:val="00177628"/>
    <w:rsid w:val="00177655"/>
    <w:rsid w:val="0017771E"/>
    <w:rsid w:val="00177878"/>
    <w:rsid w:val="00177882"/>
    <w:rsid w:val="00177A5D"/>
    <w:rsid w:val="00177B2A"/>
    <w:rsid w:val="00177D01"/>
    <w:rsid w:val="00180002"/>
    <w:rsid w:val="001800B1"/>
    <w:rsid w:val="001800C9"/>
    <w:rsid w:val="0018026A"/>
    <w:rsid w:val="00180453"/>
    <w:rsid w:val="0018069D"/>
    <w:rsid w:val="001806CB"/>
    <w:rsid w:val="001809FE"/>
    <w:rsid w:val="00180BA2"/>
    <w:rsid w:val="00180C46"/>
    <w:rsid w:val="00180E92"/>
    <w:rsid w:val="00181208"/>
    <w:rsid w:val="0018120A"/>
    <w:rsid w:val="00181808"/>
    <w:rsid w:val="00181B27"/>
    <w:rsid w:val="00181D92"/>
    <w:rsid w:val="00181E99"/>
    <w:rsid w:val="00182066"/>
    <w:rsid w:val="001823AE"/>
    <w:rsid w:val="0018268B"/>
    <w:rsid w:val="0018271D"/>
    <w:rsid w:val="00182B28"/>
    <w:rsid w:val="00182E16"/>
    <w:rsid w:val="00183027"/>
    <w:rsid w:val="001830DC"/>
    <w:rsid w:val="001832C5"/>
    <w:rsid w:val="00183352"/>
    <w:rsid w:val="0018337E"/>
    <w:rsid w:val="001834CE"/>
    <w:rsid w:val="0018358C"/>
    <w:rsid w:val="001839A9"/>
    <w:rsid w:val="00183B26"/>
    <w:rsid w:val="00183FC3"/>
    <w:rsid w:val="0018410C"/>
    <w:rsid w:val="00184236"/>
    <w:rsid w:val="001845AE"/>
    <w:rsid w:val="0018465B"/>
    <w:rsid w:val="00184986"/>
    <w:rsid w:val="00184F7C"/>
    <w:rsid w:val="001856B5"/>
    <w:rsid w:val="001858EE"/>
    <w:rsid w:val="00185E64"/>
    <w:rsid w:val="001861D7"/>
    <w:rsid w:val="00186270"/>
    <w:rsid w:val="00186426"/>
    <w:rsid w:val="00186444"/>
    <w:rsid w:val="00186453"/>
    <w:rsid w:val="00186614"/>
    <w:rsid w:val="00186A33"/>
    <w:rsid w:val="00186D07"/>
    <w:rsid w:val="00186FAC"/>
    <w:rsid w:val="0018702C"/>
    <w:rsid w:val="001878FA"/>
    <w:rsid w:val="00187EF2"/>
    <w:rsid w:val="00190946"/>
    <w:rsid w:val="00190D0B"/>
    <w:rsid w:val="00191686"/>
    <w:rsid w:val="00191DAA"/>
    <w:rsid w:val="0019223B"/>
    <w:rsid w:val="001924CB"/>
    <w:rsid w:val="00192A1C"/>
    <w:rsid w:val="00193067"/>
    <w:rsid w:val="00193073"/>
    <w:rsid w:val="001935CE"/>
    <w:rsid w:val="0019372E"/>
    <w:rsid w:val="00193973"/>
    <w:rsid w:val="00193A14"/>
    <w:rsid w:val="00193C4C"/>
    <w:rsid w:val="00193FE7"/>
    <w:rsid w:val="0019407B"/>
    <w:rsid w:val="001942C8"/>
    <w:rsid w:val="001945AC"/>
    <w:rsid w:val="001947DD"/>
    <w:rsid w:val="001948BD"/>
    <w:rsid w:val="00194BB2"/>
    <w:rsid w:val="00194D48"/>
    <w:rsid w:val="00194E57"/>
    <w:rsid w:val="00194F51"/>
    <w:rsid w:val="00195535"/>
    <w:rsid w:val="0019555A"/>
    <w:rsid w:val="00195733"/>
    <w:rsid w:val="00195F01"/>
    <w:rsid w:val="001961F3"/>
    <w:rsid w:val="0019627B"/>
    <w:rsid w:val="00196338"/>
    <w:rsid w:val="0019637C"/>
    <w:rsid w:val="00196599"/>
    <w:rsid w:val="0019669B"/>
    <w:rsid w:val="00196B37"/>
    <w:rsid w:val="00196D3F"/>
    <w:rsid w:val="00196E8C"/>
    <w:rsid w:val="001977FF"/>
    <w:rsid w:val="00197831"/>
    <w:rsid w:val="001979A8"/>
    <w:rsid w:val="00197CD6"/>
    <w:rsid w:val="00197CE4"/>
    <w:rsid w:val="00197D7F"/>
    <w:rsid w:val="00197E57"/>
    <w:rsid w:val="001A02AA"/>
    <w:rsid w:val="001A03DA"/>
    <w:rsid w:val="001A0461"/>
    <w:rsid w:val="001A057A"/>
    <w:rsid w:val="001A06D1"/>
    <w:rsid w:val="001A0A69"/>
    <w:rsid w:val="001A0AC3"/>
    <w:rsid w:val="001A0AD2"/>
    <w:rsid w:val="001A0B5B"/>
    <w:rsid w:val="001A0D05"/>
    <w:rsid w:val="001A0ECE"/>
    <w:rsid w:val="001A146C"/>
    <w:rsid w:val="001A1776"/>
    <w:rsid w:val="001A1C52"/>
    <w:rsid w:val="001A1C86"/>
    <w:rsid w:val="001A1D0D"/>
    <w:rsid w:val="001A1F15"/>
    <w:rsid w:val="001A20EE"/>
    <w:rsid w:val="001A22F4"/>
    <w:rsid w:val="001A2B54"/>
    <w:rsid w:val="001A2CE7"/>
    <w:rsid w:val="001A335D"/>
    <w:rsid w:val="001A3511"/>
    <w:rsid w:val="001A3540"/>
    <w:rsid w:val="001A3755"/>
    <w:rsid w:val="001A3C94"/>
    <w:rsid w:val="001A46D6"/>
    <w:rsid w:val="001A4BA9"/>
    <w:rsid w:val="001A4EBD"/>
    <w:rsid w:val="001A5022"/>
    <w:rsid w:val="001A5109"/>
    <w:rsid w:val="001A5ACC"/>
    <w:rsid w:val="001A5E47"/>
    <w:rsid w:val="001A5E5C"/>
    <w:rsid w:val="001A669E"/>
    <w:rsid w:val="001A6921"/>
    <w:rsid w:val="001A699F"/>
    <w:rsid w:val="001A6F1C"/>
    <w:rsid w:val="001A71F3"/>
    <w:rsid w:val="001A78F2"/>
    <w:rsid w:val="001B004A"/>
    <w:rsid w:val="001B03A4"/>
    <w:rsid w:val="001B053D"/>
    <w:rsid w:val="001B0C02"/>
    <w:rsid w:val="001B0FA2"/>
    <w:rsid w:val="001B1367"/>
    <w:rsid w:val="001B1409"/>
    <w:rsid w:val="001B1834"/>
    <w:rsid w:val="001B183C"/>
    <w:rsid w:val="001B1F0F"/>
    <w:rsid w:val="001B1F5C"/>
    <w:rsid w:val="001B21EF"/>
    <w:rsid w:val="001B2256"/>
    <w:rsid w:val="001B226C"/>
    <w:rsid w:val="001B2598"/>
    <w:rsid w:val="001B284F"/>
    <w:rsid w:val="001B2A96"/>
    <w:rsid w:val="001B2AFE"/>
    <w:rsid w:val="001B2C59"/>
    <w:rsid w:val="001B2E23"/>
    <w:rsid w:val="001B2E29"/>
    <w:rsid w:val="001B2EC2"/>
    <w:rsid w:val="001B313C"/>
    <w:rsid w:val="001B31B7"/>
    <w:rsid w:val="001B32CE"/>
    <w:rsid w:val="001B34E4"/>
    <w:rsid w:val="001B3924"/>
    <w:rsid w:val="001B39BD"/>
    <w:rsid w:val="001B3F6B"/>
    <w:rsid w:val="001B40A7"/>
    <w:rsid w:val="001B4125"/>
    <w:rsid w:val="001B47BE"/>
    <w:rsid w:val="001B4A59"/>
    <w:rsid w:val="001B4C2C"/>
    <w:rsid w:val="001B52F0"/>
    <w:rsid w:val="001B55E2"/>
    <w:rsid w:val="001B5A35"/>
    <w:rsid w:val="001B5C94"/>
    <w:rsid w:val="001B5E90"/>
    <w:rsid w:val="001B602A"/>
    <w:rsid w:val="001B6B91"/>
    <w:rsid w:val="001B707A"/>
    <w:rsid w:val="001B708C"/>
    <w:rsid w:val="001B72F2"/>
    <w:rsid w:val="001B74D7"/>
    <w:rsid w:val="001B761C"/>
    <w:rsid w:val="001B7D92"/>
    <w:rsid w:val="001B7E42"/>
    <w:rsid w:val="001C01EA"/>
    <w:rsid w:val="001C0428"/>
    <w:rsid w:val="001C062F"/>
    <w:rsid w:val="001C07DF"/>
    <w:rsid w:val="001C082D"/>
    <w:rsid w:val="001C0CD4"/>
    <w:rsid w:val="001C10B7"/>
    <w:rsid w:val="001C1445"/>
    <w:rsid w:val="001C15C8"/>
    <w:rsid w:val="001C16E1"/>
    <w:rsid w:val="001C176B"/>
    <w:rsid w:val="001C18FF"/>
    <w:rsid w:val="001C191F"/>
    <w:rsid w:val="001C1B6C"/>
    <w:rsid w:val="001C1EA0"/>
    <w:rsid w:val="001C1F15"/>
    <w:rsid w:val="001C23E5"/>
    <w:rsid w:val="001C247E"/>
    <w:rsid w:val="001C26B7"/>
    <w:rsid w:val="001C27C8"/>
    <w:rsid w:val="001C27DA"/>
    <w:rsid w:val="001C28B4"/>
    <w:rsid w:val="001C2919"/>
    <w:rsid w:val="001C29CC"/>
    <w:rsid w:val="001C2E26"/>
    <w:rsid w:val="001C31E4"/>
    <w:rsid w:val="001C34D0"/>
    <w:rsid w:val="001C3797"/>
    <w:rsid w:val="001C3801"/>
    <w:rsid w:val="001C3BCB"/>
    <w:rsid w:val="001C4102"/>
    <w:rsid w:val="001C4C06"/>
    <w:rsid w:val="001C4E5B"/>
    <w:rsid w:val="001C525E"/>
    <w:rsid w:val="001C5263"/>
    <w:rsid w:val="001C534D"/>
    <w:rsid w:val="001C5800"/>
    <w:rsid w:val="001C581E"/>
    <w:rsid w:val="001C5AFB"/>
    <w:rsid w:val="001C5AFE"/>
    <w:rsid w:val="001C5BB7"/>
    <w:rsid w:val="001C5EFD"/>
    <w:rsid w:val="001C5F57"/>
    <w:rsid w:val="001C6158"/>
    <w:rsid w:val="001C67C7"/>
    <w:rsid w:val="001C67F8"/>
    <w:rsid w:val="001C769A"/>
    <w:rsid w:val="001C77BB"/>
    <w:rsid w:val="001C786B"/>
    <w:rsid w:val="001C7ADA"/>
    <w:rsid w:val="001C7EAE"/>
    <w:rsid w:val="001D0208"/>
    <w:rsid w:val="001D02C2"/>
    <w:rsid w:val="001D06C7"/>
    <w:rsid w:val="001D0931"/>
    <w:rsid w:val="001D0A47"/>
    <w:rsid w:val="001D0BD2"/>
    <w:rsid w:val="001D0D11"/>
    <w:rsid w:val="001D12B4"/>
    <w:rsid w:val="001D1461"/>
    <w:rsid w:val="001D15C3"/>
    <w:rsid w:val="001D16CD"/>
    <w:rsid w:val="001D171D"/>
    <w:rsid w:val="001D1B2A"/>
    <w:rsid w:val="001D201D"/>
    <w:rsid w:val="001D20C1"/>
    <w:rsid w:val="001D20F7"/>
    <w:rsid w:val="001D2773"/>
    <w:rsid w:val="001D294D"/>
    <w:rsid w:val="001D303A"/>
    <w:rsid w:val="001D318B"/>
    <w:rsid w:val="001D32FF"/>
    <w:rsid w:val="001D3889"/>
    <w:rsid w:val="001D3B61"/>
    <w:rsid w:val="001D3E30"/>
    <w:rsid w:val="001D3EFE"/>
    <w:rsid w:val="001D4140"/>
    <w:rsid w:val="001D4327"/>
    <w:rsid w:val="001D4403"/>
    <w:rsid w:val="001D47A4"/>
    <w:rsid w:val="001D4BAE"/>
    <w:rsid w:val="001D4FD4"/>
    <w:rsid w:val="001D55F5"/>
    <w:rsid w:val="001D57C3"/>
    <w:rsid w:val="001D5912"/>
    <w:rsid w:val="001D592E"/>
    <w:rsid w:val="001D5C63"/>
    <w:rsid w:val="001D612D"/>
    <w:rsid w:val="001D634A"/>
    <w:rsid w:val="001D6631"/>
    <w:rsid w:val="001D6777"/>
    <w:rsid w:val="001D6CA7"/>
    <w:rsid w:val="001D72A8"/>
    <w:rsid w:val="001D73AA"/>
    <w:rsid w:val="001D78A4"/>
    <w:rsid w:val="001D78E5"/>
    <w:rsid w:val="001D7953"/>
    <w:rsid w:val="001D7A6C"/>
    <w:rsid w:val="001D7AC6"/>
    <w:rsid w:val="001D7AEC"/>
    <w:rsid w:val="001E029F"/>
    <w:rsid w:val="001E0616"/>
    <w:rsid w:val="001E07EB"/>
    <w:rsid w:val="001E090A"/>
    <w:rsid w:val="001E0AFD"/>
    <w:rsid w:val="001E0B27"/>
    <w:rsid w:val="001E0E09"/>
    <w:rsid w:val="001E0FAC"/>
    <w:rsid w:val="001E10F5"/>
    <w:rsid w:val="001E1435"/>
    <w:rsid w:val="001E194A"/>
    <w:rsid w:val="001E1C19"/>
    <w:rsid w:val="001E1F29"/>
    <w:rsid w:val="001E2050"/>
    <w:rsid w:val="001E2079"/>
    <w:rsid w:val="001E2229"/>
    <w:rsid w:val="001E25F6"/>
    <w:rsid w:val="001E2965"/>
    <w:rsid w:val="001E2A9E"/>
    <w:rsid w:val="001E2BF4"/>
    <w:rsid w:val="001E31C1"/>
    <w:rsid w:val="001E321A"/>
    <w:rsid w:val="001E3413"/>
    <w:rsid w:val="001E3984"/>
    <w:rsid w:val="001E3D88"/>
    <w:rsid w:val="001E3DD7"/>
    <w:rsid w:val="001E3EF4"/>
    <w:rsid w:val="001E3F1C"/>
    <w:rsid w:val="001E437E"/>
    <w:rsid w:val="001E4E3C"/>
    <w:rsid w:val="001E4E61"/>
    <w:rsid w:val="001E4F4A"/>
    <w:rsid w:val="001E5094"/>
    <w:rsid w:val="001E53AF"/>
    <w:rsid w:val="001E53F0"/>
    <w:rsid w:val="001E58DC"/>
    <w:rsid w:val="001E632E"/>
    <w:rsid w:val="001E6946"/>
    <w:rsid w:val="001E76C4"/>
    <w:rsid w:val="001E771D"/>
    <w:rsid w:val="001E7815"/>
    <w:rsid w:val="001E7961"/>
    <w:rsid w:val="001E7C49"/>
    <w:rsid w:val="001E7C8F"/>
    <w:rsid w:val="001E7FAD"/>
    <w:rsid w:val="001F0011"/>
    <w:rsid w:val="001F0130"/>
    <w:rsid w:val="001F01AE"/>
    <w:rsid w:val="001F01F9"/>
    <w:rsid w:val="001F07D6"/>
    <w:rsid w:val="001F0883"/>
    <w:rsid w:val="001F09C6"/>
    <w:rsid w:val="001F0E93"/>
    <w:rsid w:val="001F19B3"/>
    <w:rsid w:val="001F1B93"/>
    <w:rsid w:val="001F1D5F"/>
    <w:rsid w:val="001F20B5"/>
    <w:rsid w:val="001F20FB"/>
    <w:rsid w:val="001F219D"/>
    <w:rsid w:val="001F28C8"/>
    <w:rsid w:val="001F2A08"/>
    <w:rsid w:val="001F2E33"/>
    <w:rsid w:val="001F345D"/>
    <w:rsid w:val="001F3A73"/>
    <w:rsid w:val="001F3B8D"/>
    <w:rsid w:val="001F3E55"/>
    <w:rsid w:val="001F4B0A"/>
    <w:rsid w:val="001F4DFC"/>
    <w:rsid w:val="001F536F"/>
    <w:rsid w:val="001F53D0"/>
    <w:rsid w:val="001F553B"/>
    <w:rsid w:val="001F58E7"/>
    <w:rsid w:val="001F593B"/>
    <w:rsid w:val="001F5B4E"/>
    <w:rsid w:val="001F5B6E"/>
    <w:rsid w:val="001F5D3B"/>
    <w:rsid w:val="001F5D74"/>
    <w:rsid w:val="001F5D8D"/>
    <w:rsid w:val="001F5EDE"/>
    <w:rsid w:val="001F5FB4"/>
    <w:rsid w:val="001F65A8"/>
    <w:rsid w:val="001F66EA"/>
    <w:rsid w:val="001F670C"/>
    <w:rsid w:val="001F696B"/>
    <w:rsid w:val="001F6D26"/>
    <w:rsid w:val="001F6E66"/>
    <w:rsid w:val="001F7123"/>
    <w:rsid w:val="001F7963"/>
    <w:rsid w:val="001F79F4"/>
    <w:rsid w:val="00200109"/>
    <w:rsid w:val="0020074E"/>
    <w:rsid w:val="00200787"/>
    <w:rsid w:val="002009B8"/>
    <w:rsid w:val="00200A35"/>
    <w:rsid w:val="00200CAB"/>
    <w:rsid w:val="00200CDD"/>
    <w:rsid w:val="00200EC1"/>
    <w:rsid w:val="002012BE"/>
    <w:rsid w:val="00201454"/>
    <w:rsid w:val="0020164D"/>
    <w:rsid w:val="00201834"/>
    <w:rsid w:val="00201C1A"/>
    <w:rsid w:val="00201D34"/>
    <w:rsid w:val="00201DFC"/>
    <w:rsid w:val="00202074"/>
    <w:rsid w:val="002020F7"/>
    <w:rsid w:val="00202779"/>
    <w:rsid w:val="00202CE7"/>
    <w:rsid w:val="00202E2B"/>
    <w:rsid w:val="00202F96"/>
    <w:rsid w:val="00203343"/>
    <w:rsid w:val="00203D70"/>
    <w:rsid w:val="00203E97"/>
    <w:rsid w:val="0020413B"/>
    <w:rsid w:val="00204309"/>
    <w:rsid w:val="0020499F"/>
    <w:rsid w:val="00204BD4"/>
    <w:rsid w:val="00204E39"/>
    <w:rsid w:val="002052BB"/>
    <w:rsid w:val="0020537A"/>
    <w:rsid w:val="002055D9"/>
    <w:rsid w:val="0020564C"/>
    <w:rsid w:val="0020568C"/>
    <w:rsid w:val="00205C2D"/>
    <w:rsid w:val="00205CEB"/>
    <w:rsid w:val="00205E1A"/>
    <w:rsid w:val="002064B4"/>
    <w:rsid w:val="00206650"/>
    <w:rsid w:val="002066EB"/>
    <w:rsid w:val="00206785"/>
    <w:rsid w:val="00206AF6"/>
    <w:rsid w:val="00206B6A"/>
    <w:rsid w:val="00206C88"/>
    <w:rsid w:val="00206E57"/>
    <w:rsid w:val="00206EB8"/>
    <w:rsid w:val="0020713B"/>
    <w:rsid w:val="0020769E"/>
    <w:rsid w:val="00207BCB"/>
    <w:rsid w:val="00207FEE"/>
    <w:rsid w:val="00210071"/>
    <w:rsid w:val="002102C4"/>
    <w:rsid w:val="002103AF"/>
    <w:rsid w:val="00210463"/>
    <w:rsid w:val="002112A6"/>
    <w:rsid w:val="002117C3"/>
    <w:rsid w:val="002117F9"/>
    <w:rsid w:val="002118EE"/>
    <w:rsid w:val="00211978"/>
    <w:rsid w:val="00211B7B"/>
    <w:rsid w:val="0021200E"/>
    <w:rsid w:val="00212128"/>
    <w:rsid w:val="002122E5"/>
    <w:rsid w:val="002123BF"/>
    <w:rsid w:val="002124CE"/>
    <w:rsid w:val="0021298B"/>
    <w:rsid w:val="00212B47"/>
    <w:rsid w:val="00212FEF"/>
    <w:rsid w:val="002130A4"/>
    <w:rsid w:val="00213B13"/>
    <w:rsid w:val="00213DF7"/>
    <w:rsid w:val="00213F7F"/>
    <w:rsid w:val="00213FD2"/>
    <w:rsid w:val="0021417B"/>
    <w:rsid w:val="00214338"/>
    <w:rsid w:val="0021438E"/>
    <w:rsid w:val="002143EE"/>
    <w:rsid w:val="00214525"/>
    <w:rsid w:val="0021485A"/>
    <w:rsid w:val="00214F38"/>
    <w:rsid w:val="0021539B"/>
    <w:rsid w:val="0021552D"/>
    <w:rsid w:val="0021563B"/>
    <w:rsid w:val="0021609E"/>
    <w:rsid w:val="002160A6"/>
    <w:rsid w:val="00216272"/>
    <w:rsid w:val="002162E5"/>
    <w:rsid w:val="0021632E"/>
    <w:rsid w:val="00216B91"/>
    <w:rsid w:val="00216C92"/>
    <w:rsid w:val="002173BC"/>
    <w:rsid w:val="0021744F"/>
    <w:rsid w:val="00220344"/>
    <w:rsid w:val="002207A5"/>
    <w:rsid w:val="00220CA4"/>
    <w:rsid w:val="00220CC2"/>
    <w:rsid w:val="00220E6C"/>
    <w:rsid w:val="00220E81"/>
    <w:rsid w:val="002210F8"/>
    <w:rsid w:val="0022129F"/>
    <w:rsid w:val="0022147A"/>
    <w:rsid w:val="0022170E"/>
    <w:rsid w:val="00221C49"/>
    <w:rsid w:val="00222100"/>
    <w:rsid w:val="0022227C"/>
    <w:rsid w:val="002225CC"/>
    <w:rsid w:val="0022267B"/>
    <w:rsid w:val="002227D6"/>
    <w:rsid w:val="0022297F"/>
    <w:rsid w:val="00222A7A"/>
    <w:rsid w:val="00222A8B"/>
    <w:rsid w:val="00222E11"/>
    <w:rsid w:val="002233B0"/>
    <w:rsid w:val="00223536"/>
    <w:rsid w:val="0022361C"/>
    <w:rsid w:val="0022383A"/>
    <w:rsid w:val="002242FE"/>
    <w:rsid w:val="0022478F"/>
    <w:rsid w:val="0022481B"/>
    <w:rsid w:val="0022487B"/>
    <w:rsid w:val="002249BE"/>
    <w:rsid w:val="002249EA"/>
    <w:rsid w:val="00224AC9"/>
    <w:rsid w:val="00224D1E"/>
    <w:rsid w:val="00224E2F"/>
    <w:rsid w:val="0022522E"/>
    <w:rsid w:val="002254B2"/>
    <w:rsid w:val="002255B8"/>
    <w:rsid w:val="002259EB"/>
    <w:rsid w:val="00225B00"/>
    <w:rsid w:val="00225FB3"/>
    <w:rsid w:val="0022613D"/>
    <w:rsid w:val="002265BE"/>
    <w:rsid w:val="002265EC"/>
    <w:rsid w:val="002266B6"/>
    <w:rsid w:val="002268CA"/>
    <w:rsid w:val="002270AD"/>
    <w:rsid w:val="002270C9"/>
    <w:rsid w:val="00227283"/>
    <w:rsid w:val="002276C8"/>
    <w:rsid w:val="0022786F"/>
    <w:rsid w:val="00227E8A"/>
    <w:rsid w:val="0023027B"/>
    <w:rsid w:val="00230641"/>
    <w:rsid w:val="00230955"/>
    <w:rsid w:val="00230B0A"/>
    <w:rsid w:val="00230B59"/>
    <w:rsid w:val="00230C5A"/>
    <w:rsid w:val="00230F0F"/>
    <w:rsid w:val="00231F94"/>
    <w:rsid w:val="00232138"/>
    <w:rsid w:val="002321E5"/>
    <w:rsid w:val="002322BD"/>
    <w:rsid w:val="00232554"/>
    <w:rsid w:val="002328B0"/>
    <w:rsid w:val="00232908"/>
    <w:rsid w:val="00232B87"/>
    <w:rsid w:val="00232D82"/>
    <w:rsid w:val="00232DB9"/>
    <w:rsid w:val="002330CA"/>
    <w:rsid w:val="00233582"/>
    <w:rsid w:val="002339D7"/>
    <w:rsid w:val="00233B1E"/>
    <w:rsid w:val="00234942"/>
    <w:rsid w:val="00234A1F"/>
    <w:rsid w:val="00234B81"/>
    <w:rsid w:val="00234FA2"/>
    <w:rsid w:val="00235094"/>
    <w:rsid w:val="0023514D"/>
    <w:rsid w:val="00235191"/>
    <w:rsid w:val="0023530D"/>
    <w:rsid w:val="00235416"/>
    <w:rsid w:val="00235498"/>
    <w:rsid w:val="002356D0"/>
    <w:rsid w:val="0023579B"/>
    <w:rsid w:val="00235A91"/>
    <w:rsid w:val="00235AC1"/>
    <w:rsid w:val="0023644B"/>
    <w:rsid w:val="0023691F"/>
    <w:rsid w:val="00236B04"/>
    <w:rsid w:val="00236B28"/>
    <w:rsid w:val="00236CA3"/>
    <w:rsid w:val="00236D45"/>
    <w:rsid w:val="00237504"/>
    <w:rsid w:val="002377DF"/>
    <w:rsid w:val="0023797D"/>
    <w:rsid w:val="00237E1E"/>
    <w:rsid w:val="0024031D"/>
    <w:rsid w:val="0024077B"/>
    <w:rsid w:val="00240780"/>
    <w:rsid w:val="002407C1"/>
    <w:rsid w:val="0024097D"/>
    <w:rsid w:val="00240AFF"/>
    <w:rsid w:val="002410C2"/>
    <w:rsid w:val="00241228"/>
    <w:rsid w:val="00241321"/>
    <w:rsid w:val="00241324"/>
    <w:rsid w:val="00241541"/>
    <w:rsid w:val="00241562"/>
    <w:rsid w:val="00241572"/>
    <w:rsid w:val="00241C39"/>
    <w:rsid w:val="002420F5"/>
    <w:rsid w:val="002422F4"/>
    <w:rsid w:val="00242A14"/>
    <w:rsid w:val="00242A23"/>
    <w:rsid w:val="00242C02"/>
    <w:rsid w:val="00242E30"/>
    <w:rsid w:val="0024300C"/>
    <w:rsid w:val="002430BC"/>
    <w:rsid w:val="00243351"/>
    <w:rsid w:val="00243496"/>
    <w:rsid w:val="002434D2"/>
    <w:rsid w:val="0024355C"/>
    <w:rsid w:val="002435EC"/>
    <w:rsid w:val="00243756"/>
    <w:rsid w:val="002438BD"/>
    <w:rsid w:val="00243D3C"/>
    <w:rsid w:val="00243D92"/>
    <w:rsid w:val="00243E4F"/>
    <w:rsid w:val="00243EC8"/>
    <w:rsid w:val="00244179"/>
    <w:rsid w:val="00244268"/>
    <w:rsid w:val="00244705"/>
    <w:rsid w:val="002447C7"/>
    <w:rsid w:val="002449AB"/>
    <w:rsid w:val="002450D1"/>
    <w:rsid w:val="0024583A"/>
    <w:rsid w:val="00245A4D"/>
    <w:rsid w:val="00245F18"/>
    <w:rsid w:val="00245F57"/>
    <w:rsid w:val="00245F68"/>
    <w:rsid w:val="00246942"/>
    <w:rsid w:val="002469E5"/>
    <w:rsid w:val="00246D3B"/>
    <w:rsid w:val="00246D77"/>
    <w:rsid w:val="00246F12"/>
    <w:rsid w:val="00247169"/>
    <w:rsid w:val="002471AA"/>
    <w:rsid w:val="0024732E"/>
    <w:rsid w:val="00247DED"/>
    <w:rsid w:val="002501EA"/>
    <w:rsid w:val="0025035B"/>
    <w:rsid w:val="00250692"/>
    <w:rsid w:val="00250814"/>
    <w:rsid w:val="00250ADC"/>
    <w:rsid w:val="00250BAE"/>
    <w:rsid w:val="00250EB3"/>
    <w:rsid w:val="00250F47"/>
    <w:rsid w:val="00251237"/>
    <w:rsid w:val="0025146C"/>
    <w:rsid w:val="002517F0"/>
    <w:rsid w:val="00251A22"/>
    <w:rsid w:val="00251B9A"/>
    <w:rsid w:val="00252642"/>
    <w:rsid w:val="0025292D"/>
    <w:rsid w:val="00252C17"/>
    <w:rsid w:val="00252CFE"/>
    <w:rsid w:val="00252EB9"/>
    <w:rsid w:val="00253155"/>
    <w:rsid w:val="002533F0"/>
    <w:rsid w:val="002536C3"/>
    <w:rsid w:val="00253763"/>
    <w:rsid w:val="0025391B"/>
    <w:rsid w:val="00253B19"/>
    <w:rsid w:val="00253C8C"/>
    <w:rsid w:val="00253EA9"/>
    <w:rsid w:val="002541D6"/>
    <w:rsid w:val="00254214"/>
    <w:rsid w:val="002546CE"/>
    <w:rsid w:val="00254797"/>
    <w:rsid w:val="00254C2F"/>
    <w:rsid w:val="00255A87"/>
    <w:rsid w:val="00255C91"/>
    <w:rsid w:val="00255CA8"/>
    <w:rsid w:val="00255D0C"/>
    <w:rsid w:val="00256828"/>
    <w:rsid w:val="002568FF"/>
    <w:rsid w:val="0025706B"/>
    <w:rsid w:val="00257557"/>
    <w:rsid w:val="00257637"/>
    <w:rsid w:val="00257701"/>
    <w:rsid w:val="00257736"/>
    <w:rsid w:val="002578D3"/>
    <w:rsid w:val="00257C98"/>
    <w:rsid w:val="00257E4D"/>
    <w:rsid w:val="00257FF5"/>
    <w:rsid w:val="0026016E"/>
    <w:rsid w:val="00260209"/>
    <w:rsid w:val="00260361"/>
    <w:rsid w:val="0026049F"/>
    <w:rsid w:val="00260A23"/>
    <w:rsid w:val="00260D31"/>
    <w:rsid w:val="00261239"/>
    <w:rsid w:val="0026133A"/>
    <w:rsid w:val="002614B0"/>
    <w:rsid w:val="002616FA"/>
    <w:rsid w:val="00262388"/>
    <w:rsid w:val="00262508"/>
    <w:rsid w:val="00262B31"/>
    <w:rsid w:val="00262C61"/>
    <w:rsid w:val="00263324"/>
    <w:rsid w:val="002636F3"/>
    <w:rsid w:val="00263A58"/>
    <w:rsid w:val="00263AAA"/>
    <w:rsid w:val="00263BAD"/>
    <w:rsid w:val="00264471"/>
    <w:rsid w:val="002658FC"/>
    <w:rsid w:val="00265BD4"/>
    <w:rsid w:val="00265C05"/>
    <w:rsid w:val="0026622F"/>
    <w:rsid w:val="0026629B"/>
    <w:rsid w:val="00266573"/>
    <w:rsid w:val="00266574"/>
    <w:rsid w:val="00266604"/>
    <w:rsid w:val="00266696"/>
    <w:rsid w:val="002666FC"/>
    <w:rsid w:val="00266884"/>
    <w:rsid w:val="00266989"/>
    <w:rsid w:val="002669FC"/>
    <w:rsid w:val="00266FF5"/>
    <w:rsid w:val="0026708C"/>
    <w:rsid w:val="0026717A"/>
    <w:rsid w:val="0026717E"/>
    <w:rsid w:val="00267409"/>
    <w:rsid w:val="00267824"/>
    <w:rsid w:val="00267E24"/>
    <w:rsid w:val="0027016B"/>
    <w:rsid w:val="0027027E"/>
    <w:rsid w:val="002706A4"/>
    <w:rsid w:val="00270727"/>
    <w:rsid w:val="002708A1"/>
    <w:rsid w:val="00270C7D"/>
    <w:rsid w:val="00270CF3"/>
    <w:rsid w:val="00270F9B"/>
    <w:rsid w:val="00271390"/>
    <w:rsid w:val="00271D6B"/>
    <w:rsid w:val="00271DA3"/>
    <w:rsid w:val="00271E34"/>
    <w:rsid w:val="00271EBD"/>
    <w:rsid w:val="00272167"/>
    <w:rsid w:val="00272B35"/>
    <w:rsid w:val="00272CCD"/>
    <w:rsid w:val="00272DCA"/>
    <w:rsid w:val="00272E99"/>
    <w:rsid w:val="00273066"/>
    <w:rsid w:val="00273181"/>
    <w:rsid w:val="0027331F"/>
    <w:rsid w:val="00273726"/>
    <w:rsid w:val="002741A5"/>
    <w:rsid w:val="002745BD"/>
    <w:rsid w:val="002747E1"/>
    <w:rsid w:val="002750F6"/>
    <w:rsid w:val="002754B7"/>
    <w:rsid w:val="002757DF"/>
    <w:rsid w:val="0027583F"/>
    <w:rsid w:val="00275C93"/>
    <w:rsid w:val="00276894"/>
    <w:rsid w:val="00276B1D"/>
    <w:rsid w:val="00276D80"/>
    <w:rsid w:val="00276EB3"/>
    <w:rsid w:val="0027711E"/>
    <w:rsid w:val="002772CC"/>
    <w:rsid w:val="0027748E"/>
    <w:rsid w:val="00277A2E"/>
    <w:rsid w:val="00277E65"/>
    <w:rsid w:val="0028038B"/>
    <w:rsid w:val="00280734"/>
    <w:rsid w:val="002808C0"/>
    <w:rsid w:val="00280C87"/>
    <w:rsid w:val="00280E58"/>
    <w:rsid w:val="00280E7E"/>
    <w:rsid w:val="00281158"/>
    <w:rsid w:val="00281B64"/>
    <w:rsid w:val="00281C82"/>
    <w:rsid w:val="00281F72"/>
    <w:rsid w:val="00282491"/>
    <w:rsid w:val="0028261D"/>
    <w:rsid w:val="002827D2"/>
    <w:rsid w:val="00282BE4"/>
    <w:rsid w:val="00282C08"/>
    <w:rsid w:val="00282DF4"/>
    <w:rsid w:val="00283352"/>
    <w:rsid w:val="002834C6"/>
    <w:rsid w:val="00283519"/>
    <w:rsid w:val="00283760"/>
    <w:rsid w:val="002837B9"/>
    <w:rsid w:val="0028383C"/>
    <w:rsid w:val="00283CC0"/>
    <w:rsid w:val="00283D9B"/>
    <w:rsid w:val="00283DE2"/>
    <w:rsid w:val="00283E98"/>
    <w:rsid w:val="00284629"/>
    <w:rsid w:val="0028462A"/>
    <w:rsid w:val="00284871"/>
    <w:rsid w:val="00284897"/>
    <w:rsid w:val="00284AF4"/>
    <w:rsid w:val="00284D16"/>
    <w:rsid w:val="00284DEE"/>
    <w:rsid w:val="00284E9B"/>
    <w:rsid w:val="0028581F"/>
    <w:rsid w:val="0028593E"/>
    <w:rsid w:val="002859FA"/>
    <w:rsid w:val="00285DF6"/>
    <w:rsid w:val="00286073"/>
    <w:rsid w:val="002861B3"/>
    <w:rsid w:val="0028626F"/>
    <w:rsid w:val="00286710"/>
    <w:rsid w:val="00286C17"/>
    <w:rsid w:val="002872CF"/>
    <w:rsid w:val="002874CD"/>
    <w:rsid w:val="00287811"/>
    <w:rsid w:val="00287875"/>
    <w:rsid w:val="002903AC"/>
    <w:rsid w:val="0029089A"/>
    <w:rsid w:val="00290AAF"/>
    <w:rsid w:val="00290BB0"/>
    <w:rsid w:val="00290CE2"/>
    <w:rsid w:val="00290D9A"/>
    <w:rsid w:val="002911F9"/>
    <w:rsid w:val="0029142C"/>
    <w:rsid w:val="00291488"/>
    <w:rsid w:val="00291FD8"/>
    <w:rsid w:val="002926FA"/>
    <w:rsid w:val="002928B6"/>
    <w:rsid w:val="00292A89"/>
    <w:rsid w:val="00292E24"/>
    <w:rsid w:val="00292F63"/>
    <w:rsid w:val="00292FF1"/>
    <w:rsid w:val="002936B5"/>
    <w:rsid w:val="00293846"/>
    <w:rsid w:val="002939DC"/>
    <w:rsid w:val="00293BDD"/>
    <w:rsid w:val="00293CCA"/>
    <w:rsid w:val="00293CE4"/>
    <w:rsid w:val="00293FFF"/>
    <w:rsid w:val="00294255"/>
    <w:rsid w:val="00294A85"/>
    <w:rsid w:val="00295103"/>
    <w:rsid w:val="002951DC"/>
    <w:rsid w:val="002952C3"/>
    <w:rsid w:val="00295FE4"/>
    <w:rsid w:val="002962B4"/>
    <w:rsid w:val="002962C3"/>
    <w:rsid w:val="00296931"/>
    <w:rsid w:val="00296B64"/>
    <w:rsid w:val="00296BF9"/>
    <w:rsid w:val="00296F1A"/>
    <w:rsid w:val="002970E3"/>
    <w:rsid w:val="002970F2"/>
    <w:rsid w:val="00297F0C"/>
    <w:rsid w:val="002A0314"/>
    <w:rsid w:val="002A0474"/>
    <w:rsid w:val="002A0AC9"/>
    <w:rsid w:val="002A0B07"/>
    <w:rsid w:val="002A0BC0"/>
    <w:rsid w:val="002A0C76"/>
    <w:rsid w:val="002A10CC"/>
    <w:rsid w:val="002A1240"/>
    <w:rsid w:val="002A161C"/>
    <w:rsid w:val="002A163C"/>
    <w:rsid w:val="002A1717"/>
    <w:rsid w:val="002A18D7"/>
    <w:rsid w:val="002A18E1"/>
    <w:rsid w:val="002A1C73"/>
    <w:rsid w:val="002A1D64"/>
    <w:rsid w:val="002A1D82"/>
    <w:rsid w:val="002A1D8C"/>
    <w:rsid w:val="002A213D"/>
    <w:rsid w:val="002A2624"/>
    <w:rsid w:val="002A298B"/>
    <w:rsid w:val="002A30B3"/>
    <w:rsid w:val="002A3538"/>
    <w:rsid w:val="002A359C"/>
    <w:rsid w:val="002A39A1"/>
    <w:rsid w:val="002A3A17"/>
    <w:rsid w:val="002A3B19"/>
    <w:rsid w:val="002A3EC4"/>
    <w:rsid w:val="002A427A"/>
    <w:rsid w:val="002A42C6"/>
    <w:rsid w:val="002A45C0"/>
    <w:rsid w:val="002A4B9D"/>
    <w:rsid w:val="002A500F"/>
    <w:rsid w:val="002A59D0"/>
    <w:rsid w:val="002A5DA0"/>
    <w:rsid w:val="002A67C9"/>
    <w:rsid w:val="002A6FA9"/>
    <w:rsid w:val="002A6FB1"/>
    <w:rsid w:val="002A7381"/>
    <w:rsid w:val="002A7868"/>
    <w:rsid w:val="002A7A1D"/>
    <w:rsid w:val="002A7A70"/>
    <w:rsid w:val="002A7D11"/>
    <w:rsid w:val="002B038B"/>
    <w:rsid w:val="002B04B2"/>
    <w:rsid w:val="002B086D"/>
    <w:rsid w:val="002B0A24"/>
    <w:rsid w:val="002B0A4B"/>
    <w:rsid w:val="002B0B35"/>
    <w:rsid w:val="002B0BC4"/>
    <w:rsid w:val="002B0CA1"/>
    <w:rsid w:val="002B1047"/>
    <w:rsid w:val="002B11C0"/>
    <w:rsid w:val="002B1899"/>
    <w:rsid w:val="002B1B58"/>
    <w:rsid w:val="002B1FCD"/>
    <w:rsid w:val="002B21A3"/>
    <w:rsid w:val="002B29D2"/>
    <w:rsid w:val="002B29F4"/>
    <w:rsid w:val="002B2B84"/>
    <w:rsid w:val="002B2C0F"/>
    <w:rsid w:val="002B2F0B"/>
    <w:rsid w:val="002B357D"/>
    <w:rsid w:val="002B3BFF"/>
    <w:rsid w:val="002B4033"/>
    <w:rsid w:val="002B403D"/>
    <w:rsid w:val="002B4067"/>
    <w:rsid w:val="002B430D"/>
    <w:rsid w:val="002B48BE"/>
    <w:rsid w:val="002B4B3D"/>
    <w:rsid w:val="002B4FBC"/>
    <w:rsid w:val="002B5A5E"/>
    <w:rsid w:val="002B5D3D"/>
    <w:rsid w:val="002B6361"/>
    <w:rsid w:val="002B648C"/>
    <w:rsid w:val="002B65BF"/>
    <w:rsid w:val="002B6786"/>
    <w:rsid w:val="002B6E2C"/>
    <w:rsid w:val="002B6E6A"/>
    <w:rsid w:val="002B701C"/>
    <w:rsid w:val="002B7784"/>
    <w:rsid w:val="002B7EBD"/>
    <w:rsid w:val="002C0122"/>
    <w:rsid w:val="002C0365"/>
    <w:rsid w:val="002C037D"/>
    <w:rsid w:val="002C03B6"/>
    <w:rsid w:val="002C04D4"/>
    <w:rsid w:val="002C05D9"/>
    <w:rsid w:val="002C07F5"/>
    <w:rsid w:val="002C0984"/>
    <w:rsid w:val="002C0B0C"/>
    <w:rsid w:val="002C0B85"/>
    <w:rsid w:val="002C0CE7"/>
    <w:rsid w:val="002C0D1E"/>
    <w:rsid w:val="002C0DC5"/>
    <w:rsid w:val="002C0DEE"/>
    <w:rsid w:val="002C10A1"/>
    <w:rsid w:val="002C10A6"/>
    <w:rsid w:val="002C10C3"/>
    <w:rsid w:val="002C12E6"/>
    <w:rsid w:val="002C1440"/>
    <w:rsid w:val="002C1631"/>
    <w:rsid w:val="002C1A69"/>
    <w:rsid w:val="002C1B15"/>
    <w:rsid w:val="002C2625"/>
    <w:rsid w:val="002C2665"/>
    <w:rsid w:val="002C278D"/>
    <w:rsid w:val="002C28FD"/>
    <w:rsid w:val="002C2915"/>
    <w:rsid w:val="002C2D85"/>
    <w:rsid w:val="002C30A1"/>
    <w:rsid w:val="002C3251"/>
    <w:rsid w:val="002C3293"/>
    <w:rsid w:val="002C3443"/>
    <w:rsid w:val="002C38C9"/>
    <w:rsid w:val="002C39F6"/>
    <w:rsid w:val="002C3B47"/>
    <w:rsid w:val="002C3E6D"/>
    <w:rsid w:val="002C45CC"/>
    <w:rsid w:val="002C46A7"/>
    <w:rsid w:val="002C46D6"/>
    <w:rsid w:val="002C48DD"/>
    <w:rsid w:val="002C4C30"/>
    <w:rsid w:val="002C4C54"/>
    <w:rsid w:val="002C4E65"/>
    <w:rsid w:val="002C4EAD"/>
    <w:rsid w:val="002C4EF8"/>
    <w:rsid w:val="002C4F8F"/>
    <w:rsid w:val="002C5089"/>
    <w:rsid w:val="002C5234"/>
    <w:rsid w:val="002C5521"/>
    <w:rsid w:val="002C5522"/>
    <w:rsid w:val="002C5689"/>
    <w:rsid w:val="002C5B5A"/>
    <w:rsid w:val="002C5C94"/>
    <w:rsid w:val="002C5D30"/>
    <w:rsid w:val="002C6155"/>
    <w:rsid w:val="002C6341"/>
    <w:rsid w:val="002C6714"/>
    <w:rsid w:val="002C673F"/>
    <w:rsid w:val="002C6792"/>
    <w:rsid w:val="002C6B19"/>
    <w:rsid w:val="002C6C49"/>
    <w:rsid w:val="002C6F75"/>
    <w:rsid w:val="002C7253"/>
    <w:rsid w:val="002C763D"/>
    <w:rsid w:val="002C7861"/>
    <w:rsid w:val="002C7ACE"/>
    <w:rsid w:val="002C7CDF"/>
    <w:rsid w:val="002D006D"/>
    <w:rsid w:val="002D00D7"/>
    <w:rsid w:val="002D0239"/>
    <w:rsid w:val="002D035B"/>
    <w:rsid w:val="002D06BE"/>
    <w:rsid w:val="002D096D"/>
    <w:rsid w:val="002D1449"/>
    <w:rsid w:val="002D15F2"/>
    <w:rsid w:val="002D1808"/>
    <w:rsid w:val="002D1C09"/>
    <w:rsid w:val="002D1C57"/>
    <w:rsid w:val="002D1E87"/>
    <w:rsid w:val="002D1EEF"/>
    <w:rsid w:val="002D2183"/>
    <w:rsid w:val="002D2A16"/>
    <w:rsid w:val="002D2F10"/>
    <w:rsid w:val="002D2F23"/>
    <w:rsid w:val="002D2F79"/>
    <w:rsid w:val="002D2FE9"/>
    <w:rsid w:val="002D2FEF"/>
    <w:rsid w:val="002D308A"/>
    <w:rsid w:val="002D3329"/>
    <w:rsid w:val="002D3606"/>
    <w:rsid w:val="002D36F1"/>
    <w:rsid w:val="002D372F"/>
    <w:rsid w:val="002D3CBF"/>
    <w:rsid w:val="002D3F84"/>
    <w:rsid w:val="002D41DF"/>
    <w:rsid w:val="002D43A7"/>
    <w:rsid w:val="002D4CDD"/>
    <w:rsid w:val="002D4CF2"/>
    <w:rsid w:val="002D4F80"/>
    <w:rsid w:val="002D5572"/>
    <w:rsid w:val="002D55D6"/>
    <w:rsid w:val="002D5655"/>
    <w:rsid w:val="002D5B79"/>
    <w:rsid w:val="002D5D59"/>
    <w:rsid w:val="002D5E27"/>
    <w:rsid w:val="002D5E66"/>
    <w:rsid w:val="002D607B"/>
    <w:rsid w:val="002D63BF"/>
    <w:rsid w:val="002D6714"/>
    <w:rsid w:val="002D695B"/>
    <w:rsid w:val="002D6C50"/>
    <w:rsid w:val="002D6C7F"/>
    <w:rsid w:val="002D6DDF"/>
    <w:rsid w:val="002D72B5"/>
    <w:rsid w:val="002D7437"/>
    <w:rsid w:val="002D75E7"/>
    <w:rsid w:val="002D769B"/>
    <w:rsid w:val="002D78E2"/>
    <w:rsid w:val="002D7A70"/>
    <w:rsid w:val="002E0113"/>
    <w:rsid w:val="002E0634"/>
    <w:rsid w:val="002E069F"/>
    <w:rsid w:val="002E09B0"/>
    <w:rsid w:val="002E0CAA"/>
    <w:rsid w:val="002E0D7B"/>
    <w:rsid w:val="002E160A"/>
    <w:rsid w:val="002E167D"/>
    <w:rsid w:val="002E16D5"/>
    <w:rsid w:val="002E234E"/>
    <w:rsid w:val="002E26D7"/>
    <w:rsid w:val="002E2762"/>
    <w:rsid w:val="002E285C"/>
    <w:rsid w:val="002E2A24"/>
    <w:rsid w:val="002E2ACB"/>
    <w:rsid w:val="002E2B74"/>
    <w:rsid w:val="002E2D78"/>
    <w:rsid w:val="002E3F3A"/>
    <w:rsid w:val="002E43EF"/>
    <w:rsid w:val="002E4500"/>
    <w:rsid w:val="002E4B00"/>
    <w:rsid w:val="002E4BC4"/>
    <w:rsid w:val="002E4DE8"/>
    <w:rsid w:val="002E528B"/>
    <w:rsid w:val="002E5969"/>
    <w:rsid w:val="002E5B73"/>
    <w:rsid w:val="002E5C05"/>
    <w:rsid w:val="002E5D94"/>
    <w:rsid w:val="002E5F4D"/>
    <w:rsid w:val="002E62D5"/>
    <w:rsid w:val="002E6472"/>
    <w:rsid w:val="002E6865"/>
    <w:rsid w:val="002E68F8"/>
    <w:rsid w:val="002E69D9"/>
    <w:rsid w:val="002E6B94"/>
    <w:rsid w:val="002E747C"/>
    <w:rsid w:val="002E76E9"/>
    <w:rsid w:val="002E7773"/>
    <w:rsid w:val="002E7950"/>
    <w:rsid w:val="002E79B0"/>
    <w:rsid w:val="002F033A"/>
    <w:rsid w:val="002F05F1"/>
    <w:rsid w:val="002F06E6"/>
    <w:rsid w:val="002F0A38"/>
    <w:rsid w:val="002F1809"/>
    <w:rsid w:val="002F194D"/>
    <w:rsid w:val="002F1A2B"/>
    <w:rsid w:val="002F1A40"/>
    <w:rsid w:val="002F1AAB"/>
    <w:rsid w:val="002F2165"/>
    <w:rsid w:val="002F231C"/>
    <w:rsid w:val="002F2321"/>
    <w:rsid w:val="002F2469"/>
    <w:rsid w:val="002F2534"/>
    <w:rsid w:val="002F2D62"/>
    <w:rsid w:val="002F3127"/>
    <w:rsid w:val="002F322F"/>
    <w:rsid w:val="002F36A8"/>
    <w:rsid w:val="002F3A75"/>
    <w:rsid w:val="002F3C91"/>
    <w:rsid w:val="002F4134"/>
    <w:rsid w:val="002F42C4"/>
    <w:rsid w:val="002F4601"/>
    <w:rsid w:val="002F4BF0"/>
    <w:rsid w:val="002F4E9B"/>
    <w:rsid w:val="002F5073"/>
    <w:rsid w:val="002F5B91"/>
    <w:rsid w:val="002F5C4F"/>
    <w:rsid w:val="002F5C84"/>
    <w:rsid w:val="002F5CA1"/>
    <w:rsid w:val="002F6047"/>
    <w:rsid w:val="002F61BC"/>
    <w:rsid w:val="002F64FE"/>
    <w:rsid w:val="002F6625"/>
    <w:rsid w:val="002F673A"/>
    <w:rsid w:val="002F67B2"/>
    <w:rsid w:val="002F6DBD"/>
    <w:rsid w:val="002F6EC3"/>
    <w:rsid w:val="002F7220"/>
    <w:rsid w:val="002F76E0"/>
    <w:rsid w:val="002F76F3"/>
    <w:rsid w:val="002F77D4"/>
    <w:rsid w:val="002F7AF6"/>
    <w:rsid w:val="002F7F3B"/>
    <w:rsid w:val="003005C4"/>
    <w:rsid w:val="0030060A"/>
    <w:rsid w:val="00300797"/>
    <w:rsid w:val="003008DA"/>
    <w:rsid w:val="00300D5E"/>
    <w:rsid w:val="00300F7E"/>
    <w:rsid w:val="00300F97"/>
    <w:rsid w:val="00300FD7"/>
    <w:rsid w:val="0030166A"/>
    <w:rsid w:val="00301EE2"/>
    <w:rsid w:val="00301FF0"/>
    <w:rsid w:val="003021C3"/>
    <w:rsid w:val="00302380"/>
    <w:rsid w:val="00302573"/>
    <w:rsid w:val="00302C4B"/>
    <w:rsid w:val="00303192"/>
    <w:rsid w:val="0030334C"/>
    <w:rsid w:val="00303811"/>
    <w:rsid w:val="00303AE7"/>
    <w:rsid w:val="00303AF7"/>
    <w:rsid w:val="00303C48"/>
    <w:rsid w:val="00303DDF"/>
    <w:rsid w:val="00303E52"/>
    <w:rsid w:val="00303EAE"/>
    <w:rsid w:val="00304682"/>
    <w:rsid w:val="00304FC9"/>
    <w:rsid w:val="0030553D"/>
    <w:rsid w:val="00305C19"/>
    <w:rsid w:val="003075B6"/>
    <w:rsid w:val="003101F3"/>
    <w:rsid w:val="0031045D"/>
    <w:rsid w:val="00310541"/>
    <w:rsid w:val="00310550"/>
    <w:rsid w:val="00310643"/>
    <w:rsid w:val="00310B30"/>
    <w:rsid w:val="00310B79"/>
    <w:rsid w:val="00310BB7"/>
    <w:rsid w:val="00310E94"/>
    <w:rsid w:val="00311111"/>
    <w:rsid w:val="003112E8"/>
    <w:rsid w:val="0031130E"/>
    <w:rsid w:val="00311528"/>
    <w:rsid w:val="00311700"/>
    <w:rsid w:val="00311745"/>
    <w:rsid w:val="00311770"/>
    <w:rsid w:val="003118D7"/>
    <w:rsid w:val="00311D13"/>
    <w:rsid w:val="00311F1B"/>
    <w:rsid w:val="00312057"/>
    <w:rsid w:val="003121AE"/>
    <w:rsid w:val="00312352"/>
    <w:rsid w:val="00312442"/>
    <w:rsid w:val="00312ABF"/>
    <w:rsid w:val="00312C46"/>
    <w:rsid w:val="00312C5C"/>
    <w:rsid w:val="00312CB8"/>
    <w:rsid w:val="00313151"/>
    <w:rsid w:val="00313299"/>
    <w:rsid w:val="0031345E"/>
    <w:rsid w:val="003134EA"/>
    <w:rsid w:val="003135B6"/>
    <w:rsid w:val="00313E82"/>
    <w:rsid w:val="0031444A"/>
    <w:rsid w:val="003146B3"/>
    <w:rsid w:val="00314BAB"/>
    <w:rsid w:val="00314DD9"/>
    <w:rsid w:val="00314E14"/>
    <w:rsid w:val="00314E94"/>
    <w:rsid w:val="00314F6E"/>
    <w:rsid w:val="003151AB"/>
    <w:rsid w:val="003152A6"/>
    <w:rsid w:val="00315544"/>
    <w:rsid w:val="003157F2"/>
    <w:rsid w:val="00315A98"/>
    <w:rsid w:val="00316551"/>
    <w:rsid w:val="00316918"/>
    <w:rsid w:val="003169AC"/>
    <w:rsid w:val="00316DB0"/>
    <w:rsid w:val="00316E3C"/>
    <w:rsid w:val="00316EB6"/>
    <w:rsid w:val="00317021"/>
    <w:rsid w:val="00317485"/>
    <w:rsid w:val="00317508"/>
    <w:rsid w:val="00317530"/>
    <w:rsid w:val="003176C6"/>
    <w:rsid w:val="00317A27"/>
    <w:rsid w:val="00317C4D"/>
    <w:rsid w:val="00320242"/>
    <w:rsid w:val="00320773"/>
    <w:rsid w:val="00320945"/>
    <w:rsid w:val="00320C29"/>
    <w:rsid w:val="00321CE4"/>
    <w:rsid w:val="00321E3D"/>
    <w:rsid w:val="003225B2"/>
    <w:rsid w:val="003229A2"/>
    <w:rsid w:val="00323044"/>
    <w:rsid w:val="00323072"/>
    <w:rsid w:val="00323398"/>
    <w:rsid w:val="0032369C"/>
    <w:rsid w:val="00323BA7"/>
    <w:rsid w:val="00323DDF"/>
    <w:rsid w:val="00324628"/>
    <w:rsid w:val="00324810"/>
    <w:rsid w:val="00324845"/>
    <w:rsid w:val="003248EB"/>
    <w:rsid w:val="00324C3B"/>
    <w:rsid w:val="00324FAC"/>
    <w:rsid w:val="0032501B"/>
    <w:rsid w:val="00325171"/>
    <w:rsid w:val="00325409"/>
    <w:rsid w:val="003254EA"/>
    <w:rsid w:val="00325838"/>
    <w:rsid w:val="00325BA2"/>
    <w:rsid w:val="00325EDB"/>
    <w:rsid w:val="00326049"/>
    <w:rsid w:val="003267B9"/>
    <w:rsid w:val="00326869"/>
    <w:rsid w:val="003269B7"/>
    <w:rsid w:val="00326BBE"/>
    <w:rsid w:val="00326E63"/>
    <w:rsid w:val="0032716C"/>
    <w:rsid w:val="0032760A"/>
    <w:rsid w:val="0032773D"/>
    <w:rsid w:val="003277F3"/>
    <w:rsid w:val="00327A5B"/>
    <w:rsid w:val="00327D23"/>
    <w:rsid w:val="0033003C"/>
    <w:rsid w:val="00330949"/>
    <w:rsid w:val="00330950"/>
    <w:rsid w:val="00330B43"/>
    <w:rsid w:val="00330C12"/>
    <w:rsid w:val="00330D39"/>
    <w:rsid w:val="003310EA"/>
    <w:rsid w:val="00331442"/>
    <w:rsid w:val="00331465"/>
    <w:rsid w:val="00331686"/>
    <w:rsid w:val="003318F2"/>
    <w:rsid w:val="00331AED"/>
    <w:rsid w:val="00331C07"/>
    <w:rsid w:val="00331E62"/>
    <w:rsid w:val="00331ED6"/>
    <w:rsid w:val="00332896"/>
    <w:rsid w:val="003329C0"/>
    <w:rsid w:val="00332C8A"/>
    <w:rsid w:val="00332D25"/>
    <w:rsid w:val="00332EFC"/>
    <w:rsid w:val="00333030"/>
    <w:rsid w:val="00333173"/>
    <w:rsid w:val="003333A6"/>
    <w:rsid w:val="00333823"/>
    <w:rsid w:val="00333B50"/>
    <w:rsid w:val="00333BC1"/>
    <w:rsid w:val="00333BFA"/>
    <w:rsid w:val="00333D42"/>
    <w:rsid w:val="00333D66"/>
    <w:rsid w:val="00333EE5"/>
    <w:rsid w:val="00334064"/>
    <w:rsid w:val="00334655"/>
    <w:rsid w:val="0033469E"/>
    <w:rsid w:val="003349E8"/>
    <w:rsid w:val="00334B12"/>
    <w:rsid w:val="00334C85"/>
    <w:rsid w:val="00334CB3"/>
    <w:rsid w:val="00334F72"/>
    <w:rsid w:val="003351DF"/>
    <w:rsid w:val="003352C1"/>
    <w:rsid w:val="00335589"/>
    <w:rsid w:val="00336426"/>
    <w:rsid w:val="00336453"/>
    <w:rsid w:val="0033668D"/>
    <w:rsid w:val="0033708D"/>
    <w:rsid w:val="00337185"/>
    <w:rsid w:val="003372B1"/>
    <w:rsid w:val="003376FC"/>
    <w:rsid w:val="00337C16"/>
    <w:rsid w:val="00337D03"/>
    <w:rsid w:val="00337E57"/>
    <w:rsid w:val="0034035D"/>
    <w:rsid w:val="003403C3"/>
    <w:rsid w:val="003403E9"/>
    <w:rsid w:val="00340400"/>
    <w:rsid w:val="0034047F"/>
    <w:rsid w:val="00340626"/>
    <w:rsid w:val="0034093F"/>
    <w:rsid w:val="00340F6B"/>
    <w:rsid w:val="00341169"/>
    <w:rsid w:val="003411A8"/>
    <w:rsid w:val="00341551"/>
    <w:rsid w:val="00341869"/>
    <w:rsid w:val="00341A98"/>
    <w:rsid w:val="00341E2A"/>
    <w:rsid w:val="00342B34"/>
    <w:rsid w:val="00342EBB"/>
    <w:rsid w:val="003438A8"/>
    <w:rsid w:val="00343A41"/>
    <w:rsid w:val="00343FA3"/>
    <w:rsid w:val="003440BF"/>
    <w:rsid w:val="0034430F"/>
    <w:rsid w:val="0034442F"/>
    <w:rsid w:val="003444C9"/>
    <w:rsid w:val="00344698"/>
    <w:rsid w:val="00344C34"/>
    <w:rsid w:val="00344C62"/>
    <w:rsid w:val="00344C87"/>
    <w:rsid w:val="00344E16"/>
    <w:rsid w:val="00345954"/>
    <w:rsid w:val="003459FE"/>
    <w:rsid w:val="00345B07"/>
    <w:rsid w:val="00345DB4"/>
    <w:rsid w:val="003463A8"/>
    <w:rsid w:val="00346492"/>
    <w:rsid w:val="003466E0"/>
    <w:rsid w:val="00346770"/>
    <w:rsid w:val="003469C4"/>
    <w:rsid w:val="00346ECF"/>
    <w:rsid w:val="00346F77"/>
    <w:rsid w:val="003470DB"/>
    <w:rsid w:val="003470F7"/>
    <w:rsid w:val="003473FD"/>
    <w:rsid w:val="0034757E"/>
    <w:rsid w:val="00350006"/>
    <w:rsid w:val="0035002E"/>
    <w:rsid w:val="00350179"/>
    <w:rsid w:val="00350787"/>
    <w:rsid w:val="003515E6"/>
    <w:rsid w:val="00351815"/>
    <w:rsid w:val="00351925"/>
    <w:rsid w:val="003519ED"/>
    <w:rsid w:val="00351A91"/>
    <w:rsid w:val="00351EB6"/>
    <w:rsid w:val="00351F02"/>
    <w:rsid w:val="003520E0"/>
    <w:rsid w:val="0035224F"/>
    <w:rsid w:val="00352583"/>
    <w:rsid w:val="00352A49"/>
    <w:rsid w:val="00353078"/>
    <w:rsid w:val="0035376E"/>
    <w:rsid w:val="00353D65"/>
    <w:rsid w:val="00353E1E"/>
    <w:rsid w:val="00353E78"/>
    <w:rsid w:val="00353E92"/>
    <w:rsid w:val="003545F6"/>
    <w:rsid w:val="0035489C"/>
    <w:rsid w:val="00354C28"/>
    <w:rsid w:val="00354EB2"/>
    <w:rsid w:val="003550B0"/>
    <w:rsid w:val="003555B2"/>
    <w:rsid w:val="00355689"/>
    <w:rsid w:val="00355A11"/>
    <w:rsid w:val="00355E5B"/>
    <w:rsid w:val="00355ED5"/>
    <w:rsid w:val="00355EEC"/>
    <w:rsid w:val="00355F49"/>
    <w:rsid w:val="00356012"/>
    <w:rsid w:val="00356246"/>
    <w:rsid w:val="003562C7"/>
    <w:rsid w:val="00356961"/>
    <w:rsid w:val="003569CB"/>
    <w:rsid w:val="00356AEF"/>
    <w:rsid w:val="00356B6C"/>
    <w:rsid w:val="00356C0F"/>
    <w:rsid w:val="00356D13"/>
    <w:rsid w:val="003570BA"/>
    <w:rsid w:val="00357173"/>
    <w:rsid w:val="003576B5"/>
    <w:rsid w:val="00357877"/>
    <w:rsid w:val="0035794E"/>
    <w:rsid w:val="00357AF5"/>
    <w:rsid w:val="00357B18"/>
    <w:rsid w:val="00357D70"/>
    <w:rsid w:val="00357DFD"/>
    <w:rsid w:val="00357EE5"/>
    <w:rsid w:val="00360001"/>
    <w:rsid w:val="00360870"/>
    <w:rsid w:val="00360BD4"/>
    <w:rsid w:val="00360BFB"/>
    <w:rsid w:val="003612E3"/>
    <w:rsid w:val="00361523"/>
    <w:rsid w:val="003615D4"/>
    <w:rsid w:val="0036175E"/>
    <w:rsid w:val="003618FC"/>
    <w:rsid w:val="0036200C"/>
    <w:rsid w:val="0036204B"/>
    <w:rsid w:val="00362430"/>
    <w:rsid w:val="00362436"/>
    <w:rsid w:val="003624A0"/>
    <w:rsid w:val="003627C6"/>
    <w:rsid w:val="00362998"/>
    <w:rsid w:val="00362A20"/>
    <w:rsid w:val="00362C64"/>
    <w:rsid w:val="00363191"/>
    <w:rsid w:val="003634F4"/>
    <w:rsid w:val="003636F3"/>
    <w:rsid w:val="0036370E"/>
    <w:rsid w:val="00363B65"/>
    <w:rsid w:val="00363F56"/>
    <w:rsid w:val="003640CE"/>
    <w:rsid w:val="00364179"/>
    <w:rsid w:val="00364535"/>
    <w:rsid w:val="0036475B"/>
    <w:rsid w:val="003647CB"/>
    <w:rsid w:val="00364A4A"/>
    <w:rsid w:val="00364C59"/>
    <w:rsid w:val="003652B0"/>
    <w:rsid w:val="003652F6"/>
    <w:rsid w:val="00365521"/>
    <w:rsid w:val="003658D4"/>
    <w:rsid w:val="00365ABE"/>
    <w:rsid w:val="00365F84"/>
    <w:rsid w:val="00366200"/>
    <w:rsid w:val="0036629F"/>
    <w:rsid w:val="00366505"/>
    <w:rsid w:val="003669E6"/>
    <w:rsid w:val="00366AED"/>
    <w:rsid w:val="00366B68"/>
    <w:rsid w:val="00366E08"/>
    <w:rsid w:val="00366E48"/>
    <w:rsid w:val="0036734E"/>
    <w:rsid w:val="00367356"/>
    <w:rsid w:val="00367595"/>
    <w:rsid w:val="00367AC2"/>
    <w:rsid w:val="0037001D"/>
    <w:rsid w:val="003708EC"/>
    <w:rsid w:val="00370916"/>
    <w:rsid w:val="00370DB9"/>
    <w:rsid w:val="00370E32"/>
    <w:rsid w:val="00371082"/>
    <w:rsid w:val="0037154F"/>
    <w:rsid w:val="00371665"/>
    <w:rsid w:val="003717AA"/>
    <w:rsid w:val="00371CBB"/>
    <w:rsid w:val="00371EE5"/>
    <w:rsid w:val="0037223C"/>
    <w:rsid w:val="003723B4"/>
    <w:rsid w:val="0037248A"/>
    <w:rsid w:val="003725C7"/>
    <w:rsid w:val="00373390"/>
    <w:rsid w:val="0037340B"/>
    <w:rsid w:val="003739C2"/>
    <w:rsid w:val="00374082"/>
    <w:rsid w:val="00374384"/>
    <w:rsid w:val="0037463C"/>
    <w:rsid w:val="00374DE3"/>
    <w:rsid w:val="00374DF3"/>
    <w:rsid w:val="003750BE"/>
    <w:rsid w:val="00375201"/>
    <w:rsid w:val="00375FC9"/>
    <w:rsid w:val="00376555"/>
    <w:rsid w:val="0037661C"/>
    <w:rsid w:val="00376CF5"/>
    <w:rsid w:val="00376EED"/>
    <w:rsid w:val="00376F79"/>
    <w:rsid w:val="003774A6"/>
    <w:rsid w:val="00377609"/>
    <w:rsid w:val="00377758"/>
    <w:rsid w:val="00377965"/>
    <w:rsid w:val="00377B79"/>
    <w:rsid w:val="0038081B"/>
    <w:rsid w:val="0038120A"/>
    <w:rsid w:val="003819EB"/>
    <w:rsid w:val="00381A4D"/>
    <w:rsid w:val="00381CB5"/>
    <w:rsid w:val="00381DE9"/>
    <w:rsid w:val="00381FAB"/>
    <w:rsid w:val="003821BC"/>
    <w:rsid w:val="003822EC"/>
    <w:rsid w:val="0038242B"/>
    <w:rsid w:val="00382A8E"/>
    <w:rsid w:val="0038302F"/>
    <w:rsid w:val="00383251"/>
    <w:rsid w:val="00383407"/>
    <w:rsid w:val="003839CF"/>
    <w:rsid w:val="00383CE8"/>
    <w:rsid w:val="00384259"/>
    <w:rsid w:val="003845A9"/>
    <w:rsid w:val="003845CA"/>
    <w:rsid w:val="00384EFE"/>
    <w:rsid w:val="00384FFD"/>
    <w:rsid w:val="003851B7"/>
    <w:rsid w:val="003851FC"/>
    <w:rsid w:val="0038659D"/>
    <w:rsid w:val="00386C17"/>
    <w:rsid w:val="00386CDE"/>
    <w:rsid w:val="003874D9"/>
    <w:rsid w:val="003878E9"/>
    <w:rsid w:val="00387927"/>
    <w:rsid w:val="00387956"/>
    <w:rsid w:val="00387AF6"/>
    <w:rsid w:val="00387BAA"/>
    <w:rsid w:val="00387DBB"/>
    <w:rsid w:val="00390390"/>
    <w:rsid w:val="003905BF"/>
    <w:rsid w:val="003909E0"/>
    <w:rsid w:val="00390F17"/>
    <w:rsid w:val="003911FC"/>
    <w:rsid w:val="00391205"/>
    <w:rsid w:val="0039142B"/>
    <w:rsid w:val="00391661"/>
    <w:rsid w:val="003916EC"/>
    <w:rsid w:val="003917E6"/>
    <w:rsid w:val="003919AD"/>
    <w:rsid w:val="00391E93"/>
    <w:rsid w:val="00391EA0"/>
    <w:rsid w:val="00391FC6"/>
    <w:rsid w:val="003920FF"/>
    <w:rsid w:val="0039210F"/>
    <w:rsid w:val="00392624"/>
    <w:rsid w:val="0039271F"/>
    <w:rsid w:val="0039278B"/>
    <w:rsid w:val="0039322D"/>
    <w:rsid w:val="00393FCD"/>
    <w:rsid w:val="00394053"/>
    <w:rsid w:val="003941D7"/>
    <w:rsid w:val="003943FD"/>
    <w:rsid w:val="00394A8D"/>
    <w:rsid w:val="00394B73"/>
    <w:rsid w:val="00394E9E"/>
    <w:rsid w:val="003950E6"/>
    <w:rsid w:val="003954EB"/>
    <w:rsid w:val="00395880"/>
    <w:rsid w:val="00395885"/>
    <w:rsid w:val="00395991"/>
    <w:rsid w:val="00395F4B"/>
    <w:rsid w:val="00396195"/>
    <w:rsid w:val="003961A0"/>
    <w:rsid w:val="00396321"/>
    <w:rsid w:val="003965A4"/>
    <w:rsid w:val="00396649"/>
    <w:rsid w:val="00396862"/>
    <w:rsid w:val="0039689A"/>
    <w:rsid w:val="00396BB6"/>
    <w:rsid w:val="00396F7A"/>
    <w:rsid w:val="0039715D"/>
    <w:rsid w:val="003973A6"/>
    <w:rsid w:val="0039763B"/>
    <w:rsid w:val="00397660"/>
    <w:rsid w:val="00397E04"/>
    <w:rsid w:val="003A0EEF"/>
    <w:rsid w:val="003A1088"/>
    <w:rsid w:val="003A15F2"/>
    <w:rsid w:val="003A1B90"/>
    <w:rsid w:val="003A1D6C"/>
    <w:rsid w:val="003A1DB2"/>
    <w:rsid w:val="003A1F46"/>
    <w:rsid w:val="003A20D6"/>
    <w:rsid w:val="003A25D9"/>
    <w:rsid w:val="003A2737"/>
    <w:rsid w:val="003A27F9"/>
    <w:rsid w:val="003A28B5"/>
    <w:rsid w:val="003A2961"/>
    <w:rsid w:val="003A29D1"/>
    <w:rsid w:val="003A2A40"/>
    <w:rsid w:val="003A2FC2"/>
    <w:rsid w:val="003A3007"/>
    <w:rsid w:val="003A31EB"/>
    <w:rsid w:val="003A358B"/>
    <w:rsid w:val="003A3653"/>
    <w:rsid w:val="003A38C2"/>
    <w:rsid w:val="003A4477"/>
    <w:rsid w:val="003A525F"/>
    <w:rsid w:val="003A5452"/>
    <w:rsid w:val="003A5756"/>
    <w:rsid w:val="003A58F0"/>
    <w:rsid w:val="003A5BA0"/>
    <w:rsid w:val="003A641F"/>
    <w:rsid w:val="003A6451"/>
    <w:rsid w:val="003A65F7"/>
    <w:rsid w:val="003A6816"/>
    <w:rsid w:val="003A6829"/>
    <w:rsid w:val="003A6E3E"/>
    <w:rsid w:val="003A7D53"/>
    <w:rsid w:val="003B00C3"/>
    <w:rsid w:val="003B01B7"/>
    <w:rsid w:val="003B0A0F"/>
    <w:rsid w:val="003B0B22"/>
    <w:rsid w:val="003B0B49"/>
    <w:rsid w:val="003B0F35"/>
    <w:rsid w:val="003B11FE"/>
    <w:rsid w:val="003B1251"/>
    <w:rsid w:val="003B1441"/>
    <w:rsid w:val="003B14A0"/>
    <w:rsid w:val="003B1A3D"/>
    <w:rsid w:val="003B1E6F"/>
    <w:rsid w:val="003B1FC5"/>
    <w:rsid w:val="003B22C3"/>
    <w:rsid w:val="003B2804"/>
    <w:rsid w:val="003B2AD4"/>
    <w:rsid w:val="003B2E98"/>
    <w:rsid w:val="003B331B"/>
    <w:rsid w:val="003B34A9"/>
    <w:rsid w:val="003B3640"/>
    <w:rsid w:val="003B3696"/>
    <w:rsid w:val="003B38AA"/>
    <w:rsid w:val="003B3B43"/>
    <w:rsid w:val="003B3BA4"/>
    <w:rsid w:val="003B3DCF"/>
    <w:rsid w:val="003B3DD7"/>
    <w:rsid w:val="003B3E93"/>
    <w:rsid w:val="003B40FF"/>
    <w:rsid w:val="003B42D8"/>
    <w:rsid w:val="003B4A25"/>
    <w:rsid w:val="003B4C35"/>
    <w:rsid w:val="003B4DA6"/>
    <w:rsid w:val="003B4DE0"/>
    <w:rsid w:val="003B526E"/>
    <w:rsid w:val="003B53F5"/>
    <w:rsid w:val="003B57EB"/>
    <w:rsid w:val="003B6072"/>
    <w:rsid w:val="003B6136"/>
    <w:rsid w:val="003B6B81"/>
    <w:rsid w:val="003B6B8E"/>
    <w:rsid w:val="003B6C20"/>
    <w:rsid w:val="003B6CBD"/>
    <w:rsid w:val="003B7810"/>
    <w:rsid w:val="003B7BC6"/>
    <w:rsid w:val="003B7CE3"/>
    <w:rsid w:val="003B7FBD"/>
    <w:rsid w:val="003C000C"/>
    <w:rsid w:val="003C024B"/>
    <w:rsid w:val="003C044C"/>
    <w:rsid w:val="003C049F"/>
    <w:rsid w:val="003C067E"/>
    <w:rsid w:val="003C0709"/>
    <w:rsid w:val="003C07E9"/>
    <w:rsid w:val="003C0A6F"/>
    <w:rsid w:val="003C0B65"/>
    <w:rsid w:val="003C0B76"/>
    <w:rsid w:val="003C0BBB"/>
    <w:rsid w:val="003C0BE4"/>
    <w:rsid w:val="003C0C4E"/>
    <w:rsid w:val="003C0FDA"/>
    <w:rsid w:val="003C1380"/>
    <w:rsid w:val="003C160C"/>
    <w:rsid w:val="003C1871"/>
    <w:rsid w:val="003C19BA"/>
    <w:rsid w:val="003C1B4B"/>
    <w:rsid w:val="003C1D5B"/>
    <w:rsid w:val="003C1EE5"/>
    <w:rsid w:val="003C245E"/>
    <w:rsid w:val="003C273C"/>
    <w:rsid w:val="003C279F"/>
    <w:rsid w:val="003C2AA9"/>
    <w:rsid w:val="003C2B00"/>
    <w:rsid w:val="003C2B77"/>
    <w:rsid w:val="003C2E2E"/>
    <w:rsid w:val="003C2FE6"/>
    <w:rsid w:val="003C3094"/>
    <w:rsid w:val="003C30B8"/>
    <w:rsid w:val="003C3615"/>
    <w:rsid w:val="003C378E"/>
    <w:rsid w:val="003C385A"/>
    <w:rsid w:val="003C41C0"/>
    <w:rsid w:val="003C4911"/>
    <w:rsid w:val="003C4D86"/>
    <w:rsid w:val="003C515D"/>
    <w:rsid w:val="003C5485"/>
    <w:rsid w:val="003C5611"/>
    <w:rsid w:val="003C5C5A"/>
    <w:rsid w:val="003C62BA"/>
    <w:rsid w:val="003C6590"/>
    <w:rsid w:val="003C7009"/>
    <w:rsid w:val="003C7670"/>
    <w:rsid w:val="003C7DF7"/>
    <w:rsid w:val="003D009E"/>
    <w:rsid w:val="003D02D1"/>
    <w:rsid w:val="003D02EA"/>
    <w:rsid w:val="003D03E8"/>
    <w:rsid w:val="003D0737"/>
    <w:rsid w:val="003D08E8"/>
    <w:rsid w:val="003D0985"/>
    <w:rsid w:val="003D0F40"/>
    <w:rsid w:val="003D0FCF"/>
    <w:rsid w:val="003D105C"/>
    <w:rsid w:val="003D13C7"/>
    <w:rsid w:val="003D13D5"/>
    <w:rsid w:val="003D1693"/>
    <w:rsid w:val="003D1A74"/>
    <w:rsid w:val="003D1A9C"/>
    <w:rsid w:val="003D1AB3"/>
    <w:rsid w:val="003D1D3F"/>
    <w:rsid w:val="003D207A"/>
    <w:rsid w:val="003D23A0"/>
    <w:rsid w:val="003D276A"/>
    <w:rsid w:val="003D279A"/>
    <w:rsid w:val="003D2932"/>
    <w:rsid w:val="003D2B69"/>
    <w:rsid w:val="003D32A1"/>
    <w:rsid w:val="003D37EB"/>
    <w:rsid w:val="003D384D"/>
    <w:rsid w:val="003D3BB4"/>
    <w:rsid w:val="003D3D96"/>
    <w:rsid w:val="003D4060"/>
    <w:rsid w:val="003D4368"/>
    <w:rsid w:val="003D453A"/>
    <w:rsid w:val="003D4B2A"/>
    <w:rsid w:val="003D4D45"/>
    <w:rsid w:val="003D4D48"/>
    <w:rsid w:val="003D50BD"/>
    <w:rsid w:val="003D53B1"/>
    <w:rsid w:val="003D5537"/>
    <w:rsid w:val="003D5BCA"/>
    <w:rsid w:val="003D5C6A"/>
    <w:rsid w:val="003D6085"/>
    <w:rsid w:val="003D6329"/>
    <w:rsid w:val="003D63F5"/>
    <w:rsid w:val="003D67AA"/>
    <w:rsid w:val="003D6849"/>
    <w:rsid w:val="003D685F"/>
    <w:rsid w:val="003D6C37"/>
    <w:rsid w:val="003D6C83"/>
    <w:rsid w:val="003D6D8B"/>
    <w:rsid w:val="003D7005"/>
    <w:rsid w:val="003D72C4"/>
    <w:rsid w:val="003D7469"/>
    <w:rsid w:val="003D7918"/>
    <w:rsid w:val="003D79E9"/>
    <w:rsid w:val="003D7C4B"/>
    <w:rsid w:val="003D7EE1"/>
    <w:rsid w:val="003E014B"/>
    <w:rsid w:val="003E04B6"/>
    <w:rsid w:val="003E0B84"/>
    <w:rsid w:val="003E0BBF"/>
    <w:rsid w:val="003E0C29"/>
    <w:rsid w:val="003E0C4E"/>
    <w:rsid w:val="003E1069"/>
    <w:rsid w:val="003E13C9"/>
    <w:rsid w:val="003E16FB"/>
    <w:rsid w:val="003E1863"/>
    <w:rsid w:val="003E19EC"/>
    <w:rsid w:val="003E1A86"/>
    <w:rsid w:val="003E1C34"/>
    <w:rsid w:val="003E1D4E"/>
    <w:rsid w:val="003E2068"/>
    <w:rsid w:val="003E21E1"/>
    <w:rsid w:val="003E2832"/>
    <w:rsid w:val="003E2B31"/>
    <w:rsid w:val="003E2E75"/>
    <w:rsid w:val="003E319A"/>
    <w:rsid w:val="003E339A"/>
    <w:rsid w:val="003E3BF4"/>
    <w:rsid w:val="003E3EB9"/>
    <w:rsid w:val="003E41B5"/>
    <w:rsid w:val="003E42BE"/>
    <w:rsid w:val="003E45B4"/>
    <w:rsid w:val="003E4972"/>
    <w:rsid w:val="003E4A3F"/>
    <w:rsid w:val="003E4A47"/>
    <w:rsid w:val="003E4C42"/>
    <w:rsid w:val="003E4FAC"/>
    <w:rsid w:val="003E5259"/>
    <w:rsid w:val="003E5C44"/>
    <w:rsid w:val="003E5E42"/>
    <w:rsid w:val="003E6257"/>
    <w:rsid w:val="003E6344"/>
    <w:rsid w:val="003E6368"/>
    <w:rsid w:val="003E65C5"/>
    <w:rsid w:val="003E6691"/>
    <w:rsid w:val="003E6724"/>
    <w:rsid w:val="003E6A4F"/>
    <w:rsid w:val="003E6C45"/>
    <w:rsid w:val="003E6DD5"/>
    <w:rsid w:val="003E6E5C"/>
    <w:rsid w:val="003E7049"/>
    <w:rsid w:val="003E757D"/>
    <w:rsid w:val="003E77B0"/>
    <w:rsid w:val="003E7844"/>
    <w:rsid w:val="003E79E4"/>
    <w:rsid w:val="003E7A60"/>
    <w:rsid w:val="003E7A9C"/>
    <w:rsid w:val="003E7D35"/>
    <w:rsid w:val="003E7EA4"/>
    <w:rsid w:val="003F03C3"/>
    <w:rsid w:val="003F051C"/>
    <w:rsid w:val="003F0864"/>
    <w:rsid w:val="003F0A0F"/>
    <w:rsid w:val="003F0C00"/>
    <w:rsid w:val="003F0D0F"/>
    <w:rsid w:val="003F0EAA"/>
    <w:rsid w:val="003F0EDC"/>
    <w:rsid w:val="003F0F53"/>
    <w:rsid w:val="003F18FE"/>
    <w:rsid w:val="003F1C60"/>
    <w:rsid w:val="003F286C"/>
    <w:rsid w:val="003F29B3"/>
    <w:rsid w:val="003F29F8"/>
    <w:rsid w:val="003F2DCE"/>
    <w:rsid w:val="003F2E06"/>
    <w:rsid w:val="003F3144"/>
    <w:rsid w:val="003F3168"/>
    <w:rsid w:val="003F321C"/>
    <w:rsid w:val="003F36C3"/>
    <w:rsid w:val="003F3978"/>
    <w:rsid w:val="003F3B79"/>
    <w:rsid w:val="003F3CA9"/>
    <w:rsid w:val="003F43E6"/>
    <w:rsid w:val="003F4828"/>
    <w:rsid w:val="003F4CA3"/>
    <w:rsid w:val="003F4DB3"/>
    <w:rsid w:val="003F564A"/>
    <w:rsid w:val="003F5EB9"/>
    <w:rsid w:val="003F6059"/>
    <w:rsid w:val="003F6129"/>
    <w:rsid w:val="003F65B8"/>
    <w:rsid w:val="003F675C"/>
    <w:rsid w:val="003F6AA3"/>
    <w:rsid w:val="003F6E00"/>
    <w:rsid w:val="003F70B7"/>
    <w:rsid w:val="003F7674"/>
    <w:rsid w:val="003F791B"/>
    <w:rsid w:val="003F791F"/>
    <w:rsid w:val="003F7ABB"/>
    <w:rsid w:val="003F7B42"/>
    <w:rsid w:val="003F7EEA"/>
    <w:rsid w:val="00400026"/>
    <w:rsid w:val="004002B9"/>
    <w:rsid w:val="00400491"/>
    <w:rsid w:val="00400753"/>
    <w:rsid w:val="00400D02"/>
    <w:rsid w:val="00401143"/>
    <w:rsid w:val="004013E8"/>
    <w:rsid w:val="0040149B"/>
    <w:rsid w:val="004014E2"/>
    <w:rsid w:val="00401730"/>
    <w:rsid w:val="00401C05"/>
    <w:rsid w:val="00401D88"/>
    <w:rsid w:val="004023E7"/>
    <w:rsid w:val="004024F1"/>
    <w:rsid w:val="00402619"/>
    <w:rsid w:val="00402ACD"/>
    <w:rsid w:val="00402AE5"/>
    <w:rsid w:val="00402F65"/>
    <w:rsid w:val="00402F88"/>
    <w:rsid w:val="0040341B"/>
    <w:rsid w:val="0040368A"/>
    <w:rsid w:val="0040369D"/>
    <w:rsid w:val="004036CA"/>
    <w:rsid w:val="0040373C"/>
    <w:rsid w:val="00403AFD"/>
    <w:rsid w:val="00403D88"/>
    <w:rsid w:val="0040446B"/>
    <w:rsid w:val="004045C7"/>
    <w:rsid w:val="004045DF"/>
    <w:rsid w:val="00404C72"/>
    <w:rsid w:val="004051B9"/>
    <w:rsid w:val="00405242"/>
    <w:rsid w:val="00405353"/>
    <w:rsid w:val="00405436"/>
    <w:rsid w:val="004057D4"/>
    <w:rsid w:val="00405A5B"/>
    <w:rsid w:val="00405AE3"/>
    <w:rsid w:val="00405B69"/>
    <w:rsid w:val="00405BFB"/>
    <w:rsid w:val="00405C5C"/>
    <w:rsid w:val="00405DD0"/>
    <w:rsid w:val="00405DE2"/>
    <w:rsid w:val="00405FEB"/>
    <w:rsid w:val="004061F8"/>
    <w:rsid w:val="0040645E"/>
    <w:rsid w:val="004064D5"/>
    <w:rsid w:val="00406639"/>
    <w:rsid w:val="00406748"/>
    <w:rsid w:val="00406D3D"/>
    <w:rsid w:val="0040758D"/>
    <w:rsid w:val="00407603"/>
    <w:rsid w:val="00407A5C"/>
    <w:rsid w:val="00407A76"/>
    <w:rsid w:val="00407D9F"/>
    <w:rsid w:val="0041030F"/>
    <w:rsid w:val="004108A6"/>
    <w:rsid w:val="00410B3D"/>
    <w:rsid w:val="00411324"/>
    <w:rsid w:val="004113A4"/>
    <w:rsid w:val="0041162F"/>
    <w:rsid w:val="00411894"/>
    <w:rsid w:val="00411AC3"/>
    <w:rsid w:val="00411DB5"/>
    <w:rsid w:val="00411E93"/>
    <w:rsid w:val="004121A5"/>
    <w:rsid w:val="00412244"/>
    <w:rsid w:val="004128B2"/>
    <w:rsid w:val="00412942"/>
    <w:rsid w:val="00412DB0"/>
    <w:rsid w:val="00412E30"/>
    <w:rsid w:val="0041359C"/>
    <w:rsid w:val="00413D05"/>
    <w:rsid w:val="00413EC3"/>
    <w:rsid w:val="00414093"/>
    <w:rsid w:val="004140C4"/>
    <w:rsid w:val="004147FE"/>
    <w:rsid w:val="00414A2A"/>
    <w:rsid w:val="00414A5F"/>
    <w:rsid w:val="00414FEA"/>
    <w:rsid w:val="004151D4"/>
    <w:rsid w:val="004151E3"/>
    <w:rsid w:val="00415742"/>
    <w:rsid w:val="00415B29"/>
    <w:rsid w:val="00415B3C"/>
    <w:rsid w:val="00415DF7"/>
    <w:rsid w:val="00415FE8"/>
    <w:rsid w:val="004166F9"/>
    <w:rsid w:val="00416807"/>
    <w:rsid w:val="004168E0"/>
    <w:rsid w:val="00416A56"/>
    <w:rsid w:val="00416A9A"/>
    <w:rsid w:val="00417237"/>
    <w:rsid w:val="0041725F"/>
    <w:rsid w:val="0041784D"/>
    <w:rsid w:val="00417990"/>
    <w:rsid w:val="00417A7E"/>
    <w:rsid w:val="00417F5F"/>
    <w:rsid w:val="00417FEB"/>
    <w:rsid w:val="004203FC"/>
    <w:rsid w:val="00420658"/>
    <w:rsid w:val="004206E4"/>
    <w:rsid w:val="0042072D"/>
    <w:rsid w:val="00420A39"/>
    <w:rsid w:val="00420D1D"/>
    <w:rsid w:val="00420D41"/>
    <w:rsid w:val="00420E45"/>
    <w:rsid w:val="00420F1A"/>
    <w:rsid w:val="00420F37"/>
    <w:rsid w:val="00421264"/>
    <w:rsid w:val="004215D4"/>
    <w:rsid w:val="004216BC"/>
    <w:rsid w:val="004217DE"/>
    <w:rsid w:val="004217F8"/>
    <w:rsid w:val="00421A12"/>
    <w:rsid w:val="00421B0F"/>
    <w:rsid w:val="00421D26"/>
    <w:rsid w:val="00421D81"/>
    <w:rsid w:val="00422168"/>
    <w:rsid w:val="0042231D"/>
    <w:rsid w:val="00422397"/>
    <w:rsid w:val="0042251A"/>
    <w:rsid w:val="0042252C"/>
    <w:rsid w:val="0042295C"/>
    <w:rsid w:val="004231DD"/>
    <w:rsid w:val="0042395F"/>
    <w:rsid w:val="0042400D"/>
    <w:rsid w:val="0042442D"/>
    <w:rsid w:val="00424BB4"/>
    <w:rsid w:val="00424F1A"/>
    <w:rsid w:val="00425013"/>
    <w:rsid w:val="00425140"/>
    <w:rsid w:val="004262F4"/>
    <w:rsid w:val="0042682C"/>
    <w:rsid w:val="00426A08"/>
    <w:rsid w:val="00426D9E"/>
    <w:rsid w:val="004274F7"/>
    <w:rsid w:val="00427714"/>
    <w:rsid w:val="00427DFF"/>
    <w:rsid w:val="00430090"/>
    <w:rsid w:val="004300B1"/>
    <w:rsid w:val="004301AB"/>
    <w:rsid w:val="00430393"/>
    <w:rsid w:val="004303F4"/>
    <w:rsid w:val="0043047A"/>
    <w:rsid w:val="0043052F"/>
    <w:rsid w:val="00430531"/>
    <w:rsid w:val="004307C9"/>
    <w:rsid w:val="00430964"/>
    <w:rsid w:val="004309B7"/>
    <w:rsid w:val="0043112B"/>
    <w:rsid w:val="0043186B"/>
    <w:rsid w:val="00431FAC"/>
    <w:rsid w:val="00432F7F"/>
    <w:rsid w:val="0043322F"/>
    <w:rsid w:val="00433325"/>
    <w:rsid w:val="0043389C"/>
    <w:rsid w:val="0043393D"/>
    <w:rsid w:val="00433BA7"/>
    <w:rsid w:val="00433E27"/>
    <w:rsid w:val="00433E80"/>
    <w:rsid w:val="0043408B"/>
    <w:rsid w:val="0043413F"/>
    <w:rsid w:val="004345D0"/>
    <w:rsid w:val="00434687"/>
    <w:rsid w:val="0043492F"/>
    <w:rsid w:val="00434EE5"/>
    <w:rsid w:val="004350CE"/>
    <w:rsid w:val="004352B8"/>
    <w:rsid w:val="004352CC"/>
    <w:rsid w:val="00435382"/>
    <w:rsid w:val="004357D9"/>
    <w:rsid w:val="00435F40"/>
    <w:rsid w:val="00435FD8"/>
    <w:rsid w:val="004360D0"/>
    <w:rsid w:val="004362B6"/>
    <w:rsid w:val="0043649D"/>
    <w:rsid w:val="004368E3"/>
    <w:rsid w:val="00436ADB"/>
    <w:rsid w:val="00436F06"/>
    <w:rsid w:val="00437398"/>
    <w:rsid w:val="004374F7"/>
    <w:rsid w:val="00437A1A"/>
    <w:rsid w:val="00437FE2"/>
    <w:rsid w:val="0044016C"/>
    <w:rsid w:val="0044024D"/>
    <w:rsid w:val="0044041B"/>
    <w:rsid w:val="0044044B"/>
    <w:rsid w:val="00440804"/>
    <w:rsid w:val="00440823"/>
    <w:rsid w:val="004408FD"/>
    <w:rsid w:val="004409A6"/>
    <w:rsid w:val="00440CFE"/>
    <w:rsid w:val="004411F0"/>
    <w:rsid w:val="0044144B"/>
    <w:rsid w:val="0044182B"/>
    <w:rsid w:val="00441881"/>
    <w:rsid w:val="00441CA8"/>
    <w:rsid w:val="00441E2D"/>
    <w:rsid w:val="004421C0"/>
    <w:rsid w:val="004422A2"/>
    <w:rsid w:val="00442A47"/>
    <w:rsid w:val="00442B00"/>
    <w:rsid w:val="00442D37"/>
    <w:rsid w:val="00443299"/>
    <w:rsid w:val="0044397A"/>
    <w:rsid w:val="00443CE9"/>
    <w:rsid w:val="00443D0B"/>
    <w:rsid w:val="00443F4C"/>
    <w:rsid w:val="00443FC7"/>
    <w:rsid w:val="0044421D"/>
    <w:rsid w:val="00444265"/>
    <w:rsid w:val="00444525"/>
    <w:rsid w:val="00444610"/>
    <w:rsid w:val="004448B0"/>
    <w:rsid w:val="004449C1"/>
    <w:rsid w:val="00444A43"/>
    <w:rsid w:val="00444BDC"/>
    <w:rsid w:val="0044551D"/>
    <w:rsid w:val="0044581E"/>
    <w:rsid w:val="0044585E"/>
    <w:rsid w:val="00445BEE"/>
    <w:rsid w:val="00445CAB"/>
    <w:rsid w:val="00446089"/>
    <w:rsid w:val="004460BC"/>
    <w:rsid w:val="0044615D"/>
    <w:rsid w:val="0044666C"/>
    <w:rsid w:val="00446FB4"/>
    <w:rsid w:val="00447010"/>
    <w:rsid w:val="00447894"/>
    <w:rsid w:val="00447C81"/>
    <w:rsid w:val="00450228"/>
    <w:rsid w:val="00450560"/>
    <w:rsid w:val="004506D2"/>
    <w:rsid w:val="00450D7B"/>
    <w:rsid w:val="00450F46"/>
    <w:rsid w:val="004512C6"/>
    <w:rsid w:val="0045139B"/>
    <w:rsid w:val="0045145F"/>
    <w:rsid w:val="004518C2"/>
    <w:rsid w:val="00451A04"/>
    <w:rsid w:val="00451B10"/>
    <w:rsid w:val="00451E09"/>
    <w:rsid w:val="00452503"/>
    <w:rsid w:val="00452C2E"/>
    <w:rsid w:val="00452E3E"/>
    <w:rsid w:val="0045331E"/>
    <w:rsid w:val="00453667"/>
    <w:rsid w:val="004537EB"/>
    <w:rsid w:val="00453E85"/>
    <w:rsid w:val="00454559"/>
    <w:rsid w:val="004545D7"/>
    <w:rsid w:val="00454636"/>
    <w:rsid w:val="0045464C"/>
    <w:rsid w:val="0045470A"/>
    <w:rsid w:val="0045473C"/>
    <w:rsid w:val="00454850"/>
    <w:rsid w:val="00454F21"/>
    <w:rsid w:val="00454F86"/>
    <w:rsid w:val="0045505D"/>
    <w:rsid w:val="004550B4"/>
    <w:rsid w:val="0045519B"/>
    <w:rsid w:val="004551E6"/>
    <w:rsid w:val="00455E34"/>
    <w:rsid w:val="0045606A"/>
    <w:rsid w:val="00456095"/>
    <w:rsid w:val="004563DF"/>
    <w:rsid w:val="00456A0D"/>
    <w:rsid w:val="00456CE1"/>
    <w:rsid w:val="0045714A"/>
    <w:rsid w:val="004571CA"/>
    <w:rsid w:val="00457645"/>
    <w:rsid w:val="00457AAC"/>
    <w:rsid w:val="00457EB7"/>
    <w:rsid w:val="0046034F"/>
    <w:rsid w:val="004603A4"/>
    <w:rsid w:val="00460477"/>
    <w:rsid w:val="004605EE"/>
    <w:rsid w:val="00460671"/>
    <w:rsid w:val="00460CD5"/>
    <w:rsid w:val="00460F25"/>
    <w:rsid w:val="004613FF"/>
    <w:rsid w:val="00461420"/>
    <w:rsid w:val="00461A0D"/>
    <w:rsid w:val="00461C85"/>
    <w:rsid w:val="00461FB1"/>
    <w:rsid w:val="004620AE"/>
    <w:rsid w:val="00462316"/>
    <w:rsid w:val="004623AE"/>
    <w:rsid w:val="0046299E"/>
    <w:rsid w:val="00462B84"/>
    <w:rsid w:val="00462D16"/>
    <w:rsid w:val="00463502"/>
    <w:rsid w:val="00463C08"/>
    <w:rsid w:val="00463CA3"/>
    <w:rsid w:val="00463E18"/>
    <w:rsid w:val="004641A8"/>
    <w:rsid w:val="0046489A"/>
    <w:rsid w:val="00464C25"/>
    <w:rsid w:val="00464ECB"/>
    <w:rsid w:val="00464FAD"/>
    <w:rsid w:val="00465246"/>
    <w:rsid w:val="004653B6"/>
    <w:rsid w:val="00465432"/>
    <w:rsid w:val="0046555F"/>
    <w:rsid w:val="004656B7"/>
    <w:rsid w:val="0046571D"/>
    <w:rsid w:val="00465798"/>
    <w:rsid w:val="00465A05"/>
    <w:rsid w:val="00465EEF"/>
    <w:rsid w:val="004669F9"/>
    <w:rsid w:val="004669FE"/>
    <w:rsid w:val="00466E93"/>
    <w:rsid w:val="00466EC9"/>
    <w:rsid w:val="004671EA"/>
    <w:rsid w:val="00467551"/>
    <w:rsid w:val="0046759C"/>
    <w:rsid w:val="004676F8"/>
    <w:rsid w:val="0046786B"/>
    <w:rsid w:val="004678A7"/>
    <w:rsid w:val="00467AD9"/>
    <w:rsid w:val="00467BC5"/>
    <w:rsid w:val="00467E7D"/>
    <w:rsid w:val="00470375"/>
    <w:rsid w:val="00470BC8"/>
    <w:rsid w:val="00470C16"/>
    <w:rsid w:val="00471125"/>
    <w:rsid w:val="0047130C"/>
    <w:rsid w:val="004714BA"/>
    <w:rsid w:val="004714DE"/>
    <w:rsid w:val="00471827"/>
    <w:rsid w:val="0047227C"/>
    <w:rsid w:val="00472411"/>
    <w:rsid w:val="00472606"/>
    <w:rsid w:val="00472BAB"/>
    <w:rsid w:val="00472BF3"/>
    <w:rsid w:val="00472FB9"/>
    <w:rsid w:val="0047315E"/>
    <w:rsid w:val="00473591"/>
    <w:rsid w:val="004737D9"/>
    <w:rsid w:val="00473801"/>
    <w:rsid w:val="00473886"/>
    <w:rsid w:val="00473EE1"/>
    <w:rsid w:val="00473F34"/>
    <w:rsid w:val="004740FA"/>
    <w:rsid w:val="004748C2"/>
    <w:rsid w:val="004748D8"/>
    <w:rsid w:val="00474AEE"/>
    <w:rsid w:val="00474CEC"/>
    <w:rsid w:val="004755E6"/>
    <w:rsid w:val="00475D8C"/>
    <w:rsid w:val="00475DC9"/>
    <w:rsid w:val="00475FAF"/>
    <w:rsid w:val="0047621D"/>
    <w:rsid w:val="004765B3"/>
    <w:rsid w:val="0047680C"/>
    <w:rsid w:val="00476C0A"/>
    <w:rsid w:val="00476D02"/>
    <w:rsid w:val="00477C7E"/>
    <w:rsid w:val="00477F1C"/>
    <w:rsid w:val="00480069"/>
    <w:rsid w:val="00480365"/>
    <w:rsid w:val="00480397"/>
    <w:rsid w:val="004804AC"/>
    <w:rsid w:val="004805CD"/>
    <w:rsid w:val="00480813"/>
    <w:rsid w:val="00480934"/>
    <w:rsid w:val="00480936"/>
    <w:rsid w:val="00480EF5"/>
    <w:rsid w:val="004812B9"/>
    <w:rsid w:val="004813BA"/>
    <w:rsid w:val="004813DC"/>
    <w:rsid w:val="00481469"/>
    <w:rsid w:val="0048167C"/>
    <w:rsid w:val="00481690"/>
    <w:rsid w:val="00481702"/>
    <w:rsid w:val="00481730"/>
    <w:rsid w:val="00481BC6"/>
    <w:rsid w:val="00481F55"/>
    <w:rsid w:val="004825E8"/>
    <w:rsid w:val="00482669"/>
    <w:rsid w:val="004827ED"/>
    <w:rsid w:val="00482EAB"/>
    <w:rsid w:val="0048300E"/>
    <w:rsid w:val="0048306E"/>
    <w:rsid w:val="004831E2"/>
    <w:rsid w:val="004831E3"/>
    <w:rsid w:val="00483289"/>
    <w:rsid w:val="004836DB"/>
    <w:rsid w:val="0048376A"/>
    <w:rsid w:val="00483DE3"/>
    <w:rsid w:val="00484004"/>
    <w:rsid w:val="004845C9"/>
    <w:rsid w:val="00484845"/>
    <w:rsid w:val="0048491A"/>
    <w:rsid w:val="00484A18"/>
    <w:rsid w:val="00485037"/>
    <w:rsid w:val="00485371"/>
    <w:rsid w:val="004853E2"/>
    <w:rsid w:val="0048588B"/>
    <w:rsid w:val="0048598F"/>
    <w:rsid w:val="00485B8B"/>
    <w:rsid w:val="00485C36"/>
    <w:rsid w:val="00486174"/>
    <w:rsid w:val="00486448"/>
    <w:rsid w:val="004865E6"/>
    <w:rsid w:val="00486670"/>
    <w:rsid w:val="00486870"/>
    <w:rsid w:val="004868F8"/>
    <w:rsid w:val="00486BD8"/>
    <w:rsid w:val="00486C00"/>
    <w:rsid w:val="00487027"/>
    <w:rsid w:val="0048702E"/>
    <w:rsid w:val="0048708D"/>
    <w:rsid w:val="004872F0"/>
    <w:rsid w:val="004876D9"/>
    <w:rsid w:val="0048770B"/>
    <w:rsid w:val="0048779E"/>
    <w:rsid w:val="00487DFF"/>
    <w:rsid w:val="00490590"/>
    <w:rsid w:val="00490E27"/>
    <w:rsid w:val="00491461"/>
    <w:rsid w:val="0049165D"/>
    <w:rsid w:val="004918F5"/>
    <w:rsid w:val="00491900"/>
    <w:rsid w:val="00491A60"/>
    <w:rsid w:val="00491DFC"/>
    <w:rsid w:val="004920A3"/>
    <w:rsid w:val="00492273"/>
    <w:rsid w:val="00492576"/>
    <w:rsid w:val="00492AC1"/>
    <w:rsid w:val="00493467"/>
    <w:rsid w:val="004935E1"/>
    <w:rsid w:val="00493763"/>
    <w:rsid w:val="00493AC8"/>
    <w:rsid w:val="00493FE1"/>
    <w:rsid w:val="0049401C"/>
    <w:rsid w:val="0049445F"/>
    <w:rsid w:val="00494844"/>
    <w:rsid w:val="0049563E"/>
    <w:rsid w:val="004959DB"/>
    <w:rsid w:val="00495B13"/>
    <w:rsid w:val="00495EBB"/>
    <w:rsid w:val="0049601A"/>
    <w:rsid w:val="004964EC"/>
    <w:rsid w:val="00496F65"/>
    <w:rsid w:val="00497177"/>
    <w:rsid w:val="004976B0"/>
    <w:rsid w:val="00497916"/>
    <w:rsid w:val="00497921"/>
    <w:rsid w:val="00497AC3"/>
    <w:rsid w:val="004A03F8"/>
    <w:rsid w:val="004A04E3"/>
    <w:rsid w:val="004A0585"/>
    <w:rsid w:val="004A0C0B"/>
    <w:rsid w:val="004A0E53"/>
    <w:rsid w:val="004A1016"/>
    <w:rsid w:val="004A1335"/>
    <w:rsid w:val="004A1929"/>
    <w:rsid w:val="004A1BE1"/>
    <w:rsid w:val="004A1BFA"/>
    <w:rsid w:val="004A1CB5"/>
    <w:rsid w:val="004A1D75"/>
    <w:rsid w:val="004A25DE"/>
    <w:rsid w:val="004A27BA"/>
    <w:rsid w:val="004A2804"/>
    <w:rsid w:val="004A285A"/>
    <w:rsid w:val="004A3363"/>
    <w:rsid w:val="004A33A6"/>
    <w:rsid w:val="004A35F7"/>
    <w:rsid w:val="004A37DE"/>
    <w:rsid w:val="004A3EBA"/>
    <w:rsid w:val="004A3EBF"/>
    <w:rsid w:val="004A3F7A"/>
    <w:rsid w:val="004A4CE0"/>
    <w:rsid w:val="004A52D2"/>
    <w:rsid w:val="004A5797"/>
    <w:rsid w:val="004A58E2"/>
    <w:rsid w:val="004A5BD5"/>
    <w:rsid w:val="004A5C86"/>
    <w:rsid w:val="004A5E2E"/>
    <w:rsid w:val="004A5E78"/>
    <w:rsid w:val="004A5EA3"/>
    <w:rsid w:val="004A5F50"/>
    <w:rsid w:val="004A5FEE"/>
    <w:rsid w:val="004A6073"/>
    <w:rsid w:val="004A61E4"/>
    <w:rsid w:val="004A6656"/>
    <w:rsid w:val="004A67E8"/>
    <w:rsid w:val="004A6841"/>
    <w:rsid w:val="004A6978"/>
    <w:rsid w:val="004A6B01"/>
    <w:rsid w:val="004A6C3A"/>
    <w:rsid w:val="004A6E5F"/>
    <w:rsid w:val="004A6FB3"/>
    <w:rsid w:val="004A7578"/>
    <w:rsid w:val="004A7F36"/>
    <w:rsid w:val="004A7F75"/>
    <w:rsid w:val="004B01AE"/>
    <w:rsid w:val="004B08BF"/>
    <w:rsid w:val="004B098E"/>
    <w:rsid w:val="004B0B13"/>
    <w:rsid w:val="004B0C40"/>
    <w:rsid w:val="004B0F79"/>
    <w:rsid w:val="004B10C0"/>
    <w:rsid w:val="004B11C5"/>
    <w:rsid w:val="004B13BF"/>
    <w:rsid w:val="004B15E2"/>
    <w:rsid w:val="004B1AD3"/>
    <w:rsid w:val="004B1B99"/>
    <w:rsid w:val="004B1F87"/>
    <w:rsid w:val="004B2252"/>
    <w:rsid w:val="004B2589"/>
    <w:rsid w:val="004B2621"/>
    <w:rsid w:val="004B2637"/>
    <w:rsid w:val="004B2B85"/>
    <w:rsid w:val="004B2BA9"/>
    <w:rsid w:val="004B2C24"/>
    <w:rsid w:val="004B2C7D"/>
    <w:rsid w:val="004B3055"/>
    <w:rsid w:val="004B31FE"/>
    <w:rsid w:val="004B33A5"/>
    <w:rsid w:val="004B342D"/>
    <w:rsid w:val="004B3447"/>
    <w:rsid w:val="004B344F"/>
    <w:rsid w:val="004B3461"/>
    <w:rsid w:val="004B3550"/>
    <w:rsid w:val="004B3627"/>
    <w:rsid w:val="004B3A0B"/>
    <w:rsid w:val="004B3B06"/>
    <w:rsid w:val="004B3C6E"/>
    <w:rsid w:val="004B3EB7"/>
    <w:rsid w:val="004B3FE8"/>
    <w:rsid w:val="004B442D"/>
    <w:rsid w:val="004B4592"/>
    <w:rsid w:val="004B46A6"/>
    <w:rsid w:val="004B46FE"/>
    <w:rsid w:val="004B4781"/>
    <w:rsid w:val="004B49E1"/>
    <w:rsid w:val="004B4AB2"/>
    <w:rsid w:val="004B5022"/>
    <w:rsid w:val="004B52C8"/>
    <w:rsid w:val="004B53A8"/>
    <w:rsid w:val="004B55E6"/>
    <w:rsid w:val="004B59C8"/>
    <w:rsid w:val="004B5CA2"/>
    <w:rsid w:val="004B5ECF"/>
    <w:rsid w:val="004B5EF0"/>
    <w:rsid w:val="004B618A"/>
    <w:rsid w:val="004B62D4"/>
    <w:rsid w:val="004B64FE"/>
    <w:rsid w:val="004B6513"/>
    <w:rsid w:val="004B6785"/>
    <w:rsid w:val="004B6F6F"/>
    <w:rsid w:val="004B702C"/>
    <w:rsid w:val="004B7188"/>
    <w:rsid w:val="004B72F3"/>
    <w:rsid w:val="004B756D"/>
    <w:rsid w:val="004C01CB"/>
    <w:rsid w:val="004C01E0"/>
    <w:rsid w:val="004C0676"/>
    <w:rsid w:val="004C078A"/>
    <w:rsid w:val="004C0A15"/>
    <w:rsid w:val="004C0B45"/>
    <w:rsid w:val="004C0BE2"/>
    <w:rsid w:val="004C1108"/>
    <w:rsid w:val="004C118C"/>
    <w:rsid w:val="004C1772"/>
    <w:rsid w:val="004C18CC"/>
    <w:rsid w:val="004C19C0"/>
    <w:rsid w:val="004C1BF4"/>
    <w:rsid w:val="004C1C3E"/>
    <w:rsid w:val="004C1EE0"/>
    <w:rsid w:val="004C1F67"/>
    <w:rsid w:val="004C2162"/>
    <w:rsid w:val="004C2A4E"/>
    <w:rsid w:val="004C2BBB"/>
    <w:rsid w:val="004C2CBF"/>
    <w:rsid w:val="004C2ECC"/>
    <w:rsid w:val="004C2F62"/>
    <w:rsid w:val="004C32F9"/>
    <w:rsid w:val="004C33C7"/>
    <w:rsid w:val="004C3794"/>
    <w:rsid w:val="004C3965"/>
    <w:rsid w:val="004C396D"/>
    <w:rsid w:val="004C39BA"/>
    <w:rsid w:val="004C3B01"/>
    <w:rsid w:val="004C40F8"/>
    <w:rsid w:val="004C42AE"/>
    <w:rsid w:val="004C42F0"/>
    <w:rsid w:val="004C47BD"/>
    <w:rsid w:val="004C4955"/>
    <w:rsid w:val="004C4AB7"/>
    <w:rsid w:val="004C5142"/>
    <w:rsid w:val="004C59C5"/>
    <w:rsid w:val="004C5C98"/>
    <w:rsid w:val="004C6048"/>
    <w:rsid w:val="004C615C"/>
    <w:rsid w:val="004C665A"/>
    <w:rsid w:val="004C68B9"/>
    <w:rsid w:val="004C6E70"/>
    <w:rsid w:val="004C7144"/>
    <w:rsid w:val="004C721D"/>
    <w:rsid w:val="004C735A"/>
    <w:rsid w:val="004C7A0C"/>
    <w:rsid w:val="004C7A16"/>
    <w:rsid w:val="004C7A3B"/>
    <w:rsid w:val="004C7B70"/>
    <w:rsid w:val="004C7F8A"/>
    <w:rsid w:val="004D0308"/>
    <w:rsid w:val="004D0587"/>
    <w:rsid w:val="004D064D"/>
    <w:rsid w:val="004D069C"/>
    <w:rsid w:val="004D06D2"/>
    <w:rsid w:val="004D073C"/>
    <w:rsid w:val="004D079C"/>
    <w:rsid w:val="004D0823"/>
    <w:rsid w:val="004D0DEA"/>
    <w:rsid w:val="004D16FD"/>
    <w:rsid w:val="004D171F"/>
    <w:rsid w:val="004D21C1"/>
    <w:rsid w:val="004D21D9"/>
    <w:rsid w:val="004D246A"/>
    <w:rsid w:val="004D267C"/>
    <w:rsid w:val="004D28F3"/>
    <w:rsid w:val="004D2AA8"/>
    <w:rsid w:val="004D2C48"/>
    <w:rsid w:val="004D2D4D"/>
    <w:rsid w:val="004D2D52"/>
    <w:rsid w:val="004D2F01"/>
    <w:rsid w:val="004D325D"/>
    <w:rsid w:val="004D326D"/>
    <w:rsid w:val="004D367D"/>
    <w:rsid w:val="004D3F07"/>
    <w:rsid w:val="004D3F65"/>
    <w:rsid w:val="004D42D5"/>
    <w:rsid w:val="004D445A"/>
    <w:rsid w:val="004D4AA7"/>
    <w:rsid w:val="004D4AD5"/>
    <w:rsid w:val="004D4AED"/>
    <w:rsid w:val="004D5301"/>
    <w:rsid w:val="004D553A"/>
    <w:rsid w:val="004D584A"/>
    <w:rsid w:val="004D5967"/>
    <w:rsid w:val="004D6243"/>
    <w:rsid w:val="004D62B2"/>
    <w:rsid w:val="004D6455"/>
    <w:rsid w:val="004D64EE"/>
    <w:rsid w:val="004D65C9"/>
    <w:rsid w:val="004D6F99"/>
    <w:rsid w:val="004D75BC"/>
    <w:rsid w:val="004D79A8"/>
    <w:rsid w:val="004D7F7B"/>
    <w:rsid w:val="004E0911"/>
    <w:rsid w:val="004E0939"/>
    <w:rsid w:val="004E093B"/>
    <w:rsid w:val="004E0B0A"/>
    <w:rsid w:val="004E0CD0"/>
    <w:rsid w:val="004E0D37"/>
    <w:rsid w:val="004E0DBC"/>
    <w:rsid w:val="004E0EAC"/>
    <w:rsid w:val="004E102D"/>
    <w:rsid w:val="004E102E"/>
    <w:rsid w:val="004E120F"/>
    <w:rsid w:val="004E14C6"/>
    <w:rsid w:val="004E14C7"/>
    <w:rsid w:val="004E14F5"/>
    <w:rsid w:val="004E1564"/>
    <w:rsid w:val="004E16F1"/>
    <w:rsid w:val="004E1CE2"/>
    <w:rsid w:val="004E1F62"/>
    <w:rsid w:val="004E2020"/>
    <w:rsid w:val="004E20BD"/>
    <w:rsid w:val="004E20E7"/>
    <w:rsid w:val="004E298F"/>
    <w:rsid w:val="004E299A"/>
    <w:rsid w:val="004E2BD7"/>
    <w:rsid w:val="004E3083"/>
    <w:rsid w:val="004E310D"/>
    <w:rsid w:val="004E3119"/>
    <w:rsid w:val="004E326F"/>
    <w:rsid w:val="004E3424"/>
    <w:rsid w:val="004E3451"/>
    <w:rsid w:val="004E372F"/>
    <w:rsid w:val="004E3F34"/>
    <w:rsid w:val="004E3F59"/>
    <w:rsid w:val="004E4118"/>
    <w:rsid w:val="004E4469"/>
    <w:rsid w:val="004E4906"/>
    <w:rsid w:val="004E4936"/>
    <w:rsid w:val="004E4A53"/>
    <w:rsid w:val="004E4BD2"/>
    <w:rsid w:val="004E4E6B"/>
    <w:rsid w:val="004E508D"/>
    <w:rsid w:val="004E535A"/>
    <w:rsid w:val="004E550A"/>
    <w:rsid w:val="004E586F"/>
    <w:rsid w:val="004E5A2F"/>
    <w:rsid w:val="004E60B6"/>
    <w:rsid w:val="004E62A0"/>
    <w:rsid w:val="004E67B4"/>
    <w:rsid w:val="004E68D5"/>
    <w:rsid w:val="004E6BBF"/>
    <w:rsid w:val="004E6C7D"/>
    <w:rsid w:val="004E6D14"/>
    <w:rsid w:val="004E705D"/>
    <w:rsid w:val="004E7162"/>
    <w:rsid w:val="004E71AA"/>
    <w:rsid w:val="004E75F9"/>
    <w:rsid w:val="004E76E6"/>
    <w:rsid w:val="004E7AC3"/>
    <w:rsid w:val="004F0032"/>
    <w:rsid w:val="004F01AA"/>
    <w:rsid w:val="004F0586"/>
    <w:rsid w:val="004F0DE0"/>
    <w:rsid w:val="004F0E4B"/>
    <w:rsid w:val="004F0FB6"/>
    <w:rsid w:val="004F1319"/>
    <w:rsid w:val="004F18A9"/>
    <w:rsid w:val="004F193F"/>
    <w:rsid w:val="004F1C3A"/>
    <w:rsid w:val="004F1DF2"/>
    <w:rsid w:val="004F215F"/>
    <w:rsid w:val="004F22AA"/>
    <w:rsid w:val="004F2A76"/>
    <w:rsid w:val="004F345D"/>
    <w:rsid w:val="004F3465"/>
    <w:rsid w:val="004F351C"/>
    <w:rsid w:val="004F357A"/>
    <w:rsid w:val="004F37C9"/>
    <w:rsid w:val="004F3E8E"/>
    <w:rsid w:val="004F4126"/>
    <w:rsid w:val="004F42FA"/>
    <w:rsid w:val="004F458F"/>
    <w:rsid w:val="004F4A79"/>
    <w:rsid w:val="004F4CA6"/>
    <w:rsid w:val="004F54C2"/>
    <w:rsid w:val="004F54C5"/>
    <w:rsid w:val="004F575B"/>
    <w:rsid w:val="004F5B18"/>
    <w:rsid w:val="004F5DE9"/>
    <w:rsid w:val="004F5F6D"/>
    <w:rsid w:val="004F64AF"/>
    <w:rsid w:val="004F658F"/>
    <w:rsid w:val="004F6794"/>
    <w:rsid w:val="004F6831"/>
    <w:rsid w:val="004F689A"/>
    <w:rsid w:val="004F6907"/>
    <w:rsid w:val="004F6A46"/>
    <w:rsid w:val="004F6CAD"/>
    <w:rsid w:val="004F6E59"/>
    <w:rsid w:val="004F758D"/>
    <w:rsid w:val="004F7672"/>
    <w:rsid w:val="004F78FD"/>
    <w:rsid w:val="004F7A59"/>
    <w:rsid w:val="004F7FAF"/>
    <w:rsid w:val="004F7FFB"/>
    <w:rsid w:val="005004B7"/>
    <w:rsid w:val="00500831"/>
    <w:rsid w:val="00500A3D"/>
    <w:rsid w:val="00500BD7"/>
    <w:rsid w:val="00500EB2"/>
    <w:rsid w:val="00500F73"/>
    <w:rsid w:val="00500FFF"/>
    <w:rsid w:val="00501080"/>
    <w:rsid w:val="005010B9"/>
    <w:rsid w:val="005013AC"/>
    <w:rsid w:val="005016B7"/>
    <w:rsid w:val="00501B3C"/>
    <w:rsid w:val="00501C29"/>
    <w:rsid w:val="00501CF6"/>
    <w:rsid w:val="00501D36"/>
    <w:rsid w:val="005022A8"/>
    <w:rsid w:val="0050249C"/>
    <w:rsid w:val="005024C1"/>
    <w:rsid w:val="00502830"/>
    <w:rsid w:val="00502A60"/>
    <w:rsid w:val="00502D28"/>
    <w:rsid w:val="00502E67"/>
    <w:rsid w:val="00503DC1"/>
    <w:rsid w:val="00504002"/>
    <w:rsid w:val="005040F5"/>
    <w:rsid w:val="005042AE"/>
    <w:rsid w:val="005046D0"/>
    <w:rsid w:val="005048B0"/>
    <w:rsid w:val="00504AFC"/>
    <w:rsid w:val="00504D56"/>
    <w:rsid w:val="00505026"/>
    <w:rsid w:val="00505245"/>
    <w:rsid w:val="0050556F"/>
    <w:rsid w:val="005058B3"/>
    <w:rsid w:val="005058BE"/>
    <w:rsid w:val="00505CB4"/>
    <w:rsid w:val="00505D51"/>
    <w:rsid w:val="00505D57"/>
    <w:rsid w:val="005066A8"/>
    <w:rsid w:val="0050675E"/>
    <w:rsid w:val="0050724D"/>
    <w:rsid w:val="00507323"/>
    <w:rsid w:val="0050736D"/>
    <w:rsid w:val="0050741E"/>
    <w:rsid w:val="0050766A"/>
    <w:rsid w:val="005078E2"/>
    <w:rsid w:val="00507D7B"/>
    <w:rsid w:val="00507FC8"/>
    <w:rsid w:val="0051034C"/>
    <w:rsid w:val="00510497"/>
    <w:rsid w:val="00510642"/>
    <w:rsid w:val="00510695"/>
    <w:rsid w:val="00510B4B"/>
    <w:rsid w:val="00510BF5"/>
    <w:rsid w:val="00510E39"/>
    <w:rsid w:val="0051117A"/>
    <w:rsid w:val="00511354"/>
    <w:rsid w:val="0051147F"/>
    <w:rsid w:val="00511550"/>
    <w:rsid w:val="00511766"/>
    <w:rsid w:val="005119F5"/>
    <w:rsid w:val="00512523"/>
    <w:rsid w:val="00512542"/>
    <w:rsid w:val="005128C6"/>
    <w:rsid w:val="00512B0E"/>
    <w:rsid w:val="00512BB9"/>
    <w:rsid w:val="005130B8"/>
    <w:rsid w:val="00513203"/>
    <w:rsid w:val="00513CBF"/>
    <w:rsid w:val="00514567"/>
    <w:rsid w:val="005145A9"/>
    <w:rsid w:val="0051462B"/>
    <w:rsid w:val="00514868"/>
    <w:rsid w:val="00514A07"/>
    <w:rsid w:val="00514B72"/>
    <w:rsid w:val="00514C9A"/>
    <w:rsid w:val="00514CB5"/>
    <w:rsid w:val="00515562"/>
    <w:rsid w:val="005157A8"/>
    <w:rsid w:val="00515942"/>
    <w:rsid w:val="00515A6B"/>
    <w:rsid w:val="0051629B"/>
    <w:rsid w:val="005167CF"/>
    <w:rsid w:val="005167D9"/>
    <w:rsid w:val="0051725D"/>
    <w:rsid w:val="0051740D"/>
    <w:rsid w:val="005178A1"/>
    <w:rsid w:val="00517939"/>
    <w:rsid w:val="00517E2D"/>
    <w:rsid w:val="005201AD"/>
    <w:rsid w:val="005202CF"/>
    <w:rsid w:val="0052041E"/>
    <w:rsid w:val="005204AC"/>
    <w:rsid w:val="00520CC0"/>
    <w:rsid w:val="00520D4D"/>
    <w:rsid w:val="00521143"/>
    <w:rsid w:val="00521206"/>
    <w:rsid w:val="005215D9"/>
    <w:rsid w:val="00521B8E"/>
    <w:rsid w:val="00521E95"/>
    <w:rsid w:val="00521FC1"/>
    <w:rsid w:val="00522025"/>
    <w:rsid w:val="00522222"/>
    <w:rsid w:val="005222F2"/>
    <w:rsid w:val="005224CD"/>
    <w:rsid w:val="005225FA"/>
    <w:rsid w:val="0052288A"/>
    <w:rsid w:val="005230D8"/>
    <w:rsid w:val="0052313D"/>
    <w:rsid w:val="0052349F"/>
    <w:rsid w:val="00523B15"/>
    <w:rsid w:val="00523BBC"/>
    <w:rsid w:val="00524160"/>
    <w:rsid w:val="0052419B"/>
    <w:rsid w:val="0052450D"/>
    <w:rsid w:val="00524A5E"/>
    <w:rsid w:val="00524B17"/>
    <w:rsid w:val="0052507A"/>
    <w:rsid w:val="005251BD"/>
    <w:rsid w:val="005254E3"/>
    <w:rsid w:val="00525E0F"/>
    <w:rsid w:val="0052654D"/>
    <w:rsid w:val="00526A3A"/>
    <w:rsid w:val="00526AC7"/>
    <w:rsid w:val="00526E83"/>
    <w:rsid w:val="00526F6B"/>
    <w:rsid w:val="0052708B"/>
    <w:rsid w:val="00527244"/>
    <w:rsid w:val="00527313"/>
    <w:rsid w:val="00527620"/>
    <w:rsid w:val="00530112"/>
    <w:rsid w:val="0053033F"/>
    <w:rsid w:val="00530C00"/>
    <w:rsid w:val="005313EA"/>
    <w:rsid w:val="00531462"/>
    <w:rsid w:val="00531773"/>
    <w:rsid w:val="00531986"/>
    <w:rsid w:val="005319F4"/>
    <w:rsid w:val="00531F54"/>
    <w:rsid w:val="00532123"/>
    <w:rsid w:val="005321CA"/>
    <w:rsid w:val="00532296"/>
    <w:rsid w:val="005323B4"/>
    <w:rsid w:val="00532854"/>
    <w:rsid w:val="00532A74"/>
    <w:rsid w:val="00532D83"/>
    <w:rsid w:val="00532DA3"/>
    <w:rsid w:val="00533522"/>
    <w:rsid w:val="005337A4"/>
    <w:rsid w:val="005339D5"/>
    <w:rsid w:val="00534073"/>
    <w:rsid w:val="005343BE"/>
    <w:rsid w:val="0053453E"/>
    <w:rsid w:val="005346C2"/>
    <w:rsid w:val="005349F2"/>
    <w:rsid w:val="00534DC0"/>
    <w:rsid w:val="00534E35"/>
    <w:rsid w:val="0053509A"/>
    <w:rsid w:val="00535531"/>
    <w:rsid w:val="0053574F"/>
    <w:rsid w:val="0053584B"/>
    <w:rsid w:val="0053592B"/>
    <w:rsid w:val="0053596F"/>
    <w:rsid w:val="005366E8"/>
    <w:rsid w:val="005367BA"/>
    <w:rsid w:val="0053704D"/>
    <w:rsid w:val="00537160"/>
    <w:rsid w:val="00537A73"/>
    <w:rsid w:val="00537A7C"/>
    <w:rsid w:val="00537AC0"/>
    <w:rsid w:val="00537E30"/>
    <w:rsid w:val="00537F09"/>
    <w:rsid w:val="00540291"/>
    <w:rsid w:val="00540788"/>
    <w:rsid w:val="00540CE5"/>
    <w:rsid w:val="00540CEB"/>
    <w:rsid w:val="00541025"/>
    <w:rsid w:val="005410A5"/>
    <w:rsid w:val="00541150"/>
    <w:rsid w:val="00541216"/>
    <w:rsid w:val="0054244B"/>
    <w:rsid w:val="005426D5"/>
    <w:rsid w:val="00543181"/>
    <w:rsid w:val="0054324A"/>
    <w:rsid w:val="00543842"/>
    <w:rsid w:val="00543E09"/>
    <w:rsid w:val="00543E57"/>
    <w:rsid w:val="0054411F"/>
    <w:rsid w:val="005445CC"/>
    <w:rsid w:val="00544A0A"/>
    <w:rsid w:val="00544DD3"/>
    <w:rsid w:val="00545A6F"/>
    <w:rsid w:val="00545BA1"/>
    <w:rsid w:val="00545BA8"/>
    <w:rsid w:val="0054625A"/>
    <w:rsid w:val="005462A9"/>
    <w:rsid w:val="00546498"/>
    <w:rsid w:val="0054651D"/>
    <w:rsid w:val="005465B5"/>
    <w:rsid w:val="00546800"/>
    <w:rsid w:val="00546B25"/>
    <w:rsid w:val="00546C11"/>
    <w:rsid w:val="00546C71"/>
    <w:rsid w:val="00547367"/>
    <w:rsid w:val="005474DE"/>
    <w:rsid w:val="0054777B"/>
    <w:rsid w:val="005477AC"/>
    <w:rsid w:val="00547A3A"/>
    <w:rsid w:val="00547CDF"/>
    <w:rsid w:val="0055000C"/>
    <w:rsid w:val="00550594"/>
    <w:rsid w:val="00550C67"/>
    <w:rsid w:val="00550C91"/>
    <w:rsid w:val="00550FB4"/>
    <w:rsid w:val="00551056"/>
    <w:rsid w:val="0055108D"/>
    <w:rsid w:val="0055190D"/>
    <w:rsid w:val="00551B3F"/>
    <w:rsid w:val="00552066"/>
    <w:rsid w:val="00552336"/>
    <w:rsid w:val="0055294C"/>
    <w:rsid w:val="00552B45"/>
    <w:rsid w:val="0055374A"/>
    <w:rsid w:val="00553CBE"/>
    <w:rsid w:val="00553D28"/>
    <w:rsid w:val="0055414E"/>
    <w:rsid w:val="00554191"/>
    <w:rsid w:val="005547A9"/>
    <w:rsid w:val="00554A17"/>
    <w:rsid w:val="00554C0D"/>
    <w:rsid w:val="00554CEA"/>
    <w:rsid w:val="00554D7B"/>
    <w:rsid w:val="00554FA8"/>
    <w:rsid w:val="00555417"/>
    <w:rsid w:val="005558DA"/>
    <w:rsid w:val="00555E3E"/>
    <w:rsid w:val="00555ECC"/>
    <w:rsid w:val="00556140"/>
    <w:rsid w:val="0055640E"/>
    <w:rsid w:val="00556C3B"/>
    <w:rsid w:val="00556F05"/>
    <w:rsid w:val="00556FC7"/>
    <w:rsid w:val="00557042"/>
    <w:rsid w:val="005571DA"/>
    <w:rsid w:val="0055749D"/>
    <w:rsid w:val="00557745"/>
    <w:rsid w:val="00557C0D"/>
    <w:rsid w:val="005603D0"/>
    <w:rsid w:val="00560723"/>
    <w:rsid w:val="00560A97"/>
    <w:rsid w:val="00560ADA"/>
    <w:rsid w:val="00560C40"/>
    <w:rsid w:val="00560E8F"/>
    <w:rsid w:val="005610FE"/>
    <w:rsid w:val="0056114A"/>
    <w:rsid w:val="005619E5"/>
    <w:rsid w:val="00561E5A"/>
    <w:rsid w:val="005624DB"/>
    <w:rsid w:val="005626C8"/>
    <w:rsid w:val="0056278D"/>
    <w:rsid w:val="0056291A"/>
    <w:rsid w:val="00562953"/>
    <w:rsid w:val="00562EBA"/>
    <w:rsid w:val="005630C4"/>
    <w:rsid w:val="00563313"/>
    <w:rsid w:val="005637A6"/>
    <w:rsid w:val="00563B28"/>
    <w:rsid w:val="00563C7D"/>
    <w:rsid w:val="00563E96"/>
    <w:rsid w:val="00563EE8"/>
    <w:rsid w:val="00564088"/>
    <w:rsid w:val="00564214"/>
    <w:rsid w:val="005646C4"/>
    <w:rsid w:val="005651ED"/>
    <w:rsid w:val="005659A3"/>
    <w:rsid w:val="005659BC"/>
    <w:rsid w:val="00565C1A"/>
    <w:rsid w:val="00565FDC"/>
    <w:rsid w:val="0056602F"/>
    <w:rsid w:val="00566072"/>
    <w:rsid w:val="005661FE"/>
    <w:rsid w:val="00566300"/>
    <w:rsid w:val="0056637A"/>
    <w:rsid w:val="00566701"/>
    <w:rsid w:val="00566A08"/>
    <w:rsid w:val="00566D55"/>
    <w:rsid w:val="00566EAC"/>
    <w:rsid w:val="005670D1"/>
    <w:rsid w:val="005671FB"/>
    <w:rsid w:val="00567229"/>
    <w:rsid w:val="005676A9"/>
    <w:rsid w:val="00567759"/>
    <w:rsid w:val="00570045"/>
    <w:rsid w:val="00570107"/>
    <w:rsid w:val="005704D1"/>
    <w:rsid w:val="00570558"/>
    <w:rsid w:val="005705E2"/>
    <w:rsid w:val="005705EB"/>
    <w:rsid w:val="005706B1"/>
    <w:rsid w:val="00570BE0"/>
    <w:rsid w:val="00570D99"/>
    <w:rsid w:val="00571198"/>
    <w:rsid w:val="00571582"/>
    <w:rsid w:val="0057165B"/>
    <w:rsid w:val="005719A6"/>
    <w:rsid w:val="00571B59"/>
    <w:rsid w:val="00571DBC"/>
    <w:rsid w:val="00571F84"/>
    <w:rsid w:val="00572608"/>
    <w:rsid w:val="00572BAA"/>
    <w:rsid w:val="00572BD3"/>
    <w:rsid w:val="00572FAB"/>
    <w:rsid w:val="0057338A"/>
    <w:rsid w:val="005736CA"/>
    <w:rsid w:val="00573753"/>
    <w:rsid w:val="00573B1F"/>
    <w:rsid w:val="00573D82"/>
    <w:rsid w:val="0057407C"/>
    <w:rsid w:val="00574243"/>
    <w:rsid w:val="00574552"/>
    <w:rsid w:val="00574963"/>
    <w:rsid w:val="00574B89"/>
    <w:rsid w:val="0057501A"/>
    <w:rsid w:val="00575564"/>
    <w:rsid w:val="005755BE"/>
    <w:rsid w:val="005761FF"/>
    <w:rsid w:val="00576EA3"/>
    <w:rsid w:val="00576EA5"/>
    <w:rsid w:val="005774EF"/>
    <w:rsid w:val="00577990"/>
    <w:rsid w:val="00577BA2"/>
    <w:rsid w:val="0058051B"/>
    <w:rsid w:val="0058092E"/>
    <w:rsid w:val="0058099A"/>
    <w:rsid w:val="00580F1E"/>
    <w:rsid w:val="005812FD"/>
    <w:rsid w:val="00581691"/>
    <w:rsid w:val="005825DA"/>
    <w:rsid w:val="00582A5A"/>
    <w:rsid w:val="00582C81"/>
    <w:rsid w:val="00582CEE"/>
    <w:rsid w:val="005832D9"/>
    <w:rsid w:val="005835A9"/>
    <w:rsid w:val="0058384B"/>
    <w:rsid w:val="00583D1B"/>
    <w:rsid w:val="00583D5C"/>
    <w:rsid w:val="0058401F"/>
    <w:rsid w:val="005844F7"/>
    <w:rsid w:val="0058457E"/>
    <w:rsid w:val="00584688"/>
    <w:rsid w:val="00584689"/>
    <w:rsid w:val="00584881"/>
    <w:rsid w:val="00584CFB"/>
    <w:rsid w:val="00585259"/>
    <w:rsid w:val="005852B7"/>
    <w:rsid w:val="0058530F"/>
    <w:rsid w:val="005857AF"/>
    <w:rsid w:val="005857E0"/>
    <w:rsid w:val="005859B8"/>
    <w:rsid w:val="005859EF"/>
    <w:rsid w:val="00585CFB"/>
    <w:rsid w:val="005861A8"/>
    <w:rsid w:val="00586216"/>
    <w:rsid w:val="0058642C"/>
    <w:rsid w:val="0058646E"/>
    <w:rsid w:val="0058674B"/>
    <w:rsid w:val="005869D6"/>
    <w:rsid w:val="00586B2F"/>
    <w:rsid w:val="00586D23"/>
    <w:rsid w:val="00586EE1"/>
    <w:rsid w:val="00586FE9"/>
    <w:rsid w:val="00586FEC"/>
    <w:rsid w:val="00586FFC"/>
    <w:rsid w:val="00587243"/>
    <w:rsid w:val="00587355"/>
    <w:rsid w:val="005873C4"/>
    <w:rsid w:val="00587C16"/>
    <w:rsid w:val="00590108"/>
    <w:rsid w:val="00590112"/>
    <w:rsid w:val="00590218"/>
    <w:rsid w:val="00590236"/>
    <w:rsid w:val="005905F9"/>
    <w:rsid w:val="0059087D"/>
    <w:rsid w:val="00590940"/>
    <w:rsid w:val="00590F51"/>
    <w:rsid w:val="00591037"/>
    <w:rsid w:val="005910D8"/>
    <w:rsid w:val="005910FA"/>
    <w:rsid w:val="0059123E"/>
    <w:rsid w:val="0059125C"/>
    <w:rsid w:val="0059141A"/>
    <w:rsid w:val="00591427"/>
    <w:rsid w:val="005914EF"/>
    <w:rsid w:val="00591C16"/>
    <w:rsid w:val="00592231"/>
    <w:rsid w:val="0059247D"/>
    <w:rsid w:val="00592FDE"/>
    <w:rsid w:val="0059356D"/>
    <w:rsid w:val="0059449D"/>
    <w:rsid w:val="005951B3"/>
    <w:rsid w:val="005951B5"/>
    <w:rsid w:val="005955E5"/>
    <w:rsid w:val="005957A2"/>
    <w:rsid w:val="00595A1D"/>
    <w:rsid w:val="00595C0F"/>
    <w:rsid w:val="00595CF5"/>
    <w:rsid w:val="00595D5E"/>
    <w:rsid w:val="00595DD9"/>
    <w:rsid w:val="00595ECD"/>
    <w:rsid w:val="005963EB"/>
    <w:rsid w:val="0059659E"/>
    <w:rsid w:val="00596A46"/>
    <w:rsid w:val="00596A76"/>
    <w:rsid w:val="00596D43"/>
    <w:rsid w:val="00596E39"/>
    <w:rsid w:val="00596F1B"/>
    <w:rsid w:val="005970F6"/>
    <w:rsid w:val="00597612"/>
    <w:rsid w:val="00597747"/>
    <w:rsid w:val="00597CEA"/>
    <w:rsid w:val="00597FC5"/>
    <w:rsid w:val="005A022D"/>
    <w:rsid w:val="005A0420"/>
    <w:rsid w:val="005A074A"/>
    <w:rsid w:val="005A07DD"/>
    <w:rsid w:val="005A0936"/>
    <w:rsid w:val="005A0A0D"/>
    <w:rsid w:val="005A0C5C"/>
    <w:rsid w:val="005A0F0F"/>
    <w:rsid w:val="005A11FC"/>
    <w:rsid w:val="005A1343"/>
    <w:rsid w:val="005A14CD"/>
    <w:rsid w:val="005A18DC"/>
    <w:rsid w:val="005A1AF2"/>
    <w:rsid w:val="005A240D"/>
    <w:rsid w:val="005A2713"/>
    <w:rsid w:val="005A2795"/>
    <w:rsid w:val="005A2C78"/>
    <w:rsid w:val="005A2F55"/>
    <w:rsid w:val="005A2F76"/>
    <w:rsid w:val="005A3184"/>
    <w:rsid w:val="005A324C"/>
    <w:rsid w:val="005A3474"/>
    <w:rsid w:val="005A3682"/>
    <w:rsid w:val="005A379E"/>
    <w:rsid w:val="005A38C1"/>
    <w:rsid w:val="005A3DEE"/>
    <w:rsid w:val="005A403F"/>
    <w:rsid w:val="005A4465"/>
    <w:rsid w:val="005A46C4"/>
    <w:rsid w:val="005A484A"/>
    <w:rsid w:val="005A5219"/>
    <w:rsid w:val="005A5527"/>
    <w:rsid w:val="005A5CE7"/>
    <w:rsid w:val="005A5DC1"/>
    <w:rsid w:val="005A63E9"/>
    <w:rsid w:val="005A66BE"/>
    <w:rsid w:val="005A6A06"/>
    <w:rsid w:val="005A6A92"/>
    <w:rsid w:val="005A6D54"/>
    <w:rsid w:val="005A6E59"/>
    <w:rsid w:val="005A6F6F"/>
    <w:rsid w:val="005A7283"/>
    <w:rsid w:val="005A72B8"/>
    <w:rsid w:val="005A736A"/>
    <w:rsid w:val="005A7EAD"/>
    <w:rsid w:val="005B04F3"/>
    <w:rsid w:val="005B09A1"/>
    <w:rsid w:val="005B0C33"/>
    <w:rsid w:val="005B126F"/>
    <w:rsid w:val="005B13AB"/>
    <w:rsid w:val="005B1442"/>
    <w:rsid w:val="005B151D"/>
    <w:rsid w:val="005B154F"/>
    <w:rsid w:val="005B1819"/>
    <w:rsid w:val="005B19E9"/>
    <w:rsid w:val="005B1A3E"/>
    <w:rsid w:val="005B2145"/>
    <w:rsid w:val="005B22BC"/>
    <w:rsid w:val="005B24A4"/>
    <w:rsid w:val="005B2741"/>
    <w:rsid w:val="005B2877"/>
    <w:rsid w:val="005B2C10"/>
    <w:rsid w:val="005B318E"/>
    <w:rsid w:val="005B381F"/>
    <w:rsid w:val="005B3895"/>
    <w:rsid w:val="005B3BB4"/>
    <w:rsid w:val="005B3F6B"/>
    <w:rsid w:val="005B4171"/>
    <w:rsid w:val="005B4746"/>
    <w:rsid w:val="005B4801"/>
    <w:rsid w:val="005B4AA0"/>
    <w:rsid w:val="005B4C5D"/>
    <w:rsid w:val="005B50D6"/>
    <w:rsid w:val="005B52C6"/>
    <w:rsid w:val="005B5438"/>
    <w:rsid w:val="005B54E5"/>
    <w:rsid w:val="005B561A"/>
    <w:rsid w:val="005B5836"/>
    <w:rsid w:val="005B5BF4"/>
    <w:rsid w:val="005B5BFC"/>
    <w:rsid w:val="005B5E4A"/>
    <w:rsid w:val="005B61C3"/>
    <w:rsid w:val="005B63CC"/>
    <w:rsid w:val="005B6510"/>
    <w:rsid w:val="005B6736"/>
    <w:rsid w:val="005B67B3"/>
    <w:rsid w:val="005B6881"/>
    <w:rsid w:val="005B6958"/>
    <w:rsid w:val="005B6BE1"/>
    <w:rsid w:val="005B6FC4"/>
    <w:rsid w:val="005B7095"/>
    <w:rsid w:val="005B709C"/>
    <w:rsid w:val="005B72B1"/>
    <w:rsid w:val="005B74B1"/>
    <w:rsid w:val="005B7A0F"/>
    <w:rsid w:val="005B7A47"/>
    <w:rsid w:val="005B7BF1"/>
    <w:rsid w:val="005B7C8D"/>
    <w:rsid w:val="005B7F03"/>
    <w:rsid w:val="005B7F74"/>
    <w:rsid w:val="005B7F91"/>
    <w:rsid w:val="005C009E"/>
    <w:rsid w:val="005C024C"/>
    <w:rsid w:val="005C0271"/>
    <w:rsid w:val="005C035B"/>
    <w:rsid w:val="005C0C71"/>
    <w:rsid w:val="005C1608"/>
    <w:rsid w:val="005C1A92"/>
    <w:rsid w:val="005C1CA2"/>
    <w:rsid w:val="005C1EBC"/>
    <w:rsid w:val="005C22B0"/>
    <w:rsid w:val="005C2437"/>
    <w:rsid w:val="005C312A"/>
    <w:rsid w:val="005C348B"/>
    <w:rsid w:val="005C355D"/>
    <w:rsid w:val="005C35E1"/>
    <w:rsid w:val="005C35E2"/>
    <w:rsid w:val="005C3BBA"/>
    <w:rsid w:val="005C3EFF"/>
    <w:rsid w:val="005C3F72"/>
    <w:rsid w:val="005C4350"/>
    <w:rsid w:val="005C443B"/>
    <w:rsid w:val="005C46DD"/>
    <w:rsid w:val="005C49B4"/>
    <w:rsid w:val="005C4B67"/>
    <w:rsid w:val="005C4DF4"/>
    <w:rsid w:val="005C4EB8"/>
    <w:rsid w:val="005C5DF4"/>
    <w:rsid w:val="005C6370"/>
    <w:rsid w:val="005C6390"/>
    <w:rsid w:val="005C65AA"/>
    <w:rsid w:val="005C674D"/>
    <w:rsid w:val="005C68D8"/>
    <w:rsid w:val="005C6B5C"/>
    <w:rsid w:val="005C788B"/>
    <w:rsid w:val="005C79A1"/>
    <w:rsid w:val="005C7C9A"/>
    <w:rsid w:val="005D02FE"/>
    <w:rsid w:val="005D060C"/>
    <w:rsid w:val="005D0636"/>
    <w:rsid w:val="005D0649"/>
    <w:rsid w:val="005D0A1B"/>
    <w:rsid w:val="005D0B6C"/>
    <w:rsid w:val="005D0D79"/>
    <w:rsid w:val="005D1078"/>
    <w:rsid w:val="005D163B"/>
    <w:rsid w:val="005D17C3"/>
    <w:rsid w:val="005D1920"/>
    <w:rsid w:val="005D1A51"/>
    <w:rsid w:val="005D1A9B"/>
    <w:rsid w:val="005D1E7A"/>
    <w:rsid w:val="005D213A"/>
    <w:rsid w:val="005D22E5"/>
    <w:rsid w:val="005D276E"/>
    <w:rsid w:val="005D27D4"/>
    <w:rsid w:val="005D2ABD"/>
    <w:rsid w:val="005D2B11"/>
    <w:rsid w:val="005D2C25"/>
    <w:rsid w:val="005D328A"/>
    <w:rsid w:val="005D32D7"/>
    <w:rsid w:val="005D3E1A"/>
    <w:rsid w:val="005D3EAF"/>
    <w:rsid w:val="005D412F"/>
    <w:rsid w:val="005D4360"/>
    <w:rsid w:val="005D4740"/>
    <w:rsid w:val="005D4868"/>
    <w:rsid w:val="005D488C"/>
    <w:rsid w:val="005D4976"/>
    <w:rsid w:val="005D4A63"/>
    <w:rsid w:val="005D6ABE"/>
    <w:rsid w:val="005D6ED3"/>
    <w:rsid w:val="005D71C4"/>
    <w:rsid w:val="005D76B6"/>
    <w:rsid w:val="005D7B9A"/>
    <w:rsid w:val="005E0362"/>
    <w:rsid w:val="005E03F0"/>
    <w:rsid w:val="005E05D9"/>
    <w:rsid w:val="005E0663"/>
    <w:rsid w:val="005E0780"/>
    <w:rsid w:val="005E081F"/>
    <w:rsid w:val="005E13A3"/>
    <w:rsid w:val="005E1A92"/>
    <w:rsid w:val="005E1D62"/>
    <w:rsid w:val="005E24D3"/>
    <w:rsid w:val="005E2665"/>
    <w:rsid w:val="005E2844"/>
    <w:rsid w:val="005E2A28"/>
    <w:rsid w:val="005E2CE8"/>
    <w:rsid w:val="005E2D55"/>
    <w:rsid w:val="005E331A"/>
    <w:rsid w:val="005E35D1"/>
    <w:rsid w:val="005E3900"/>
    <w:rsid w:val="005E39AB"/>
    <w:rsid w:val="005E3B63"/>
    <w:rsid w:val="005E3B94"/>
    <w:rsid w:val="005E3E0B"/>
    <w:rsid w:val="005E3FF8"/>
    <w:rsid w:val="005E4044"/>
    <w:rsid w:val="005E40AB"/>
    <w:rsid w:val="005E43F7"/>
    <w:rsid w:val="005E44EE"/>
    <w:rsid w:val="005E482C"/>
    <w:rsid w:val="005E5420"/>
    <w:rsid w:val="005E5E99"/>
    <w:rsid w:val="005E62BA"/>
    <w:rsid w:val="005E6D41"/>
    <w:rsid w:val="005E7179"/>
    <w:rsid w:val="005E75B6"/>
    <w:rsid w:val="005E791A"/>
    <w:rsid w:val="005E7AC0"/>
    <w:rsid w:val="005F02E1"/>
    <w:rsid w:val="005F0313"/>
    <w:rsid w:val="005F03DC"/>
    <w:rsid w:val="005F046E"/>
    <w:rsid w:val="005F07E5"/>
    <w:rsid w:val="005F09FE"/>
    <w:rsid w:val="005F0A40"/>
    <w:rsid w:val="005F0C9C"/>
    <w:rsid w:val="005F0D32"/>
    <w:rsid w:val="005F10BE"/>
    <w:rsid w:val="005F14D0"/>
    <w:rsid w:val="005F1D92"/>
    <w:rsid w:val="005F1FAA"/>
    <w:rsid w:val="005F22C0"/>
    <w:rsid w:val="005F251C"/>
    <w:rsid w:val="005F25DA"/>
    <w:rsid w:val="005F29D1"/>
    <w:rsid w:val="005F2A4C"/>
    <w:rsid w:val="005F2A71"/>
    <w:rsid w:val="005F33DD"/>
    <w:rsid w:val="005F38D6"/>
    <w:rsid w:val="005F3A22"/>
    <w:rsid w:val="005F3D40"/>
    <w:rsid w:val="005F4234"/>
    <w:rsid w:val="005F4444"/>
    <w:rsid w:val="005F4879"/>
    <w:rsid w:val="005F512C"/>
    <w:rsid w:val="005F5D80"/>
    <w:rsid w:val="005F5E9B"/>
    <w:rsid w:val="005F5FAD"/>
    <w:rsid w:val="005F6593"/>
    <w:rsid w:val="005F70A7"/>
    <w:rsid w:val="005F71A7"/>
    <w:rsid w:val="005F77CC"/>
    <w:rsid w:val="005F7E4C"/>
    <w:rsid w:val="005F7F6A"/>
    <w:rsid w:val="00600084"/>
    <w:rsid w:val="006000E7"/>
    <w:rsid w:val="00600161"/>
    <w:rsid w:val="006002AD"/>
    <w:rsid w:val="006002CB"/>
    <w:rsid w:val="0060074F"/>
    <w:rsid w:val="0060086A"/>
    <w:rsid w:val="00600ACB"/>
    <w:rsid w:val="00600B92"/>
    <w:rsid w:val="00600DC0"/>
    <w:rsid w:val="0060166D"/>
    <w:rsid w:val="006017C0"/>
    <w:rsid w:val="00601A2D"/>
    <w:rsid w:val="00601C50"/>
    <w:rsid w:val="006020AF"/>
    <w:rsid w:val="0060216F"/>
    <w:rsid w:val="006023E6"/>
    <w:rsid w:val="0060255D"/>
    <w:rsid w:val="0060267C"/>
    <w:rsid w:val="006027C4"/>
    <w:rsid w:val="00602BA4"/>
    <w:rsid w:val="00602F8E"/>
    <w:rsid w:val="006036C4"/>
    <w:rsid w:val="0060377F"/>
    <w:rsid w:val="006037A8"/>
    <w:rsid w:val="006037D8"/>
    <w:rsid w:val="006037F4"/>
    <w:rsid w:val="0060426B"/>
    <w:rsid w:val="00604317"/>
    <w:rsid w:val="00604481"/>
    <w:rsid w:val="00604B8F"/>
    <w:rsid w:val="00604D85"/>
    <w:rsid w:val="00604EB3"/>
    <w:rsid w:val="00604F0B"/>
    <w:rsid w:val="006053D6"/>
    <w:rsid w:val="0060598F"/>
    <w:rsid w:val="00605C55"/>
    <w:rsid w:val="00605D16"/>
    <w:rsid w:val="00605E53"/>
    <w:rsid w:val="00605F9C"/>
    <w:rsid w:val="006064AC"/>
    <w:rsid w:val="006064B1"/>
    <w:rsid w:val="006064E2"/>
    <w:rsid w:val="006069E8"/>
    <w:rsid w:val="00606BA9"/>
    <w:rsid w:val="00606C52"/>
    <w:rsid w:val="006073B4"/>
    <w:rsid w:val="00607410"/>
    <w:rsid w:val="00607481"/>
    <w:rsid w:val="0060771C"/>
    <w:rsid w:val="0060786B"/>
    <w:rsid w:val="00607D1C"/>
    <w:rsid w:val="00607D43"/>
    <w:rsid w:val="00607F65"/>
    <w:rsid w:val="006105F1"/>
    <w:rsid w:val="00610787"/>
    <w:rsid w:val="00610CE7"/>
    <w:rsid w:val="00610D6F"/>
    <w:rsid w:val="006114A7"/>
    <w:rsid w:val="00611B60"/>
    <w:rsid w:val="00612002"/>
    <w:rsid w:val="00612027"/>
    <w:rsid w:val="00612193"/>
    <w:rsid w:val="0061247D"/>
    <w:rsid w:val="00612B60"/>
    <w:rsid w:val="00612D92"/>
    <w:rsid w:val="00613027"/>
    <w:rsid w:val="006132B0"/>
    <w:rsid w:val="00613303"/>
    <w:rsid w:val="006134E4"/>
    <w:rsid w:val="00613C5E"/>
    <w:rsid w:val="0061454A"/>
    <w:rsid w:val="0061454B"/>
    <w:rsid w:val="0061460D"/>
    <w:rsid w:val="00615185"/>
    <w:rsid w:val="00615D87"/>
    <w:rsid w:val="00615E74"/>
    <w:rsid w:val="00616D74"/>
    <w:rsid w:val="006178E3"/>
    <w:rsid w:val="00617AF1"/>
    <w:rsid w:val="00617CF4"/>
    <w:rsid w:val="00617CF5"/>
    <w:rsid w:val="00617D1E"/>
    <w:rsid w:val="006201D1"/>
    <w:rsid w:val="00620C48"/>
    <w:rsid w:val="00621557"/>
    <w:rsid w:val="00621739"/>
    <w:rsid w:val="006217FC"/>
    <w:rsid w:val="00622305"/>
    <w:rsid w:val="00622A2D"/>
    <w:rsid w:val="00622BAB"/>
    <w:rsid w:val="00622E8B"/>
    <w:rsid w:val="00623894"/>
    <w:rsid w:val="006239AE"/>
    <w:rsid w:val="00623C4B"/>
    <w:rsid w:val="00624424"/>
    <w:rsid w:val="00624497"/>
    <w:rsid w:val="00624789"/>
    <w:rsid w:val="00624967"/>
    <w:rsid w:val="00624F68"/>
    <w:rsid w:val="00624FFC"/>
    <w:rsid w:val="006271C8"/>
    <w:rsid w:val="006271F4"/>
    <w:rsid w:val="0062720C"/>
    <w:rsid w:val="006274CC"/>
    <w:rsid w:val="00630C49"/>
    <w:rsid w:val="00630FE9"/>
    <w:rsid w:val="006314A8"/>
    <w:rsid w:val="00631921"/>
    <w:rsid w:val="00631976"/>
    <w:rsid w:val="00631B39"/>
    <w:rsid w:val="00631BBA"/>
    <w:rsid w:val="00631D09"/>
    <w:rsid w:val="00631DE8"/>
    <w:rsid w:val="00632147"/>
    <w:rsid w:val="006324BA"/>
    <w:rsid w:val="00632A63"/>
    <w:rsid w:val="00632F78"/>
    <w:rsid w:val="0063310E"/>
    <w:rsid w:val="0063338D"/>
    <w:rsid w:val="00633635"/>
    <w:rsid w:val="0063376E"/>
    <w:rsid w:val="006347B6"/>
    <w:rsid w:val="00634B12"/>
    <w:rsid w:val="0063503F"/>
    <w:rsid w:val="0063505E"/>
    <w:rsid w:val="0063543A"/>
    <w:rsid w:val="00635568"/>
    <w:rsid w:val="006358A1"/>
    <w:rsid w:val="0063598C"/>
    <w:rsid w:val="00635EDF"/>
    <w:rsid w:val="0063661F"/>
    <w:rsid w:val="00636885"/>
    <w:rsid w:val="006368BD"/>
    <w:rsid w:val="00636EE9"/>
    <w:rsid w:val="00637FDA"/>
    <w:rsid w:val="00640494"/>
    <w:rsid w:val="00640510"/>
    <w:rsid w:val="0064071F"/>
    <w:rsid w:val="00640919"/>
    <w:rsid w:val="00641493"/>
    <w:rsid w:val="00641C9F"/>
    <w:rsid w:val="00641E1A"/>
    <w:rsid w:val="00641E72"/>
    <w:rsid w:val="0064240A"/>
    <w:rsid w:val="0064290D"/>
    <w:rsid w:val="0064293F"/>
    <w:rsid w:val="0064299C"/>
    <w:rsid w:val="006432B1"/>
    <w:rsid w:val="006432F1"/>
    <w:rsid w:val="00643401"/>
    <w:rsid w:val="0064376C"/>
    <w:rsid w:val="00643C6F"/>
    <w:rsid w:val="0064438D"/>
    <w:rsid w:val="006449CB"/>
    <w:rsid w:val="00644ADA"/>
    <w:rsid w:val="00644B9B"/>
    <w:rsid w:val="00644BBE"/>
    <w:rsid w:val="00645125"/>
    <w:rsid w:val="006453C3"/>
    <w:rsid w:val="006455D3"/>
    <w:rsid w:val="00645668"/>
    <w:rsid w:val="006456F8"/>
    <w:rsid w:val="006457AF"/>
    <w:rsid w:val="00646301"/>
    <w:rsid w:val="00646336"/>
    <w:rsid w:val="006464B6"/>
    <w:rsid w:val="006465DC"/>
    <w:rsid w:val="0064677F"/>
    <w:rsid w:val="00646FE8"/>
    <w:rsid w:val="00647001"/>
    <w:rsid w:val="006474C2"/>
    <w:rsid w:val="00647884"/>
    <w:rsid w:val="006478D8"/>
    <w:rsid w:val="00647ACF"/>
    <w:rsid w:val="00647FD0"/>
    <w:rsid w:val="0065002F"/>
    <w:rsid w:val="00650195"/>
    <w:rsid w:val="006502F8"/>
    <w:rsid w:val="0065063F"/>
    <w:rsid w:val="006506FA"/>
    <w:rsid w:val="00650D14"/>
    <w:rsid w:val="00650E3D"/>
    <w:rsid w:val="0065100C"/>
    <w:rsid w:val="006514DF"/>
    <w:rsid w:val="00651577"/>
    <w:rsid w:val="00651A78"/>
    <w:rsid w:val="00651AF7"/>
    <w:rsid w:val="00651CE7"/>
    <w:rsid w:val="0065201E"/>
    <w:rsid w:val="00652294"/>
    <w:rsid w:val="006523DD"/>
    <w:rsid w:val="00652725"/>
    <w:rsid w:val="00652E40"/>
    <w:rsid w:val="00652ED7"/>
    <w:rsid w:val="00653178"/>
    <w:rsid w:val="006532EA"/>
    <w:rsid w:val="00653400"/>
    <w:rsid w:val="00653BD1"/>
    <w:rsid w:val="0065430A"/>
    <w:rsid w:val="00654C1C"/>
    <w:rsid w:val="00654D2E"/>
    <w:rsid w:val="00654DAC"/>
    <w:rsid w:val="006553A7"/>
    <w:rsid w:val="00655C14"/>
    <w:rsid w:val="00655C2F"/>
    <w:rsid w:val="00655F2B"/>
    <w:rsid w:val="00656444"/>
    <w:rsid w:val="00656579"/>
    <w:rsid w:val="006565E0"/>
    <w:rsid w:val="006568DF"/>
    <w:rsid w:val="00656BA0"/>
    <w:rsid w:val="00656D4B"/>
    <w:rsid w:val="00656E33"/>
    <w:rsid w:val="006572D0"/>
    <w:rsid w:val="006575DD"/>
    <w:rsid w:val="00657600"/>
    <w:rsid w:val="006579F2"/>
    <w:rsid w:val="00657DCE"/>
    <w:rsid w:val="00657FFD"/>
    <w:rsid w:val="00660647"/>
    <w:rsid w:val="00660729"/>
    <w:rsid w:val="0066080C"/>
    <w:rsid w:val="00660D36"/>
    <w:rsid w:val="00660EAB"/>
    <w:rsid w:val="00660FD8"/>
    <w:rsid w:val="00661075"/>
    <w:rsid w:val="006613D0"/>
    <w:rsid w:val="006616FB"/>
    <w:rsid w:val="00661788"/>
    <w:rsid w:val="00661943"/>
    <w:rsid w:val="00661A73"/>
    <w:rsid w:val="00661BF5"/>
    <w:rsid w:val="00661C02"/>
    <w:rsid w:val="00661D34"/>
    <w:rsid w:val="0066204A"/>
    <w:rsid w:val="006622D8"/>
    <w:rsid w:val="0066253D"/>
    <w:rsid w:val="0066293C"/>
    <w:rsid w:val="006629B1"/>
    <w:rsid w:val="006629FF"/>
    <w:rsid w:val="00662EFA"/>
    <w:rsid w:val="00662F96"/>
    <w:rsid w:val="006634D9"/>
    <w:rsid w:val="0066362A"/>
    <w:rsid w:val="0066393D"/>
    <w:rsid w:val="00663CD8"/>
    <w:rsid w:val="006640BA"/>
    <w:rsid w:val="00664328"/>
    <w:rsid w:val="006644A3"/>
    <w:rsid w:val="00664CB1"/>
    <w:rsid w:val="006651DD"/>
    <w:rsid w:val="00665816"/>
    <w:rsid w:val="00666787"/>
    <w:rsid w:val="00666A9B"/>
    <w:rsid w:val="00666D1D"/>
    <w:rsid w:val="00666E36"/>
    <w:rsid w:val="00667703"/>
    <w:rsid w:val="00667D34"/>
    <w:rsid w:val="006700BF"/>
    <w:rsid w:val="006702A8"/>
    <w:rsid w:val="00670559"/>
    <w:rsid w:val="00671409"/>
    <w:rsid w:val="006715D3"/>
    <w:rsid w:val="006717AF"/>
    <w:rsid w:val="00671D61"/>
    <w:rsid w:val="00671DFD"/>
    <w:rsid w:val="00671ECE"/>
    <w:rsid w:val="0067234D"/>
    <w:rsid w:val="00672948"/>
    <w:rsid w:val="00672B93"/>
    <w:rsid w:val="00672BE4"/>
    <w:rsid w:val="00672D87"/>
    <w:rsid w:val="00672EB2"/>
    <w:rsid w:val="00673212"/>
    <w:rsid w:val="00673394"/>
    <w:rsid w:val="00673733"/>
    <w:rsid w:val="00673954"/>
    <w:rsid w:val="00673C31"/>
    <w:rsid w:val="00673DC7"/>
    <w:rsid w:val="00674133"/>
    <w:rsid w:val="00674600"/>
    <w:rsid w:val="00674C97"/>
    <w:rsid w:val="00674E03"/>
    <w:rsid w:val="00674EE4"/>
    <w:rsid w:val="00674F48"/>
    <w:rsid w:val="0067561B"/>
    <w:rsid w:val="00675668"/>
    <w:rsid w:val="006758B7"/>
    <w:rsid w:val="00675D36"/>
    <w:rsid w:val="00675D41"/>
    <w:rsid w:val="00675DA6"/>
    <w:rsid w:val="0067611E"/>
    <w:rsid w:val="00676697"/>
    <w:rsid w:val="006766E0"/>
    <w:rsid w:val="00676714"/>
    <w:rsid w:val="00676FA6"/>
    <w:rsid w:val="00677039"/>
    <w:rsid w:val="00677361"/>
    <w:rsid w:val="0067788C"/>
    <w:rsid w:val="00677C97"/>
    <w:rsid w:val="00677E70"/>
    <w:rsid w:val="006801BE"/>
    <w:rsid w:val="006802B1"/>
    <w:rsid w:val="006807B1"/>
    <w:rsid w:val="0068092A"/>
    <w:rsid w:val="00680B88"/>
    <w:rsid w:val="0068123B"/>
    <w:rsid w:val="006813A2"/>
    <w:rsid w:val="00681B04"/>
    <w:rsid w:val="00681BF2"/>
    <w:rsid w:val="00682547"/>
    <w:rsid w:val="006827D4"/>
    <w:rsid w:val="00682B66"/>
    <w:rsid w:val="0068304B"/>
    <w:rsid w:val="006832C0"/>
    <w:rsid w:val="0068350D"/>
    <w:rsid w:val="00683609"/>
    <w:rsid w:val="0068368B"/>
    <w:rsid w:val="0068370E"/>
    <w:rsid w:val="00683889"/>
    <w:rsid w:val="0068388E"/>
    <w:rsid w:val="00683D92"/>
    <w:rsid w:val="00683FD4"/>
    <w:rsid w:val="00684073"/>
    <w:rsid w:val="006842FB"/>
    <w:rsid w:val="00684301"/>
    <w:rsid w:val="00684421"/>
    <w:rsid w:val="00684C56"/>
    <w:rsid w:val="00684D16"/>
    <w:rsid w:val="006852D7"/>
    <w:rsid w:val="00685536"/>
    <w:rsid w:val="00685A1C"/>
    <w:rsid w:val="00685A75"/>
    <w:rsid w:val="00685AE4"/>
    <w:rsid w:val="00686214"/>
    <w:rsid w:val="0068685C"/>
    <w:rsid w:val="00686915"/>
    <w:rsid w:val="0068697C"/>
    <w:rsid w:val="006872B1"/>
    <w:rsid w:val="006872B3"/>
    <w:rsid w:val="00687627"/>
    <w:rsid w:val="00687B2D"/>
    <w:rsid w:val="00687CDA"/>
    <w:rsid w:val="00687E53"/>
    <w:rsid w:val="00687EAC"/>
    <w:rsid w:val="00687F59"/>
    <w:rsid w:val="006903DD"/>
    <w:rsid w:val="0069099C"/>
    <w:rsid w:val="00690B7A"/>
    <w:rsid w:val="00690BD9"/>
    <w:rsid w:val="0069110D"/>
    <w:rsid w:val="006918B4"/>
    <w:rsid w:val="00691941"/>
    <w:rsid w:val="00691961"/>
    <w:rsid w:val="00691D34"/>
    <w:rsid w:val="00692285"/>
    <w:rsid w:val="00692383"/>
    <w:rsid w:val="00692D38"/>
    <w:rsid w:val="00692D59"/>
    <w:rsid w:val="00692D97"/>
    <w:rsid w:val="00692FE2"/>
    <w:rsid w:val="00692FE6"/>
    <w:rsid w:val="00693464"/>
    <w:rsid w:val="0069378C"/>
    <w:rsid w:val="00693855"/>
    <w:rsid w:val="00693E75"/>
    <w:rsid w:val="0069418E"/>
    <w:rsid w:val="006943C3"/>
    <w:rsid w:val="0069440F"/>
    <w:rsid w:val="00694806"/>
    <w:rsid w:val="00694858"/>
    <w:rsid w:val="00694E8A"/>
    <w:rsid w:val="00695140"/>
    <w:rsid w:val="006951C1"/>
    <w:rsid w:val="00695315"/>
    <w:rsid w:val="00695C68"/>
    <w:rsid w:val="00695FD3"/>
    <w:rsid w:val="00696005"/>
    <w:rsid w:val="0069621B"/>
    <w:rsid w:val="00696393"/>
    <w:rsid w:val="006968CA"/>
    <w:rsid w:val="00696BB9"/>
    <w:rsid w:val="0069704B"/>
    <w:rsid w:val="00697268"/>
    <w:rsid w:val="00697548"/>
    <w:rsid w:val="00697565"/>
    <w:rsid w:val="00697582"/>
    <w:rsid w:val="006978FA"/>
    <w:rsid w:val="00697BE3"/>
    <w:rsid w:val="006A02FA"/>
    <w:rsid w:val="006A05D4"/>
    <w:rsid w:val="006A0663"/>
    <w:rsid w:val="006A0699"/>
    <w:rsid w:val="006A07D7"/>
    <w:rsid w:val="006A08D0"/>
    <w:rsid w:val="006A0A13"/>
    <w:rsid w:val="006A0AF9"/>
    <w:rsid w:val="006A0B7D"/>
    <w:rsid w:val="006A11E9"/>
    <w:rsid w:val="006A12A3"/>
    <w:rsid w:val="006A143D"/>
    <w:rsid w:val="006A16ED"/>
    <w:rsid w:val="006A1839"/>
    <w:rsid w:val="006A18F0"/>
    <w:rsid w:val="006A2021"/>
    <w:rsid w:val="006A20FB"/>
    <w:rsid w:val="006A25D9"/>
    <w:rsid w:val="006A2FF7"/>
    <w:rsid w:val="006A3074"/>
    <w:rsid w:val="006A392F"/>
    <w:rsid w:val="006A39BC"/>
    <w:rsid w:val="006A3B81"/>
    <w:rsid w:val="006A4408"/>
    <w:rsid w:val="006A45AA"/>
    <w:rsid w:val="006A4824"/>
    <w:rsid w:val="006A4AC7"/>
    <w:rsid w:val="006A5216"/>
    <w:rsid w:val="006A53DE"/>
    <w:rsid w:val="006A58A0"/>
    <w:rsid w:val="006A58F2"/>
    <w:rsid w:val="006A594A"/>
    <w:rsid w:val="006A5992"/>
    <w:rsid w:val="006A5A34"/>
    <w:rsid w:val="006A5C5E"/>
    <w:rsid w:val="006A620C"/>
    <w:rsid w:val="006A6393"/>
    <w:rsid w:val="006A6829"/>
    <w:rsid w:val="006A6843"/>
    <w:rsid w:val="006A69F7"/>
    <w:rsid w:val="006A7343"/>
    <w:rsid w:val="006A781D"/>
    <w:rsid w:val="006A7DC0"/>
    <w:rsid w:val="006A7F93"/>
    <w:rsid w:val="006B0259"/>
    <w:rsid w:val="006B025D"/>
    <w:rsid w:val="006B0328"/>
    <w:rsid w:val="006B0D11"/>
    <w:rsid w:val="006B121E"/>
    <w:rsid w:val="006B1419"/>
    <w:rsid w:val="006B1716"/>
    <w:rsid w:val="006B1755"/>
    <w:rsid w:val="006B1A32"/>
    <w:rsid w:val="006B1C26"/>
    <w:rsid w:val="006B20DA"/>
    <w:rsid w:val="006B21F3"/>
    <w:rsid w:val="006B273B"/>
    <w:rsid w:val="006B28A0"/>
    <w:rsid w:val="006B2D67"/>
    <w:rsid w:val="006B3009"/>
    <w:rsid w:val="006B3261"/>
    <w:rsid w:val="006B412D"/>
    <w:rsid w:val="006B4220"/>
    <w:rsid w:val="006B4498"/>
    <w:rsid w:val="006B471D"/>
    <w:rsid w:val="006B4A9B"/>
    <w:rsid w:val="006B502E"/>
    <w:rsid w:val="006B517E"/>
    <w:rsid w:val="006B520D"/>
    <w:rsid w:val="006B52DC"/>
    <w:rsid w:val="006B56F0"/>
    <w:rsid w:val="006B5AEB"/>
    <w:rsid w:val="006B5EB1"/>
    <w:rsid w:val="006B609F"/>
    <w:rsid w:val="006B62BA"/>
    <w:rsid w:val="006B6410"/>
    <w:rsid w:val="006B6792"/>
    <w:rsid w:val="006B67FF"/>
    <w:rsid w:val="006B6BEA"/>
    <w:rsid w:val="006B6D2F"/>
    <w:rsid w:val="006B7118"/>
    <w:rsid w:val="006B718A"/>
    <w:rsid w:val="006B74A2"/>
    <w:rsid w:val="006B7554"/>
    <w:rsid w:val="006B7BC4"/>
    <w:rsid w:val="006B7DAE"/>
    <w:rsid w:val="006C071B"/>
    <w:rsid w:val="006C0757"/>
    <w:rsid w:val="006C07C5"/>
    <w:rsid w:val="006C082A"/>
    <w:rsid w:val="006C0928"/>
    <w:rsid w:val="006C09A1"/>
    <w:rsid w:val="006C09D9"/>
    <w:rsid w:val="006C0DA6"/>
    <w:rsid w:val="006C0E85"/>
    <w:rsid w:val="006C0ECF"/>
    <w:rsid w:val="006C0FD6"/>
    <w:rsid w:val="006C13D1"/>
    <w:rsid w:val="006C1754"/>
    <w:rsid w:val="006C1A2F"/>
    <w:rsid w:val="006C1E95"/>
    <w:rsid w:val="006C2293"/>
    <w:rsid w:val="006C2B91"/>
    <w:rsid w:val="006C2F34"/>
    <w:rsid w:val="006C3431"/>
    <w:rsid w:val="006C34EC"/>
    <w:rsid w:val="006C34EE"/>
    <w:rsid w:val="006C3591"/>
    <w:rsid w:val="006C3716"/>
    <w:rsid w:val="006C3D4C"/>
    <w:rsid w:val="006C4227"/>
    <w:rsid w:val="006C4234"/>
    <w:rsid w:val="006C47FF"/>
    <w:rsid w:val="006C486C"/>
    <w:rsid w:val="006C4D1B"/>
    <w:rsid w:val="006C5092"/>
    <w:rsid w:val="006C542F"/>
    <w:rsid w:val="006C57F6"/>
    <w:rsid w:val="006C5922"/>
    <w:rsid w:val="006C59D3"/>
    <w:rsid w:val="006C5F41"/>
    <w:rsid w:val="006C61AB"/>
    <w:rsid w:val="006C6349"/>
    <w:rsid w:val="006C64B1"/>
    <w:rsid w:val="006C68BD"/>
    <w:rsid w:val="006C6A52"/>
    <w:rsid w:val="006C6B20"/>
    <w:rsid w:val="006C6B73"/>
    <w:rsid w:val="006C6FD7"/>
    <w:rsid w:val="006C711C"/>
    <w:rsid w:val="006C72A0"/>
    <w:rsid w:val="006C78A3"/>
    <w:rsid w:val="006C7F05"/>
    <w:rsid w:val="006D029D"/>
    <w:rsid w:val="006D02C3"/>
    <w:rsid w:val="006D0314"/>
    <w:rsid w:val="006D0599"/>
    <w:rsid w:val="006D0642"/>
    <w:rsid w:val="006D075F"/>
    <w:rsid w:val="006D0945"/>
    <w:rsid w:val="006D0F80"/>
    <w:rsid w:val="006D1485"/>
    <w:rsid w:val="006D1654"/>
    <w:rsid w:val="006D1E9A"/>
    <w:rsid w:val="006D20FF"/>
    <w:rsid w:val="006D233A"/>
    <w:rsid w:val="006D261F"/>
    <w:rsid w:val="006D27F5"/>
    <w:rsid w:val="006D319A"/>
    <w:rsid w:val="006D36E7"/>
    <w:rsid w:val="006D3819"/>
    <w:rsid w:val="006D394B"/>
    <w:rsid w:val="006D3ACF"/>
    <w:rsid w:val="006D3E16"/>
    <w:rsid w:val="006D42CB"/>
    <w:rsid w:val="006D4C0F"/>
    <w:rsid w:val="006D4D9A"/>
    <w:rsid w:val="006D4EA6"/>
    <w:rsid w:val="006D5095"/>
    <w:rsid w:val="006D556B"/>
    <w:rsid w:val="006D55DA"/>
    <w:rsid w:val="006D5B04"/>
    <w:rsid w:val="006D5E33"/>
    <w:rsid w:val="006D6185"/>
    <w:rsid w:val="006D628A"/>
    <w:rsid w:val="006D6439"/>
    <w:rsid w:val="006D664D"/>
    <w:rsid w:val="006D666C"/>
    <w:rsid w:val="006D6818"/>
    <w:rsid w:val="006D6ACB"/>
    <w:rsid w:val="006D6D59"/>
    <w:rsid w:val="006D70FF"/>
    <w:rsid w:val="006D7166"/>
    <w:rsid w:val="006D7177"/>
    <w:rsid w:val="006D7293"/>
    <w:rsid w:val="006D7AA5"/>
    <w:rsid w:val="006D7F68"/>
    <w:rsid w:val="006E015F"/>
    <w:rsid w:val="006E0166"/>
    <w:rsid w:val="006E01A9"/>
    <w:rsid w:val="006E031D"/>
    <w:rsid w:val="006E1467"/>
    <w:rsid w:val="006E1AE5"/>
    <w:rsid w:val="006E1CF3"/>
    <w:rsid w:val="006E1FE0"/>
    <w:rsid w:val="006E21DA"/>
    <w:rsid w:val="006E2419"/>
    <w:rsid w:val="006E256A"/>
    <w:rsid w:val="006E26CE"/>
    <w:rsid w:val="006E2A09"/>
    <w:rsid w:val="006E2A5B"/>
    <w:rsid w:val="006E2AAD"/>
    <w:rsid w:val="006E2C59"/>
    <w:rsid w:val="006E3246"/>
    <w:rsid w:val="006E3252"/>
    <w:rsid w:val="006E34CB"/>
    <w:rsid w:val="006E34D5"/>
    <w:rsid w:val="006E3628"/>
    <w:rsid w:val="006E3E17"/>
    <w:rsid w:val="006E3E4D"/>
    <w:rsid w:val="006E4012"/>
    <w:rsid w:val="006E42DA"/>
    <w:rsid w:val="006E43C3"/>
    <w:rsid w:val="006E445E"/>
    <w:rsid w:val="006E469C"/>
    <w:rsid w:val="006E4A50"/>
    <w:rsid w:val="006E4AFA"/>
    <w:rsid w:val="006E4FA3"/>
    <w:rsid w:val="006E5269"/>
    <w:rsid w:val="006E5330"/>
    <w:rsid w:val="006E5398"/>
    <w:rsid w:val="006E53A8"/>
    <w:rsid w:val="006E58E3"/>
    <w:rsid w:val="006E5969"/>
    <w:rsid w:val="006E5977"/>
    <w:rsid w:val="006E59B0"/>
    <w:rsid w:val="006E5C3E"/>
    <w:rsid w:val="006E5DA2"/>
    <w:rsid w:val="006E639C"/>
    <w:rsid w:val="006E6493"/>
    <w:rsid w:val="006E65AB"/>
    <w:rsid w:val="006E681B"/>
    <w:rsid w:val="006E69E2"/>
    <w:rsid w:val="006E6AC9"/>
    <w:rsid w:val="006E6B01"/>
    <w:rsid w:val="006E6CC0"/>
    <w:rsid w:val="006E6D8F"/>
    <w:rsid w:val="006E7259"/>
    <w:rsid w:val="006E7336"/>
    <w:rsid w:val="006E7338"/>
    <w:rsid w:val="006E7506"/>
    <w:rsid w:val="006E76F5"/>
    <w:rsid w:val="006F0C60"/>
    <w:rsid w:val="006F1282"/>
    <w:rsid w:val="006F161D"/>
    <w:rsid w:val="006F1645"/>
    <w:rsid w:val="006F1984"/>
    <w:rsid w:val="006F1AB4"/>
    <w:rsid w:val="006F1C79"/>
    <w:rsid w:val="006F1D6D"/>
    <w:rsid w:val="006F1D77"/>
    <w:rsid w:val="006F1D88"/>
    <w:rsid w:val="006F1EDE"/>
    <w:rsid w:val="006F1FF9"/>
    <w:rsid w:val="006F205C"/>
    <w:rsid w:val="006F2226"/>
    <w:rsid w:val="006F2415"/>
    <w:rsid w:val="006F2506"/>
    <w:rsid w:val="006F2667"/>
    <w:rsid w:val="006F2901"/>
    <w:rsid w:val="006F29A8"/>
    <w:rsid w:val="006F30E4"/>
    <w:rsid w:val="006F364E"/>
    <w:rsid w:val="006F3750"/>
    <w:rsid w:val="006F37C4"/>
    <w:rsid w:val="006F38C0"/>
    <w:rsid w:val="006F39C7"/>
    <w:rsid w:val="006F3C63"/>
    <w:rsid w:val="006F3C7B"/>
    <w:rsid w:val="006F3CC2"/>
    <w:rsid w:val="006F3EE7"/>
    <w:rsid w:val="006F3F24"/>
    <w:rsid w:val="006F4365"/>
    <w:rsid w:val="006F43A5"/>
    <w:rsid w:val="006F447E"/>
    <w:rsid w:val="006F44A8"/>
    <w:rsid w:val="006F47AC"/>
    <w:rsid w:val="006F4BCE"/>
    <w:rsid w:val="006F4E6D"/>
    <w:rsid w:val="006F4EE9"/>
    <w:rsid w:val="006F4F9D"/>
    <w:rsid w:val="006F5802"/>
    <w:rsid w:val="006F5A9B"/>
    <w:rsid w:val="006F5C47"/>
    <w:rsid w:val="006F6385"/>
    <w:rsid w:val="006F63A0"/>
    <w:rsid w:val="006F68B9"/>
    <w:rsid w:val="006F6D95"/>
    <w:rsid w:val="006F6E8C"/>
    <w:rsid w:val="006F7285"/>
    <w:rsid w:val="006F72E4"/>
    <w:rsid w:val="006F78DD"/>
    <w:rsid w:val="006F7E25"/>
    <w:rsid w:val="0070001E"/>
    <w:rsid w:val="0070008B"/>
    <w:rsid w:val="007000F3"/>
    <w:rsid w:val="0070028E"/>
    <w:rsid w:val="00700BD6"/>
    <w:rsid w:val="00700FA6"/>
    <w:rsid w:val="0070142A"/>
    <w:rsid w:val="00701736"/>
    <w:rsid w:val="00701DB6"/>
    <w:rsid w:val="00701E6C"/>
    <w:rsid w:val="0070231A"/>
    <w:rsid w:val="00702663"/>
    <w:rsid w:val="00702811"/>
    <w:rsid w:val="00702B84"/>
    <w:rsid w:val="00702D50"/>
    <w:rsid w:val="00702F92"/>
    <w:rsid w:val="00703344"/>
    <w:rsid w:val="00703612"/>
    <w:rsid w:val="00703AC1"/>
    <w:rsid w:val="00703B52"/>
    <w:rsid w:val="00703BB3"/>
    <w:rsid w:val="00703D7A"/>
    <w:rsid w:val="00703E88"/>
    <w:rsid w:val="0070404E"/>
    <w:rsid w:val="00704245"/>
    <w:rsid w:val="007046A2"/>
    <w:rsid w:val="00704842"/>
    <w:rsid w:val="00704850"/>
    <w:rsid w:val="00704977"/>
    <w:rsid w:val="00704C03"/>
    <w:rsid w:val="00704F70"/>
    <w:rsid w:val="00704FA5"/>
    <w:rsid w:val="00705019"/>
    <w:rsid w:val="0070521F"/>
    <w:rsid w:val="00705269"/>
    <w:rsid w:val="00705891"/>
    <w:rsid w:val="00705A68"/>
    <w:rsid w:val="00705BAE"/>
    <w:rsid w:val="00705CCD"/>
    <w:rsid w:val="0070602E"/>
    <w:rsid w:val="00706100"/>
    <w:rsid w:val="007068DA"/>
    <w:rsid w:val="007068DC"/>
    <w:rsid w:val="00706B97"/>
    <w:rsid w:val="00706BEF"/>
    <w:rsid w:val="00706D9D"/>
    <w:rsid w:val="0070704B"/>
    <w:rsid w:val="00707065"/>
    <w:rsid w:val="00707734"/>
    <w:rsid w:val="00707783"/>
    <w:rsid w:val="00707930"/>
    <w:rsid w:val="00707A1C"/>
    <w:rsid w:val="00707AA6"/>
    <w:rsid w:val="00707AAD"/>
    <w:rsid w:val="00707D5B"/>
    <w:rsid w:val="00707D5C"/>
    <w:rsid w:val="00707E3D"/>
    <w:rsid w:val="00710430"/>
    <w:rsid w:val="00710492"/>
    <w:rsid w:val="00710493"/>
    <w:rsid w:val="00710683"/>
    <w:rsid w:val="007106E0"/>
    <w:rsid w:val="00710873"/>
    <w:rsid w:val="00710A3D"/>
    <w:rsid w:val="00710AEA"/>
    <w:rsid w:val="00710B6B"/>
    <w:rsid w:val="00711169"/>
    <w:rsid w:val="007112AD"/>
    <w:rsid w:val="00711844"/>
    <w:rsid w:val="00711B0C"/>
    <w:rsid w:val="0071229A"/>
    <w:rsid w:val="007124CA"/>
    <w:rsid w:val="007129A7"/>
    <w:rsid w:val="00712D66"/>
    <w:rsid w:val="00712D6B"/>
    <w:rsid w:val="00712E90"/>
    <w:rsid w:val="00712F30"/>
    <w:rsid w:val="00712F98"/>
    <w:rsid w:val="00713060"/>
    <w:rsid w:val="00713088"/>
    <w:rsid w:val="00713209"/>
    <w:rsid w:val="00713952"/>
    <w:rsid w:val="00713B47"/>
    <w:rsid w:val="00713DF9"/>
    <w:rsid w:val="00713EB9"/>
    <w:rsid w:val="00713EFD"/>
    <w:rsid w:val="00714290"/>
    <w:rsid w:val="007143F4"/>
    <w:rsid w:val="00714BF6"/>
    <w:rsid w:val="00714C87"/>
    <w:rsid w:val="00714E79"/>
    <w:rsid w:val="007150CF"/>
    <w:rsid w:val="0071567B"/>
    <w:rsid w:val="007157CF"/>
    <w:rsid w:val="007158D8"/>
    <w:rsid w:val="00715B3C"/>
    <w:rsid w:val="00716752"/>
    <w:rsid w:val="007168F0"/>
    <w:rsid w:val="0071764A"/>
    <w:rsid w:val="00717736"/>
    <w:rsid w:val="00717903"/>
    <w:rsid w:val="00717D09"/>
    <w:rsid w:val="00717D91"/>
    <w:rsid w:val="007204D1"/>
    <w:rsid w:val="007205AF"/>
    <w:rsid w:val="007205E2"/>
    <w:rsid w:val="00720664"/>
    <w:rsid w:val="0072085C"/>
    <w:rsid w:val="00720874"/>
    <w:rsid w:val="0072097C"/>
    <w:rsid w:val="00720B0D"/>
    <w:rsid w:val="00720E9E"/>
    <w:rsid w:val="0072154C"/>
    <w:rsid w:val="0072184E"/>
    <w:rsid w:val="007226DA"/>
    <w:rsid w:val="007229B5"/>
    <w:rsid w:val="00722DB0"/>
    <w:rsid w:val="00722EA8"/>
    <w:rsid w:val="00723402"/>
    <w:rsid w:val="007236CF"/>
    <w:rsid w:val="00723723"/>
    <w:rsid w:val="007239CF"/>
    <w:rsid w:val="00723CB0"/>
    <w:rsid w:val="00723F95"/>
    <w:rsid w:val="00724269"/>
    <w:rsid w:val="0072430C"/>
    <w:rsid w:val="0072446B"/>
    <w:rsid w:val="00724542"/>
    <w:rsid w:val="00724A79"/>
    <w:rsid w:val="00724C6A"/>
    <w:rsid w:val="00724D57"/>
    <w:rsid w:val="00724E3E"/>
    <w:rsid w:val="0072534C"/>
    <w:rsid w:val="00725362"/>
    <w:rsid w:val="0072583D"/>
    <w:rsid w:val="007258C9"/>
    <w:rsid w:val="00725DD1"/>
    <w:rsid w:val="007260BD"/>
    <w:rsid w:val="00726183"/>
    <w:rsid w:val="00726503"/>
    <w:rsid w:val="00726873"/>
    <w:rsid w:val="00726B91"/>
    <w:rsid w:val="0072762C"/>
    <w:rsid w:val="00727BB3"/>
    <w:rsid w:val="00730142"/>
    <w:rsid w:val="0073018F"/>
    <w:rsid w:val="00730213"/>
    <w:rsid w:val="00730638"/>
    <w:rsid w:val="0073066B"/>
    <w:rsid w:val="00730B10"/>
    <w:rsid w:val="00730E43"/>
    <w:rsid w:val="00730EA4"/>
    <w:rsid w:val="0073159B"/>
    <w:rsid w:val="00731855"/>
    <w:rsid w:val="0073194B"/>
    <w:rsid w:val="00731DC5"/>
    <w:rsid w:val="007322B1"/>
    <w:rsid w:val="00732830"/>
    <w:rsid w:val="00732AD5"/>
    <w:rsid w:val="00732BA3"/>
    <w:rsid w:val="00732F9E"/>
    <w:rsid w:val="00733398"/>
    <w:rsid w:val="007333E0"/>
    <w:rsid w:val="0073367F"/>
    <w:rsid w:val="00733890"/>
    <w:rsid w:val="00733BD2"/>
    <w:rsid w:val="00733C79"/>
    <w:rsid w:val="00733C7A"/>
    <w:rsid w:val="007340A9"/>
    <w:rsid w:val="0073441D"/>
    <w:rsid w:val="007349DE"/>
    <w:rsid w:val="00734A69"/>
    <w:rsid w:val="00734C41"/>
    <w:rsid w:val="00734C59"/>
    <w:rsid w:val="0073501C"/>
    <w:rsid w:val="0073502D"/>
    <w:rsid w:val="00735607"/>
    <w:rsid w:val="007356D2"/>
    <w:rsid w:val="007358C7"/>
    <w:rsid w:val="00735B3D"/>
    <w:rsid w:val="0073616A"/>
    <w:rsid w:val="0073619F"/>
    <w:rsid w:val="00736293"/>
    <w:rsid w:val="007362CF"/>
    <w:rsid w:val="007363AF"/>
    <w:rsid w:val="007368CD"/>
    <w:rsid w:val="007368DF"/>
    <w:rsid w:val="007369DC"/>
    <w:rsid w:val="00736E1C"/>
    <w:rsid w:val="00736FDC"/>
    <w:rsid w:val="00737447"/>
    <w:rsid w:val="007379AD"/>
    <w:rsid w:val="00737A83"/>
    <w:rsid w:val="00737BE6"/>
    <w:rsid w:val="0074001B"/>
    <w:rsid w:val="0074047B"/>
    <w:rsid w:val="00740491"/>
    <w:rsid w:val="00740747"/>
    <w:rsid w:val="00740817"/>
    <w:rsid w:val="00740C73"/>
    <w:rsid w:val="00740DDA"/>
    <w:rsid w:val="00740FE2"/>
    <w:rsid w:val="0074150E"/>
    <w:rsid w:val="00741997"/>
    <w:rsid w:val="00741F3B"/>
    <w:rsid w:val="00741FEA"/>
    <w:rsid w:val="0074228E"/>
    <w:rsid w:val="007424C6"/>
    <w:rsid w:val="00742520"/>
    <w:rsid w:val="0074293C"/>
    <w:rsid w:val="00742C8F"/>
    <w:rsid w:val="00742E14"/>
    <w:rsid w:val="0074362D"/>
    <w:rsid w:val="00743BB8"/>
    <w:rsid w:val="00743FE6"/>
    <w:rsid w:val="007441AC"/>
    <w:rsid w:val="00744284"/>
    <w:rsid w:val="007446B7"/>
    <w:rsid w:val="00744BD9"/>
    <w:rsid w:val="00745537"/>
    <w:rsid w:val="00745662"/>
    <w:rsid w:val="00745A6F"/>
    <w:rsid w:val="00745FB4"/>
    <w:rsid w:val="0074614C"/>
    <w:rsid w:val="007462AE"/>
    <w:rsid w:val="00746540"/>
    <w:rsid w:val="00746960"/>
    <w:rsid w:val="00746AD6"/>
    <w:rsid w:val="00746CCC"/>
    <w:rsid w:val="00746E7E"/>
    <w:rsid w:val="00746F78"/>
    <w:rsid w:val="00747950"/>
    <w:rsid w:val="00747E4C"/>
    <w:rsid w:val="00750107"/>
    <w:rsid w:val="007502C2"/>
    <w:rsid w:val="00750451"/>
    <w:rsid w:val="007510DD"/>
    <w:rsid w:val="0075146C"/>
    <w:rsid w:val="00751696"/>
    <w:rsid w:val="00751699"/>
    <w:rsid w:val="00751701"/>
    <w:rsid w:val="00751FDE"/>
    <w:rsid w:val="007520A6"/>
    <w:rsid w:val="007527A2"/>
    <w:rsid w:val="0075290D"/>
    <w:rsid w:val="00752BD3"/>
    <w:rsid w:val="00753181"/>
    <w:rsid w:val="007536C9"/>
    <w:rsid w:val="00753DBE"/>
    <w:rsid w:val="00753FBF"/>
    <w:rsid w:val="00753FCB"/>
    <w:rsid w:val="0075402B"/>
    <w:rsid w:val="0075412A"/>
    <w:rsid w:val="007541E7"/>
    <w:rsid w:val="00754440"/>
    <w:rsid w:val="007544CB"/>
    <w:rsid w:val="007546F7"/>
    <w:rsid w:val="00754C0D"/>
    <w:rsid w:val="00754E98"/>
    <w:rsid w:val="007555DE"/>
    <w:rsid w:val="00755D7A"/>
    <w:rsid w:val="00755EA3"/>
    <w:rsid w:val="00756267"/>
    <w:rsid w:val="00756441"/>
    <w:rsid w:val="0075654B"/>
    <w:rsid w:val="007567CA"/>
    <w:rsid w:val="00756B80"/>
    <w:rsid w:val="00756CD3"/>
    <w:rsid w:val="00756E72"/>
    <w:rsid w:val="007572AA"/>
    <w:rsid w:val="00757852"/>
    <w:rsid w:val="00757B23"/>
    <w:rsid w:val="00757B32"/>
    <w:rsid w:val="00760750"/>
    <w:rsid w:val="00760809"/>
    <w:rsid w:val="00760A3D"/>
    <w:rsid w:val="00760A9C"/>
    <w:rsid w:val="00760E2B"/>
    <w:rsid w:val="007610F6"/>
    <w:rsid w:val="0076139C"/>
    <w:rsid w:val="00761542"/>
    <w:rsid w:val="007617BB"/>
    <w:rsid w:val="00761B41"/>
    <w:rsid w:val="00761CB8"/>
    <w:rsid w:val="00761D38"/>
    <w:rsid w:val="00761DD5"/>
    <w:rsid w:val="00761E31"/>
    <w:rsid w:val="0076209A"/>
    <w:rsid w:val="007623A4"/>
    <w:rsid w:val="00762BAA"/>
    <w:rsid w:val="00762CB7"/>
    <w:rsid w:val="00762DCC"/>
    <w:rsid w:val="00762EA0"/>
    <w:rsid w:val="00762EF1"/>
    <w:rsid w:val="00762EFE"/>
    <w:rsid w:val="007636C8"/>
    <w:rsid w:val="007638C9"/>
    <w:rsid w:val="00763C15"/>
    <w:rsid w:val="00763DC3"/>
    <w:rsid w:val="00763EEA"/>
    <w:rsid w:val="007642E8"/>
    <w:rsid w:val="007647CE"/>
    <w:rsid w:val="00764933"/>
    <w:rsid w:val="00764C34"/>
    <w:rsid w:val="00764F68"/>
    <w:rsid w:val="0076515A"/>
    <w:rsid w:val="00765502"/>
    <w:rsid w:val="00765539"/>
    <w:rsid w:val="00765619"/>
    <w:rsid w:val="00765974"/>
    <w:rsid w:val="00765A94"/>
    <w:rsid w:val="00765C87"/>
    <w:rsid w:val="00765CC6"/>
    <w:rsid w:val="00765EC9"/>
    <w:rsid w:val="00766283"/>
    <w:rsid w:val="00766C11"/>
    <w:rsid w:val="00766F61"/>
    <w:rsid w:val="00767140"/>
    <w:rsid w:val="007671B8"/>
    <w:rsid w:val="0076732B"/>
    <w:rsid w:val="0076741A"/>
    <w:rsid w:val="007675A1"/>
    <w:rsid w:val="007676E1"/>
    <w:rsid w:val="007678AC"/>
    <w:rsid w:val="007678EE"/>
    <w:rsid w:val="00767AB9"/>
    <w:rsid w:val="00767BE9"/>
    <w:rsid w:val="00767D4B"/>
    <w:rsid w:val="00767E49"/>
    <w:rsid w:val="00770467"/>
    <w:rsid w:val="0077079C"/>
    <w:rsid w:val="007707AE"/>
    <w:rsid w:val="007709EE"/>
    <w:rsid w:val="00770ADA"/>
    <w:rsid w:val="00770B22"/>
    <w:rsid w:val="00770D4B"/>
    <w:rsid w:val="00770E16"/>
    <w:rsid w:val="00771037"/>
    <w:rsid w:val="00771731"/>
    <w:rsid w:val="00771AFB"/>
    <w:rsid w:val="00771D60"/>
    <w:rsid w:val="00772099"/>
    <w:rsid w:val="00772182"/>
    <w:rsid w:val="00772352"/>
    <w:rsid w:val="007727D0"/>
    <w:rsid w:val="00772908"/>
    <w:rsid w:val="00772934"/>
    <w:rsid w:val="00772A43"/>
    <w:rsid w:val="0077308A"/>
    <w:rsid w:val="0077357C"/>
    <w:rsid w:val="007735EA"/>
    <w:rsid w:val="007736A6"/>
    <w:rsid w:val="00773A7D"/>
    <w:rsid w:val="00773F4C"/>
    <w:rsid w:val="007741F3"/>
    <w:rsid w:val="00774401"/>
    <w:rsid w:val="0077444D"/>
    <w:rsid w:val="00775029"/>
    <w:rsid w:val="007750FF"/>
    <w:rsid w:val="007752F0"/>
    <w:rsid w:val="00775700"/>
    <w:rsid w:val="0077595C"/>
    <w:rsid w:val="00775ADB"/>
    <w:rsid w:val="00775AF6"/>
    <w:rsid w:val="007762C7"/>
    <w:rsid w:val="00776403"/>
    <w:rsid w:val="007765F1"/>
    <w:rsid w:val="00776CBE"/>
    <w:rsid w:val="0077720E"/>
    <w:rsid w:val="00777507"/>
    <w:rsid w:val="00777617"/>
    <w:rsid w:val="007803C5"/>
    <w:rsid w:val="0078069C"/>
    <w:rsid w:val="0078070F"/>
    <w:rsid w:val="00780760"/>
    <w:rsid w:val="0078092A"/>
    <w:rsid w:val="00780FA6"/>
    <w:rsid w:val="007819CD"/>
    <w:rsid w:val="00781A01"/>
    <w:rsid w:val="00781A56"/>
    <w:rsid w:val="00781BEA"/>
    <w:rsid w:val="00781C20"/>
    <w:rsid w:val="00781D8B"/>
    <w:rsid w:val="00782097"/>
    <w:rsid w:val="00782137"/>
    <w:rsid w:val="0078257E"/>
    <w:rsid w:val="0078267D"/>
    <w:rsid w:val="00782C5B"/>
    <w:rsid w:val="00782D61"/>
    <w:rsid w:val="007833DA"/>
    <w:rsid w:val="00783423"/>
    <w:rsid w:val="007838AB"/>
    <w:rsid w:val="007839A9"/>
    <w:rsid w:val="00783C86"/>
    <w:rsid w:val="0078410F"/>
    <w:rsid w:val="00784243"/>
    <w:rsid w:val="007845BC"/>
    <w:rsid w:val="00784D26"/>
    <w:rsid w:val="00784D6E"/>
    <w:rsid w:val="00784F9D"/>
    <w:rsid w:val="00785814"/>
    <w:rsid w:val="00785A99"/>
    <w:rsid w:val="00785FA0"/>
    <w:rsid w:val="0078654D"/>
    <w:rsid w:val="007868FA"/>
    <w:rsid w:val="00786B14"/>
    <w:rsid w:val="00786F8B"/>
    <w:rsid w:val="00787379"/>
    <w:rsid w:val="0078748D"/>
    <w:rsid w:val="0078770E"/>
    <w:rsid w:val="00787CB0"/>
    <w:rsid w:val="00787D4E"/>
    <w:rsid w:val="00787D98"/>
    <w:rsid w:val="00790EE2"/>
    <w:rsid w:val="00791099"/>
    <w:rsid w:val="00791177"/>
    <w:rsid w:val="00791304"/>
    <w:rsid w:val="0079150C"/>
    <w:rsid w:val="00791512"/>
    <w:rsid w:val="007919D5"/>
    <w:rsid w:val="00792353"/>
    <w:rsid w:val="007925D9"/>
    <w:rsid w:val="00792AF4"/>
    <w:rsid w:val="0079336E"/>
    <w:rsid w:val="007933DE"/>
    <w:rsid w:val="00793538"/>
    <w:rsid w:val="00793559"/>
    <w:rsid w:val="00793671"/>
    <w:rsid w:val="0079380B"/>
    <w:rsid w:val="007939CA"/>
    <w:rsid w:val="00793CF7"/>
    <w:rsid w:val="00793D0B"/>
    <w:rsid w:val="00793FBF"/>
    <w:rsid w:val="007940CE"/>
    <w:rsid w:val="00794306"/>
    <w:rsid w:val="007945C3"/>
    <w:rsid w:val="0079482D"/>
    <w:rsid w:val="00794860"/>
    <w:rsid w:val="00794A2E"/>
    <w:rsid w:val="00794CF5"/>
    <w:rsid w:val="007951AF"/>
    <w:rsid w:val="007954D9"/>
    <w:rsid w:val="0079568B"/>
    <w:rsid w:val="00795761"/>
    <w:rsid w:val="00795851"/>
    <w:rsid w:val="00795CB2"/>
    <w:rsid w:val="007962CE"/>
    <w:rsid w:val="00796A63"/>
    <w:rsid w:val="00796C09"/>
    <w:rsid w:val="00797EF7"/>
    <w:rsid w:val="00797FC2"/>
    <w:rsid w:val="007A0D59"/>
    <w:rsid w:val="007A0E1D"/>
    <w:rsid w:val="007A1733"/>
    <w:rsid w:val="007A1748"/>
    <w:rsid w:val="007A1BDE"/>
    <w:rsid w:val="007A1D25"/>
    <w:rsid w:val="007A1DE8"/>
    <w:rsid w:val="007A1FCD"/>
    <w:rsid w:val="007A1FF1"/>
    <w:rsid w:val="007A2271"/>
    <w:rsid w:val="007A2514"/>
    <w:rsid w:val="007A2A61"/>
    <w:rsid w:val="007A2AE2"/>
    <w:rsid w:val="007A2B16"/>
    <w:rsid w:val="007A31C0"/>
    <w:rsid w:val="007A3570"/>
    <w:rsid w:val="007A35B2"/>
    <w:rsid w:val="007A3730"/>
    <w:rsid w:val="007A3799"/>
    <w:rsid w:val="007A391D"/>
    <w:rsid w:val="007A3924"/>
    <w:rsid w:val="007A4194"/>
    <w:rsid w:val="007A41AE"/>
    <w:rsid w:val="007A41B4"/>
    <w:rsid w:val="007A41E4"/>
    <w:rsid w:val="007A425D"/>
    <w:rsid w:val="007A42BC"/>
    <w:rsid w:val="007A450A"/>
    <w:rsid w:val="007A4AE9"/>
    <w:rsid w:val="007A4ECA"/>
    <w:rsid w:val="007A544D"/>
    <w:rsid w:val="007A54E1"/>
    <w:rsid w:val="007A5642"/>
    <w:rsid w:val="007A5CE7"/>
    <w:rsid w:val="007A6093"/>
    <w:rsid w:val="007A6E62"/>
    <w:rsid w:val="007A6FCE"/>
    <w:rsid w:val="007A7021"/>
    <w:rsid w:val="007A7326"/>
    <w:rsid w:val="007A7646"/>
    <w:rsid w:val="007B07BB"/>
    <w:rsid w:val="007B082F"/>
    <w:rsid w:val="007B08D9"/>
    <w:rsid w:val="007B0B4C"/>
    <w:rsid w:val="007B0FB8"/>
    <w:rsid w:val="007B0FED"/>
    <w:rsid w:val="007B105E"/>
    <w:rsid w:val="007B16D4"/>
    <w:rsid w:val="007B1A34"/>
    <w:rsid w:val="007B1AA5"/>
    <w:rsid w:val="007B1ACA"/>
    <w:rsid w:val="007B1AF7"/>
    <w:rsid w:val="007B1FE5"/>
    <w:rsid w:val="007B2CC8"/>
    <w:rsid w:val="007B2DF8"/>
    <w:rsid w:val="007B2EAB"/>
    <w:rsid w:val="007B2F89"/>
    <w:rsid w:val="007B3101"/>
    <w:rsid w:val="007B349B"/>
    <w:rsid w:val="007B351A"/>
    <w:rsid w:val="007B381F"/>
    <w:rsid w:val="007B386B"/>
    <w:rsid w:val="007B3B35"/>
    <w:rsid w:val="007B3BDB"/>
    <w:rsid w:val="007B411F"/>
    <w:rsid w:val="007B46D4"/>
    <w:rsid w:val="007B49CC"/>
    <w:rsid w:val="007B4AC6"/>
    <w:rsid w:val="007B5040"/>
    <w:rsid w:val="007B50B5"/>
    <w:rsid w:val="007B510B"/>
    <w:rsid w:val="007B52C3"/>
    <w:rsid w:val="007B5308"/>
    <w:rsid w:val="007B5367"/>
    <w:rsid w:val="007B54C7"/>
    <w:rsid w:val="007B57BC"/>
    <w:rsid w:val="007B57CF"/>
    <w:rsid w:val="007B5AFB"/>
    <w:rsid w:val="007B6234"/>
    <w:rsid w:val="007B631D"/>
    <w:rsid w:val="007B6652"/>
    <w:rsid w:val="007B67DB"/>
    <w:rsid w:val="007B67F1"/>
    <w:rsid w:val="007B6AD7"/>
    <w:rsid w:val="007B6B99"/>
    <w:rsid w:val="007B6E17"/>
    <w:rsid w:val="007B6F1A"/>
    <w:rsid w:val="007B6FD4"/>
    <w:rsid w:val="007B7B03"/>
    <w:rsid w:val="007B7EF2"/>
    <w:rsid w:val="007C0713"/>
    <w:rsid w:val="007C0B02"/>
    <w:rsid w:val="007C0CD7"/>
    <w:rsid w:val="007C0F1E"/>
    <w:rsid w:val="007C104A"/>
    <w:rsid w:val="007C1057"/>
    <w:rsid w:val="007C118B"/>
    <w:rsid w:val="007C11ED"/>
    <w:rsid w:val="007C1235"/>
    <w:rsid w:val="007C1291"/>
    <w:rsid w:val="007C1302"/>
    <w:rsid w:val="007C1A85"/>
    <w:rsid w:val="007C1C6A"/>
    <w:rsid w:val="007C207C"/>
    <w:rsid w:val="007C25EB"/>
    <w:rsid w:val="007C2BE4"/>
    <w:rsid w:val="007C2CCC"/>
    <w:rsid w:val="007C2E6B"/>
    <w:rsid w:val="007C2E72"/>
    <w:rsid w:val="007C4179"/>
    <w:rsid w:val="007C42F3"/>
    <w:rsid w:val="007C4338"/>
    <w:rsid w:val="007C44EB"/>
    <w:rsid w:val="007C4869"/>
    <w:rsid w:val="007C49AF"/>
    <w:rsid w:val="007C52F5"/>
    <w:rsid w:val="007C540C"/>
    <w:rsid w:val="007C5459"/>
    <w:rsid w:val="007C5904"/>
    <w:rsid w:val="007C5962"/>
    <w:rsid w:val="007C5C57"/>
    <w:rsid w:val="007C5D4E"/>
    <w:rsid w:val="007C5DE3"/>
    <w:rsid w:val="007C5E09"/>
    <w:rsid w:val="007C5E58"/>
    <w:rsid w:val="007C690A"/>
    <w:rsid w:val="007C6A2D"/>
    <w:rsid w:val="007C6E60"/>
    <w:rsid w:val="007C7053"/>
    <w:rsid w:val="007C733B"/>
    <w:rsid w:val="007C7545"/>
    <w:rsid w:val="007C7A0E"/>
    <w:rsid w:val="007C7A67"/>
    <w:rsid w:val="007D00EA"/>
    <w:rsid w:val="007D01EF"/>
    <w:rsid w:val="007D03C4"/>
    <w:rsid w:val="007D0657"/>
    <w:rsid w:val="007D0B86"/>
    <w:rsid w:val="007D0DE3"/>
    <w:rsid w:val="007D133F"/>
    <w:rsid w:val="007D1383"/>
    <w:rsid w:val="007D181A"/>
    <w:rsid w:val="007D1915"/>
    <w:rsid w:val="007D1F73"/>
    <w:rsid w:val="007D1FE9"/>
    <w:rsid w:val="007D1FFF"/>
    <w:rsid w:val="007D23CC"/>
    <w:rsid w:val="007D26B0"/>
    <w:rsid w:val="007D2C1C"/>
    <w:rsid w:val="007D30C3"/>
    <w:rsid w:val="007D32A0"/>
    <w:rsid w:val="007D350A"/>
    <w:rsid w:val="007D3E71"/>
    <w:rsid w:val="007D41A9"/>
    <w:rsid w:val="007D4615"/>
    <w:rsid w:val="007D4769"/>
    <w:rsid w:val="007D47EF"/>
    <w:rsid w:val="007D5141"/>
    <w:rsid w:val="007D5311"/>
    <w:rsid w:val="007D5977"/>
    <w:rsid w:val="007D5CA9"/>
    <w:rsid w:val="007D5CCC"/>
    <w:rsid w:val="007D5E1E"/>
    <w:rsid w:val="007D6091"/>
    <w:rsid w:val="007D653F"/>
    <w:rsid w:val="007D660F"/>
    <w:rsid w:val="007D69A4"/>
    <w:rsid w:val="007D6F22"/>
    <w:rsid w:val="007D6F34"/>
    <w:rsid w:val="007D702E"/>
    <w:rsid w:val="007D715C"/>
    <w:rsid w:val="007D7BAC"/>
    <w:rsid w:val="007D7BB2"/>
    <w:rsid w:val="007D7E07"/>
    <w:rsid w:val="007D7F20"/>
    <w:rsid w:val="007E02F2"/>
    <w:rsid w:val="007E0345"/>
    <w:rsid w:val="007E040C"/>
    <w:rsid w:val="007E0519"/>
    <w:rsid w:val="007E0521"/>
    <w:rsid w:val="007E0AEE"/>
    <w:rsid w:val="007E0B78"/>
    <w:rsid w:val="007E0C61"/>
    <w:rsid w:val="007E1058"/>
    <w:rsid w:val="007E1331"/>
    <w:rsid w:val="007E16CD"/>
    <w:rsid w:val="007E16DD"/>
    <w:rsid w:val="007E1909"/>
    <w:rsid w:val="007E1F45"/>
    <w:rsid w:val="007E1FA9"/>
    <w:rsid w:val="007E21DA"/>
    <w:rsid w:val="007E22A6"/>
    <w:rsid w:val="007E25DF"/>
    <w:rsid w:val="007E27BE"/>
    <w:rsid w:val="007E27F8"/>
    <w:rsid w:val="007E2C9F"/>
    <w:rsid w:val="007E2D81"/>
    <w:rsid w:val="007E2F41"/>
    <w:rsid w:val="007E3032"/>
    <w:rsid w:val="007E34E7"/>
    <w:rsid w:val="007E37E1"/>
    <w:rsid w:val="007E3C3C"/>
    <w:rsid w:val="007E439D"/>
    <w:rsid w:val="007E4855"/>
    <w:rsid w:val="007E48ED"/>
    <w:rsid w:val="007E4943"/>
    <w:rsid w:val="007E4B0E"/>
    <w:rsid w:val="007E51F7"/>
    <w:rsid w:val="007E5815"/>
    <w:rsid w:val="007E58E3"/>
    <w:rsid w:val="007E5A55"/>
    <w:rsid w:val="007E5B98"/>
    <w:rsid w:val="007E679A"/>
    <w:rsid w:val="007E67F4"/>
    <w:rsid w:val="007E6C65"/>
    <w:rsid w:val="007E76C9"/>
    <w:rsid w:val="007E7A96"/>
    <w:rsid w:val="007E7C92"/>
    <w:rsid w:val="007E7FFA"/>
    <w:rsid w:val="007F07A1"/>
    <w:rsid w:val="007F0C1F"/>
    <w:rsid w:val="007F0C8A"/>
    <w:rsid w:val="007F0EAA"/>
    <w:rsid w:val="007F1B75"/>
    <w:rsid w:val="007F1F2F"/>
    <w:rsid w:val="007F2151"/>
    <w:rsid w:val="007F2847"/>
    <w:rsid w:val="007F2C3B"/>
    <w:rsid w:val="007F3241"/>
    <w:rsid w:val="007F3440"/>
    <w:rsid w:val="007F384F"/>
    <w:rsid w:val="007F3B15"/>
    <w:rsid w:val="007F3DF1"/>
    <w:rsid w:val="007F3E40"/>
    <w:rsid w:val="007F406F"/>
    <w:rsid w:val="007F4752"/>
    <w:rsid w:val="007F4FC9"/>
    <w:rsid w:val="007F5407"/>
    <w:rsid w:val="007F55C9"/>
    <w:rsid w:val="007F5AC7"/>
    <w:rsid w:val="007F5D6F"/>
    <w:rsid w:val="007F5F33"/>
    <w:rsid w:val="007F607D"/>
    <w:rsid w:val="007F676F"/>
    <w:rsid w:val="007F6838"/>
    <w:rsid w:val="007F6D34"/>
    <w:rsid w:val="007F718F"/>
    <w:rsid w:val="007F73B0"/>
    <w:rsid w:val="007F74BE"/>
    <w:rsid w:val="007F754E"/>
    <w:rsid w:val="007F7A2E"/>
    <w:rsid w:val="007F7BC5"/>
    <w:rsid w:val="007F7F2E"/>
    <w:rsid w:val="00800028"/>
    <w:rsid w:val="008001A0"/>
    <w:rsid w:val="00800702"/>
    <w:rsid w:val="008008CB"/>
    <w:rsid w:val="00800A24"/>
    <w:rsid w:val="00800B4F"/>
    <w:rsid w:val="00800BDC"/>
    <w:rsid w:val="00800D04"/>
    <w:rsid w:val="008010FE"/>
    <w:rsid w:val="00801253"/>
    <w:rsid w:val="008014FE"/>
    <w:rsid w:val="00801A03"/>
    <w:rsid w:val="00801B13"/>
    <w:rsid w:val="00801F2C"/>
    <w:rsid w:val="0080214D"/>
    <w:rsid w:val="00802245"/>
    <w:rsid w:val="0080224F"/>
    <w:rsid w:val="0080274F"/>
    <w:rsid w:val="008028CB"/>
    <w:rsid w:val="00802E22"/>
    <w:rsid w:val="00802F02"/>
    <w:rsid w:val="0080338C"/>
    <w:rsid w:val="008034CD"/>
    <w:rsid w:val="0080364B"/>
    <w:rsid w:val="00803F03"/>
    <w:rsid w:val="00803F25"/>
    <w:rsid w:val="00804458"/>
    <w:rsid w:val="00804901"/>
    <w:rsid w:val="00804B3B"/>
    <w:rsid w:val="00804B4B"/>
    <w:rsid w:val="00804B7D"/>
    <w:rsid w:val="0080528F"/>
    <w:rsid w:val="00805425"/>
    <w:rsid w:val="00805526"/>
    <w:rsid w:val="00805789"/>
    <w:rsid w:val="008057A0"/>
    <w:rsid w:val="00806455"/>
    <w:rsid w:val="00806702"/>
    <w:rsid w:val="00806866"/>
    <w:rsid w:val="008069F5"/>
    <w:rsid w:val="00806BC1"/>
    <w:rsid w:val="00806FDA"/>
    <w:rsid w:val="00806FF5"/>
    <w:rsid w:val="0080738A"/>
    <w:rsid w:val="0080745F"/>
    <w:rsid w:val="00807A5C"/>
    <w:rsid w:val="00807AF0"/>
    <w:rsid w:val="00807B9A"/>
    <w:rsid w:val="00807C41"/>
    <w:rsid w:val="00807FA0"/>
    <w:rsid w:val="00810797"/>
    <w:rsid w:val="00810A32"/>
    <w:rsid w:val="00810C88"/>
    <w:rsid w:val="00810EC7"/>
    <w:rsid w:val="00810F9C"/>
    <w:rsid w:val="00811065"/>
    <w:rsid w:val="008110E9"/>
    <w:rsid w:val="0081119A"/>
    <w:rsid w:val="008112AE"/>
    <w:rsid w:val="008113EA"/>
    <w:rsid w:val="0081140E"/>
    <w:rsid w:val="008115C5"/>
    <w:rsid w:val="00812162"/>
    <w:rsid w:val="008121A3"/>
    <w:rsid w:val="008122C6"/>
    <w:rsid w:val="0081287D"/>
    <w:rsid w:val="00812D7B"/>
    <w:rsid w:val="00813540"/>
    <w:rsid w:val="00814A5B"/>
    <w:rsid w:val="00814B29"/>
    <w:rsid w:val="00815313"/>
    <w:rsid w:val="0081584E"/>
    <w:rsid w:val="00815B6D"/>
    <w:rsid w:val="00816336"/>
    <w:rsid w:val="008166D0"/>
    <w:rsid w:val="00816830"/>
    <w:rsid w:val="008170CA"/>
    <w:rsid w:val="0081711D"/>
    <w:rsid w:val="0081716E"/>
    <w:rsid w:val="0081739B"/>
    <w:rsid w:val="008175D6"/>
    <w:rsid w:val="008176F4"/>
    <w:rsid w:val="00817E2D"/>
    <w:rsid w:val="0082036B"/>
    <w:rsid w:val="0082036E"/>
    <w:rsid w:val="008206DD"/>
    <w:rsid w:val="00820764"/>
    <w:rsid w:val="00820BF6"/>
    <w:rsid w:val="00820C21"/>
    <w:rsid w:val="00820F7E"/>
    <w:rsid w:val="0082141A"/>
    <w:rsid w:val="00821889"/>
    <w:rsid w:val="00821A1A"/>
    <w:rsid w:val="00822005"/>
    <w:rsid w:val="00822280"/>
    <w:rsid w:val="008224A8"/>
    <w:rsid w:val="008227EC"/>
    <w:rsid w:val="00822A3A"/>
    <w:rsid w:val="00822DB0"/>
    <w:rsid w:val="00822F19"/>
    <w:rsid w:val="00822F5F"/>
    <w:rsid w:val="00823057"/>
    <w:rsid w:val="008235C8"/>
    <w:rsid w:val="008238BB"/>
    <w:rsid w:val="00823A23"/>
    <w:rsid w:val="00823C61"/>
    <w:rsid w:val="00823F2D"/>
    <w:rsid w:val="0082421C"/>
    <w:rsid w:val="008242A1"/>
    <w:rsid w:val="008242CD"/>
    <w:rsid w:val="008242E1"/>
    <w:rsid w:val="00824546"/>
    <w:rsid w:val="008245E7"/>
    <w:rsid w:val="00824EA4"/>
    <w:rsid w:val="00825253"/>
    <w:rsid w:val="0082528A"/>
    <w:rsid w:val="0082531A"/>
    <w:rsid w:val="00825998"/>
    <w:rsid w:val="00825ACC"/>
    <w:rsid w:val="00825E6E"/>
    <w:rsid w:val="00826379"/>
    <w:rsid w:val="00826976"/>
    <w:rsid w:val="00826DF4"/>
    <w:rsid w:val="00826F81"/>
    <w:rsid w:val="00827037"/>
    <w:rsid w:val="008270EC"/>
    <w:rsid w:val="008272C8"/>
    <w:rsid w:val="008273CB"/>
    <w:rsid w:val="00827580"/>
    <w:rsid w:val="0082785A"/>
    <w:rsid w:val="00830098"/>
    <w:rsid w:val="00830132"/>
    <w:rsid w:val="008303C9"/>
    <w:rsid w:val="00830524"/>
    <w:rsid w:val="00830806"/>
    <w:rsid w:val="00830CAD"/>
    <w:rsid w:val="0083144E"/>
    <w:rsid w:val="008315A2"/>
    <w:rsid w:val="008315AF"/>
    <w:rsid w:val="00831C2B"/>
    <w:rsid w:val="00831D07"/>
    <w:rsid w:val="00831E9B"/>
    <w:rsid w:val="00831EAE"/>
    <w:rsid w:val="00832019"/>
    <w:rsid w:val="008324BE"/>
    <w:rsid w:val="00832764"/>
    <w:rsid w:val="00832845"/>
    <w:rsid w:val="00832ACA"/>
    <w:rsid w:val="00832B8C"/>
    <w:rsid w:val="00832D1B"/>
    <w:rsid w:val="00832DD4"/>
    <w:rsid w:val="00833033"/>
    <w:rsid w:val="00833278"/>
    <w:rsid w:val="00834505"/>
    <w:rsid w:val="008346BC"/>
    <w:rsid w:val="008347F9"/>
    <w:rsid w:val="0083486A"/>
    <w:rsid w:val="00834A67"/>
    <w:rsid w:val="00834AEC"/>
    <w:rsid w:val="00834BA6"/>
    <w:rsid w:val="00834BBE"/>
    <w:rsid w:val="008353B8"/>
    <w:rsid w:val="0083549B"/>
    <w:rsid w:val="0083554B"/>
    <w:rsid w:val="00835D96"/>
    <w:rsid w:val="00835E00"/>
    <w:rsid w:val="00835F0B"/>
    <w:rsid w:val="00836035"/>
    <w:rsid w:val="00836070"/>
    <w:rsid w:val="00836095"/>
    <w:rsid w:val="0083681B"/>
    <w:rsid w:val="00836DF7"/>
    <w:rsid w:val="00836DFF"/>
    <w:rsid w:val="008378C7"/>
    <w:rsid w:val="00837FF7"/>
    <w:rsid w:val="00840202"/>
    <w:rsid w:val="008405A1"/>
    <w:rsid w:val="00840721"/>
    <w:rsid w:val="00840A9C"/>
    <w:rsid w:val="00840BB2"/>
    <w:rsid w:val="00840EB4"/>
    <w:rsid w:val="008410CD"/>
    <w:rsid w:val="008417D5"/>
    <w:rsid w:val="008418F6"/>
    <w:rsid w:val="00841C22"/>
    <w:rsid w:val="00841C54"/>
    <w:rsid w:val="00841C8B"/>
    <w:rsid w:val="00841E43"/>
    <w:rsid w:val="00841F73"/>
    <w:rsid w:val="00842187"/>
    <w:rsid w:val="008422E0"/>
    <w:rsid w:val="00842474"/>
    <w:rsid w:val="008425E8"/>
    <w:rsid w:val="008427DA"/>
    <w:rsid w:val="00842D38"/>
    <w:rsid w:val="00843005"/>
    <w:rsid w:val="00843734"/>
    <w:rsid w:val="00843746"/>
    <w:rsid w:val="00843D43"/>
    <w:rsid w:val="008440C5"/>
    <w:rsid w:val="0084414A"/>
    <w:rsid w:val="008442E8"/>
    <w:rsid w:val="008448AF"/>
    <w:rsid w:val="00844D75"/>
    <w:rsid w:val="008450D4"/>
    <w:rsid w:val="008456B6"/>
    <w:rsid w:val="00845719"/>
    <w:rsid w:val="0084594F"/>
    <w:rsid w:val="00845DD7"/>
    <w:rsid w:val="00846063"/>
    <w:rsid w:val="00846187"/>
    <w:rsid w:val="0084618D"/>
    <w:rsid w:val="008461CE"/>
    <w:rsid w:val="0084673E"/>
    <w:rsid w:val="00846CA1"/>
    <w:rsid w:val="00846CA6"/>
    <w:rsid w:val="00846CD6"/>
    <w:rsid w:val="00847114"/>
    <w:rsid w:val="008473CD"/>
    <w:rsid w:val="0084771E"/>
    <w:rsid w:val="0084775E"/>
    <w:rsid w:val="00847C58"/>
    <w:rsid w:val="00847FAD"/>
    <w:rsid w:val="0085009D"/>
    <w:rsid w:val="00850121"/>
    <w:rsid w:val="008509E5"/>
    <w:rsid w:val="00851408"/>
    <w:rsid w:val="008514B8"/>
    <w:rsid w:val="00851750"/>
    <w:rsid w:val="008518C9"/>
    <w:rsid w:val="00851A7A"/>
    <w:rsid w:val="00851ABB"/>
    <w:rsid w:val="00851B7E"/>
    <w:rsid w:val="00851C0B"/>
    <w:rsid w:val="008521D6"/>
    <w:rsid w:val="00852274"/>
    <w:rsid w:val="008525B8"/>
    <w:rsid w:val="0085273C"/>
    <w:rsid w:val="00852B6A"/>
    <w:rsid w:val="00852C88"/>
    <w:rsid w:val="00852E66"/>
    <w:rsid w:val="0085336F"/>
    <w:rsid w:val="0085373E"/>
    <w:rsid w:val="00853D4D"/>
    <w:rsid w:val="00853E3C"/>
    <w:rsid w:val="00853F2B"/>
    <w:rsid w:val="00854161"/>
    <w:rsid w:val="0085486D"/>
    <w:rsid w:val="00854D0D"/>
    <w:rsid w:val="00855393"/>
    <w:rsid w:val="00855524"/>
    <w:rsid w:val="00856642"/>
    <w:rsid w:val="008569FC"/>
    <w:rsid w:val="00856D2B"/>
    <w:rsid w:val="00856F8A"/>
    <w:rsid w:val="008576DD"/>
    <w:rsid w:val="00857790"/>
    <w:rsid w:val="0085787C"/>
    <w:rsid w:val="00857A66"/>
    <w:rsid w:val="00857CBB"/>
    <w:rsid w:val="00860034"/>
    <w:rsid w:val="00860482"/>
    <w:rsid w:val="00860703"/>
    <w:rsid w:val="00860788"/>
    <w:rsid w:val="0086079C"/>
    <w:rsid w:val="008609A4"/>
    <w:rsid w:val="00860B3D"/>
    <w:rsid w:val="00860BAD"/>
    <w:rsid w:val="00860D87"/>
    <w:rsid w:val="00860D8D"/>
    <w:rsid w:val="00860EBE"/>
    <w:rsid w:val="00861499"/>
    <w:rsid w:val="00861556"/>
    <w:rsid w:val="008616AC"/>
    <w:rsid w:val="00861713"/>
    <w:rsid w:val="00861A6E"/>
    <w:rsid w:val="00861B90"/>
    <w:rsid w:val="00861C20"/>
    <w:rsid w:val="00861D00"/>
    <w:rsid w:val="0086215B"/>
    <w:rsid w:val="00862E76"/>
    <w:rsid w:val="00862FE8"/>
    <w:rsid w:val="00863335"/>
    <w:rsid w:val="0086338C"/>
    <w:rsid w:val="00863739"/>
    <w:rsid w:val="00863AD4"/>
    <w:rsid w:val="00863F5C"/>
    <w:rsid w:val="0086426E"/>
    <w:rsid w:val="008645FF"/>
    <w:rsid w:val="00864C00"/>
    <w:rsid w:val="00864E68"/>
    <w:rsid w:val="00865215"/>
    <w:rsid w:val="00865340"/>
    <w:rsid w:val="00865455"/>
    <w:rsid w:val="0086585A"/>
    <w:rsid w:val="0086585B"/>
    <w:rsid w:val="00865B8B"/>
    <w:rsid w:val="00865C56"/>
    <w:rsid w:val="008663C1"/>
    <w:rsid w:val="0086642B"/>
    <w:rsid w:val="008669B4"/>
    <w:rsid w:val="00866E8A"/>
    <w:rsid w:val="00866F0E"/>
    <w:rsid w:val="008671F9"/>
    <w:rsid w:val="00867AE2"/>
    <w:rsid w:val="00867F3F"/>
    <w:rsid w:val="0087009F"/>
    <w:rsid w:val="00870105"/>
    <w:rsid w:val="008701E1"/>
    <w:rsid w:val="00870304"/>
    <w:rsid w:val="008705D8"/>
    <w:rsid w:val="00870938"/>
    <w:rsid w:val="00870A4E"/>
    <w:rsid w:val="00870CC8"/>
    <w:rsid w:val="00870CDE"/>
    <w:rsid w:val="00870D54"/>
    <w:rsid w:val="00870EED"/>
    <w:rsid w:val="00870F8B"/>
    <w:rsid w:val="008714FF"/>
    <w:rsid w:val="00871579"/>
    <w:rsid w:val="008719FD"/>
    <w:rsid w:val="00871C2F"/>
    <w:rsid w:val="00871E4F"/>
    <w:rsid w:val="008720A8"/>
    <w:rsid w:val="008721A1"/>
    <w:rsid w:val="0087249D"/>
    <w:rsid w:val="00872558"/>
    <w:rsid w:val="0087266D"/>
    <w:rsid w:val="00872700"/>
    <w:rsid w:val="00872955"/>
    <w:rsid w:val="00872B63"/>
    <w:rsid w:val="00872C2A"/>
    <w:rsid w:val="00872DC1"/>
    <w:rsid w:val="00873200"/>
    <w:rsid w:val="0087347D"/>
    <w:rsid w:val="0087353C"/>
    <w:rsid w:val="008735AD"/>
    <w:rsid w:val="00873765"/>
    <w:rsid w:val="00873A12"/>
    <w:rsid w:val="00873A16"/>
    <w:rsid w:val="00874022"/>
    <w:rsid w:val="0087417B"/>
    <w:rsid w:val="00875055"/>
    <w:rsid w:val="0087507D"/>
    <w:rsid w:val="008750C9"/>
    <w:rsid w:val="008752AB"/>
    <w:rsid w:val="00875AFA"/>
    <w:rsid w:val="008760B5"/>
    <w:rsid w:val="00876220"/>
    <w:rsid w:val="00876241"/>
    <w:rsid w:val="008764B3"/>
    <w:rsid w:val="008764E9"/>
    <w:rsid w:val="00876701"/>
    <w:rsid w:val="00876904"/>
    <w:rsid w:val="0087693A"/>
    <w:rsid w:val="00876A16"/>
    <w:rsid w:val="00876FB6"/>
    <w:rsid w:val="0087754C"/>
    <w:rsid w:val="008777E3"/>
    <w:rsid w:val="008778B4"/>
    <w:rsid w:val="00877B9D"/>
    <w:rsid w:val="00877BC7"/>
    <w:rsid w:val="00880013"/>
    <w:rsid w:val="008800F5"/>
    <w:rsid w:val="00880938"/>
    <w:rsid w:val="00880DB6"/>
    <w:rsid w:val="00880F14"/>
    <w:rsid w:val="0088114B"/>
    <w:rsid w:val="00881157"/>
    <w:rsid w:val="00881E6F"/>
    <w:rsid w:val="00882192"/>
    <w:rsid w:val="0088250B"/>
    <w:rsid w:val="008829BD"/>
    <w:rsid w:val="00883051"/>
    <w:rsid w:val="00883639"/>
    <w:rsid w:val="008837EC"/>
    <w:rsid w:val="008837F2"/>
    <w:rsid w:val="00883BC8"/>
    <w:rsid w:val="00884794"/>
    <w:rsid w:val="00884F65"/>
    <w:rsid w:val="0088562C"/>
    <w:rsid w:val="008856D8"/>
    <w:rsid w:val="00885772"/>
    <w:rsid w:val="00885920"/>
    <w:rsid w:val="00885968"/>
    <w:rsid w:val="00885BBE"/>
    <w:rsid w:val="00885F9A"/>
    <w:rsid w:val="008864E9"/>
    <w:rsid w:val="008867B2"/>
    <w:rsid w:val="00886AB1"/>
    <w:rsid w:val="00886DE7"/>
    <w:rsid w:val="008871E2"/>
    <w:rsid w:val="00887AA8"/>
    <w:rsid w:val="00887C34"/>
    <w:rsid w:val="00890586"/>
    <w:rsid w:val="00890633"/>
    <w:rsid w:val="0089063C"/>
    <w:rsid w:val="00890A23"/>
    <w:rsid w:val="00890A8C"/>
    <w:rsid w:val="00890E0D"/>
    <w:rsid w:val="00890F38"/>
    <w:rsid w:val="00891601"/>
    <w:rsid w:val="008916F1"/>
    <w:rsid w:val="00891725"/>
    <w:rsid w:val="0089194C"/>
    <w:rsid w:val="00891AB8"/>
    <w:rsid w:val="00891C3B"/>
    <w:rsid w:val="00891F2E"/>
    <w:rsid w:val="00891F6C"/>
    <w:rsid w:val="0089203E"/>
    <w:rsid w:val="008922B9"/>
    <w:rsid w:val="008924C4"/>
    <w:rsid w:val="0089283D"/>
    <w:rsid w:val="00892909"/>
    <w:rsid w:val="00892ADA"/>
    <w:rsid w:val="00892B96"/>
    <w:rsid w:val="00892E37"/>
    <w:rsid w:val="00892FB7"/>
    <w:rsid w:val="00893415"/>
    <w:rsid w:val="008934F6"/>
    <w:rsid w:val="00893A76"/>
    <w:rsid w:val="00893BE8"/>
    <w:rsid w:val="00893EF7"/>
    <w:rsid w:val="0089403D"/>
    <w:rsid w:val="008941EE"/>
    <w:rsid w:val="00894647"/>
    <w:rsid w:val="00894667"/>
    <w:rsid w:val="00894971"/>
    <w:rsid w:val="00894B17"/>
    <w:rsid w:val="00895872"/>
    <w:rsid w:val="008964B7"/>
    <w:rsid w:val="008965F2"/>
    <w:rsid w:val="00896688"/>
    <w:rsid w:val="00896A56"/>
    <w:rsid w:val="00896B04"/>
    <w:rsid w:val="00896BBE"/>
    <w:rsid w:val="00896C8E"/>
    <w:rsid w:val="00896DB9"/>
    <w:rsid w:val="00896E03"/>
    <w:rsid w:val="00897474"/>
    <w:rsid w:val="008979B3"/>
    <w:rsid w:val="008A067C"/>
    <w:rsid w:val="008A070F"/>
    <w:rsid w:val="008A0AA5"/>
    <w:rsid w:val="008A0B77"/>
    <w:rsid w:val="008A0F42"/>
    <w:rsid w:val="008A197C"/>
    <w:rsid w:val="008A1AEC"/>
    <w:rsid w:val="008A1F91"/>
    <w:rsid w:val="008A25C5"/>
    <w:rsid w:val="008A2663"/>
    <w:rsid w:val="008A28A2"/>
    <w:rsid w:val="008A2938"/>
    <w:rsid w:val="008A2CA1"/>
    <w:rsid w:val="008A323E"/>
    <w:rsid w:val="008A3466"/>
    <w:rsid w:val="008A36C3"/>
    <w:rsid w:val="008A36F4"/>
    <w:rsid w:val="008A3754"/>
    <w:rsid w:val="008A3B6A"/>
    <w:rsid w:val="008A3EA4"/>
    <w:rsid w:val="008A41D9"/>
    <w:rsid w:val="008A42A7"/>
    <w:rsid w:val="008A490E"/>
    <w:rsid w:val="008A4A66"/>
    <w:rsid w:val="008A4DD3"/>
    <w:rsid w:val="008A4EF0"/>
    <w:rsid w:val="008A53E5"/>
    <w:rsid w:val="008A53F8"/>
    <w:rsid w:val="008A543E"/>
    <w:rsid w:val="008A547F"/>
    <w:rsid w:val="008A5956"/>
    <w:rsid w:val="008A67FB"/>
    <w:rsid w:val="008A687F"/>
    <w:rsid w:val="008A6AA8"/>
    <w:rsid w:val="008A6DC5"/>
    <w:rsid w:val="008A7468"/>
    <w:rsid w:val="008A75E5"/>
    <w:rsid w:val="008A7612"/>
    <w:rsid w:val="008A7ABE"/>
    <w:rsid w:val="008A7C81"/>
    <w:rsid w:val="008B0B59"/>
    <w:rsid w:val="008B0CF4"/>
    <w:rsid w:val="008B0D71"/>
    <w:rsid w:val="008B1714"/>
    <w:rsid w:val="008B1C94"/>
    <w:rsid w:val="008B225A"/>
    <w:rsid w:val="008B25CE"/>
    <w:rsid w:val="008B2845"/>
    <w:rsid w:val="008B287C"/>
    <w:rsid w:val="008B2B88"/>
    <w:rsid w:val="008B2C0E"/>
    <w:rsid w:val="008B2C35"/>
    <w:rsid w:val="008B2C50"/>
    <w:rsid w:val="008B2C96"/>
    <w:rsid w:val="008B3019"/>
    <w:rsid w:val="008B3A3E"/>
    <w:rsid w:val="008B4ADE"/>
    <w:rsid w:val="008B5599"/>
    <w:rsid w:val="008B567F"/>
    <w:rsid w:val="008B606B"/>
    <w:rsid w:val="008B622F"/>
    <w:rsid w:val="008B66D0"/>
    <w:rsid w:val="008B69BF"/>
    <w:rsid w:val="008B6D1E"/>
    <w:rsid w:val="008B6E41"/>
    <w:rsid w:val="008B7483"/>
    <w:rsid w:val="008B764D"/>
    <w:rsid w:val="008B7848"/>
    <w:rsid w:val="008B7A7B"/>
    <w:rsid w:val="008B7C92"/>
    <w:rsid w:val="008C01FF"/>
    <w:rsid w:val="008C02D0"/>
    <w:rsid w:val="008C03B8"/>
    <w:rsid w:val="008C0489"/>
    <w:rsid w:val="008C086A"/>
    <w:rsid w:val="008C09F4"/>
    <w:rsid w:val="008C0A81"/>
    <w:rsid w:val="008C0E46"/>
    <w:rsid w:val="008C117F"/>
    <w:rsid w:val="008C14A8"/>
    <w:rsid w:val="008C1737"/>
    <w:rsid w:val="008C1B44"/>
    <w:rsid w:val="008C1B76"/>
    <w:rsid w:val="008C1B78"/>
    <w:rsid w:val="008C263C"/>
    <w:rsid w:val="008C2735"/>
    <w:rsid w:val="008C29E2"/>
    <w:rsid w:val="008C2F8B"/>
    <w:rsid w:val="008C2FAE"/>
    <w:rsid w:val="008C309B"/>
    <w:rsid w:val="008C3A55"/>
    <w:rsid w:val="008C3B00"/>
    <w:rsid w:val="008C3B2F"/>
    <w:rsid w:val="008C3B6B"/>
    <w:rsid w:val="008C3DCB"/>
    <w:rsid w:val="008C3E9D"/>
    <w:rsid w:val="008C43EF"/>
    <w:rsid w:val="008C4441"/>
    <w:rsid w:val="008C47C2"/>
    <w:rsid w:val="008C4E9E"/>
    <w:rsid w:val="008C4F18"/>
    <w:rsid w:val="008C51F3"/>
    <w:rsid w:val="008C5269"/>
    <w:rsid w:val="008C52DD"/>
    <w:rsid w:val="008C5514"/>
    <w:rsid w:val="008C6632"/>
    <w:rsid w:val="008C69C9"/>
    <w:rsid w:val="008C6E60"/>
    <w:rsid w:val="008C7505"/>
    <w:rsid w:val="008C7833"/>
    <w:rsid w:val="008C7EE8"/>
    <w:rsid w:val="008C7FC4"/>
    <w:rsid w:val="008D03F5"/>
    <w:rsid w:val="008D0E94"/>
    <w:rsid w:val="008D156E"/>
    <w:rsid w:val="008D1987"/>
    <w:rsid w:val="008D1EA5"/>
    <w:rsid w:val="008D20F7"/>
    <w:rsid w:val="008D2289"/>
    <w:rsid w:val="008D2C2D"/>
    <w:rsid w:val="008D3105"/>
    <w:rsid w:val="008D31A1"/>
    <w:rsid w:val="008D32C3"/>
    <w:rsid w:val="008D33AC"/>
    <w:rsid w:val="008D35F6"/>
    <w:rsid w:val="008D3689"/>
    <w:rsid w:val="008D3E5B"/>
    <w:rsid w:val="008D41B4"/>
    <w:rsid w:val="008D434A"/>
    <w:rsid w:val="008D4371"/>
    <w:rsid w:val="008D4AA3"/>
    <w:rsid w:val="008D4CE7"/>
    <w:rsid w:val="008D50A9"/>
    <w:rsid w:val="008D51BB"/>
    <w:rsid w:val="008D51CA"/>
    <w:rsid w:val="008D51CC"/>
    <w:rsid w:val="008D53EC"/>
    <w:rsid w:val="008D56E4"/>
    <w:rsid w:val="008D5C24"/>
    <w:rsid w:val="008D6166"/>
    <w:rsid w:val="008D6411"/>
    <w:rsid w:val="008D6A66"/>
    <w:rsid w:val="008D7056"/>
    <w:rsid w:val="008D70D9"/>
    <w:rsid w:val="008D76FA"/>
    <w:rsid w:val="008D7860"/>
    <w:rsid w:val="008E0191"/>
    <w:rsid w:val="008E060F"/>
    <w:rsid w:val="008E0ADC"/>
    <w:rsid w:val="008E0DB0"/>
    <w:rsid w:val="008E12DE"/>
    <w:rsid w:val="008E13C3"/>
    <w:rsid w:val="008E14E5"/>
    <w:rsid w:val="008E1D10"/>
    <w:rsid w:val="008E20B0"/>
    <w:rsid w:val="008E22FF"/>
    <w:rsid w:val="008E28C9"/>
    <w:rsid w:val="008E2A24"/>
    <w:rsid w:val="008E31C6"/>
    <w:rsid w:val="008E379C"/>
    <w:rsid w:val="008E37C5"/>
    <w:rsid w:val="008E3983"/>
    <w:rsid w:val="008E39C2"/>
    <w:rsid w:val="008E39D0"/>
    <w:rsid w:val="008E3C5A"/>
    <w:rsid w:val="008E3FF8"/>
    <w:rsid w:val="008E44D3"/>
    <w:rsid w:val="008E474F"/>
    <w:rsid w:val="008E48F7"/>
    <w:rsid w:val="008E49DC"/>
    <w:rsid w:val="008E4E16"/>
    <w:rsid w:val="008E500B"/>
    <w:rsid w:val="008E5347"/>
    <w:rsid w:val="008E54D3"/>
    <w:rsid w:val="008E57DD"/>
    <w:rsid w:val="008E5829"/>
    <w:rsid w:val="008E5B70"/>
    <w:rsid w:val="008E5B8B"/>
    <w:rsid w:val="008E5C12"/>
    <w:rsid w:val="008E5CFB"/>
    <w:rsid w:val="008E5ED5"/>
    <w:rsid w:val="008E6005"/>
    <w:rsid w:val="008E6582"/>
    <w:rsid w:val="008E6ADE"/>
    <w:rsid w:val="008E6C24"/>
    <w:rsid w:val="008E6ED6"/>
    <w:rsid w:val="008E6FC4"/>
    <w:rsid w:val="008E7581"/>
    <w:rsid w:val="008E7EFE"/>
    <w:rsid w:val="008F016D"/>
    <w:rsid w:val="008F01FC"/>
    <w:rsid w:val="008F02E9"/>
    <w:rsid w:val="008F0352"/>
    <w:rsid w:val="008F04F8"/>
    <w:rsid w:val="008F0849"/>
    <w:rsid w:val="008F08F9"/>
    <w:rsid w:val="008F0938"/>
    <w:rsid w:val="008F0E95"/>
    <w:rsid w:val="008F0F46"/>
    <w:rsid w:val="008F1274"/>
    <w:rsid w:val="008F133E"/>
    <w:rsid w:val="008F1464"/>
    <w:rsid w:val="008F1912"/>
    <w:rsid w:val="008F19C7"/>
    <w:rsid w:val="008F1A7F"/>
    <w:rsid w:val="008F23D9"/>
    <w:rsid w:val="008F26FA"/>
    <w:rsid w:val="008F273B"/>
    <w:rsid w:val="008F3529"/>
    <w:rsid w:val="008F3898"/>
    <w:rsid w:val="008F3C0E"/>
    <w:rsid w:val="008F3EC4"/>
    <w:rsid w:val="008F4001"/>
    <w:rsid w:val="008F4183"/>
    <w:rsid w:val="008F4685"/>
    <w:rsid w:val="008F476A"/>
    <w:rsid w:val="008F4F8D"/>
    <w:rsid w:val="008F52CE"/>
    <w:rsid w:val="008F54FC"/>
    <w:rsid w:val="008F566D"/>
    <w:rsid w:val="008F58EE"/>
    <w:rsid w:val="008F5A34"/>
    <w:rsid w:val="008F5BE7"/>
    <w:rsid w:val="008F5C56"/>
    <w:rsid w:val="008F60A3"/>
    <w:rsid w:val="008F621C"/>
    <w:rsid w:val="008F6453"/>
    <w:rsid w:val="008F6466"/>
    <w:rsid w:val="008F694E"/>
    <w:rsid w:val="008F6B9E"/>
    <w:rsid w:val="008F6EBA"/>
    <w:rsid w:val="008F71F7"/>
    <w:rsid w:val="008F7704"/>
    <w:rsid w:val="008F79D0"/>
    <w:rsid w:val="008F7F23"/>
    <w:rsid w:val="00900444"/>
    <w:rsid w:val="0090082F"/>
    <w:rsid w:val="009008A0"/>
    <w:rsid w:val="00900E90"/>
    <w:rsid w:val="00900F72"/>
    <w:rsid w:val="00900FC6"/>
    <w:rsid w:val="0090104C"/>
    <w:rsid w:val="009010BD"/>
    <w:rsid w:val="009013B8"/>
    <w:rsid w:val="00901EBD"/>
    <w:rsid w:val="009024EB"/>
    <w:rsid w:val="0090285A"/>
    <w:rsid w:val="009028DD"/>
    <w:rsid w:val="00902BAA"/>
    <w:rsid w:val="00902CDD"/>
    <w:rsid w:val="00902D88"/>
    <w:rsid w:val="00903057"/>
    <w:rsid w:val="009037C4"/>
    <w:rsid w:val="00903974"/>
    <w:rsid w:val="009039FF"/>
    <w:rsid w:val="00903E49"/>
    <w:rsid w:val="009044A4"/>
    <w:rsid w:val="0090462E"/>
    <w:rsid w:val="009047AC"/>
    <w:rsid w:val="0090484A"/>
    <w:rsid w:val="00904ACB"/>
    <w:rsid w:val="0090563B"/>
    <w:rsid w:val="0090578E"/>
    <w:rsid w:val="00905AAD"/>
    <w:rsid w:val="00905E24"/>
    <w:rsid w:val="00906025"/>
    <w:rsid w:val="009060F1"/>
    <w:rsid w:val="00906265"/>
    <w:rsid w:val="0090695A"/>
    <w:rsid w:val="00906983"/>
    <w:rsid w:val="009069B5"/>
    <w:rsid w:val="00906C84"/>
    <w:rsid w:val="00906D19"/>
    <w:rsid w:val="00907EE4"/>
    <w:rsid w:val="00907F7E"/>
    <w:rsid w:val="009100EF"/>
    <w:rsid w:val="009101DA"/>
    <w:rsid w:val="00910586"/>
    <w:rsid w:val="00910589"/>
    <w:rsid w:val="00910779"/>
    <w:rsid w:val="00910BAC"/>
    <w:rsid w:val="00910EFC"/>
    <w:rsid w:val="00911861"/>
    <w:rsid w:val="00911F20"/>
    <w:rsid w:val="00912099"/>
    <w:rsid w:val="00912949"/>
    <w:rsid w:val="00913571"/>
    <w:rsid w:val="009135E6"/>
    <w:rsid w:val="00913707"/>
    <w:rsid w:val="00913A4E"/>
    <w:rsid w:val="00913BB3"/>
    <w:rsid w:val="00913E23"/>
    <w:rsid w:val="00913EC8"/>
    <w:rsid w:val="00914629"/>
    <w:rsid w:val="00914CB7"/>
    <w:rsid w:val="00914F11"/>
    <w:rsid w:val="00914F4A"/>
    <w:rsid w:val="0091508F"/>
    <w:rsid w:val="00915140"/>
    <w:rsid w:val="00915880"/>
    <w:rsid w:val="00915BD1"/>
    <w:rsid w:val="00915D4F"/>
    <w:rsid w:val="00915E0F"/>
    <w:rsid w:val="00915F34"/>
    <w:rsid w:val="009164E6"/>
    <w:rsid w:val="0091655E"/>
    <w:rsid w:val="00916B12"/>
    <w:rsid w:val="00916DDA"/>
    <w:rsid w:val="009172A4"/>
    <w:rsid w:val="00917307"/>
    <w:rsid w:val="00917719"/>
    <w:rsid w:val="009179AF"/>
    <w:rsid w:val="00917B32"/>
    <w:rsid w:val="00920164"/>
    <w:rsid w:val="009204C2"/>
    <w:rsid w:val="00921055"/>
    <w:rsid w:val="009212FB"/>
    <w:rsid w:val="00921773"/>
    <w:rsid w:val="0092192D"/>
    <w:rsid w:val="00921AD0"/>
    <w:rsid w:val="00921AE3"/>
    <w:rsid w:val="00921C82"/>
    <w:rsid w:val="00921EE1"/>
    <w:rsid w:val="00922039"/>
    <w:rsid w:val="00922D61"/>
    <w:rsid w:val="00922D9F"/>
    <w:rsid w:val="00922F4B"/>
    <w:rsid w:val="009235A3"/>
    <w:rsid w:val="00923A44"/>
    <w:rsid w:val="00923D56"/>
    <w:rsid w:val="00923D98"/>
    <w:rsid w:val="009242CC"/>
    <w:rsid w:val="00924BD7"/>
    <w:rsid w:val="00924C13"/>
    <w:rsid w:val="00924D59"/>
    <w:rsid w:val="00924E22"/>
    <w:rsid w:val="0092564F"/>
    <w:rsid w:val="009256CE"/>
    <w:rsid w:val="009258EF"/>
    <w:rsid w:val="00925BF0"/>
    <w:rsid w:val="0092640B"/>
    <w:rsid w:val="00926D31"/>
    <w:rsid w:val="00926E8D"/>
    <w:rsid w:val="009270F9"/>
    <w:rsid w:val="009271CF"/>
    <w:rsid w:val="00927313"/>
    <w:rsid w:val="00927824"/>
    <w:rsid w:val="00927C38"/>
    <w:rsid w:val="00927D41"/>
    <w:rsid w:val="00927D87"/>
    <w:rsid w:val="00927DE3"/>
    <w:rsid w:val="00927ED5"/>
    <w:rsid w:val="00927F77"/>
    <w:rsid w:val="0093000C"/>
    <w:rsid w:val="00930307"/>
    <w:rsid w:val="00930AE6"/>
    <w:rsid w:val="00930B22"/>
    <w:rsid w:val="00930D87"/>
    <w:rsid w:val="00930DF1"/>
    <w:rsid w:val="00931038"/>
    <w:rsid w:val="0093103D"/>
    <w:rsid w:val="009313AD"/>
    <w:rsid w:val="009315A7"/>
    <w:rsid w:val="009318D1"/>
    <w:rsid w:val="00931DAE"/>
    <w:rsid w:val="00931DE4"/>
    <w:rsid w:val="00932064"/>
    <w:rsid w:val="00932300"/>
    <w:rsid w:val="00932D7C"/>
    <w:rsid w:val="00932FFB"/>
    <w:rsid w:val="00933121"/>
    <w:rsid w:val="0093351F"/>
    <w:rsid w:val="00933C0B"/>
    <w:rsid w:val="00933F74"/>
    <w:rsid w:val="009345FF"/>
    <w:rsid w:val="009349B7"/>
    <w:rsid w:val="00934C5A"/>
    <w:rsid w:val="00934F88"/>
    <w:rsid w:val="00935241"/>
    <w:rsid w:val="00935494"/>
    <w:rsid w:val="00935542"/>
    <w:rsid w:val="009356B2"/>
    <w:rsid w:val="0093575F"/>
    <w:rsid w:val="009359BD"/>
    <w:rsid w:val="00935AAC"/>
    <w:rsid w:val="00935C60"/>
    <w:rsid w:val="00935C6F"/>
    <w:rsid w:val="00935DB4"/>
    <w:rsid w:val="00935E62"/>
    <w:rsid w:val="00935E6E"/>
    <w:rsid w:val="009363F8"/>
    <w:rsid w:val="00936527"/>
    <w:rsid w:val="00936814"/>
    <w:rsid w:val="00936962"/>
    <w:rsid w:val="00936BC4"/>
    <w:rsid w:val="00936E70"/>
    <w:rsid w:val="00937329"/>
    <w:rsid w:val="00937603"/>
    <w:rsid w:val="00937B69"/>
    <w:rsid w:val="00937D86"/>
    <w:rsid w:val="00937F05"/>
    <w:rsid w:val="00940220"/>
    <w:rsid w:val="0094039B"/>
    <w:rsid w:val="00941528"/>
    <w:rsid w:val="0094165C"/>
    <w:rsid w:val="0094170B"/>
    <w:rsid w:val="0094184C"/>
    <w:rsid w:val="00941A2B"/>
    <w:rsid w:val="009423AD"/>
    <w:rsid w:val="009423B0"/>
    <w:rsid w:val="0094241B"/>
    <w:rsid w:val="009427A7"/>
    <w:rsid w:val="0094280C"/>
    <w:rsid w:val="009434F1"/>
    <w:rsid w:val="00943688"/>
    <w:rsid w:val="009438EF"/>
    <w:rsid w:val="00943D01"/>
    <w:rsid w:val="00943EB9"/>
    <w:rsid w:val="009443BE"/>
    <w:rsid w:val="00944BCA"/>
    <w:rsid w:val="00944BF8"/>
    <w:rsid w:val="00944EFD"/>
    <w:rsid w:val="009451E1"/>
    <w:rsid w:val="009451E7"/>
    <w:rsid w:val="00945289"/>
    <w:rsid w:val="009452A6"/>
    <w:rsid w:val="00945561"/>
    <w:rsid w:val="009459D6"/>
    <w:rsid w:val="00945FA8"/>
    <w:rsid w:val="00946455"/>
    <w:rsid w:val="009465CB"/>
    <w:rsid w:val="00946636"/>
    <w:rsid w:val="00946F09"/>
    <w:rsid w:val="00946F1B"/>
    <w:rsid w:val="0094733F"/>
    <w:rsid w:val="009474CB"/>
    <w:rsid w:val="00947A6E"/>
    <w:rsid w:val="00947C3C"/>
    <w:rsid w:val="009505B4"/>
    <w:rsid w:val="00950CA9"/>
    <w:rsid w:val="0095114A"/>
    <w:rsid w:val="00951A21"/>
    <w:rsid w:val="00951BE6"/>
    <w:rsid w:val="00951F3D"/>
    <w:rsid w:val="00952018"/>
    <w:rsid w:val="0095253D"/>
    <w:rsid w:val="00952B82"/>
    <w:rsid w:val="00952B8F"/>
    <w:rsid w:val="00952BF5"/>
    <w:rsid w:val="00952FE4"/>
    <w:rsid w:val="009530B8"/>
    <w:rsid w:val="009531B4"/>
    <w:rsid w:val="0095327E"/>
    <w:rsid w:val="0095344B"/>
    <w:rsid w:val="009534BA"/>
    <w:rsid w:val="009534BE"/>
    <w:rsid w:val="00953504"/>
    <w:rsid w:val="00953A03"/>
    <w:rsid w:val="00953CB0"/>
    <w:rsid w:val="00953E28"/>
    <w:rsid w:val="00953E8C"/>
    <w:rsid w:val="0095481D"/>
    <w:rsid w:val="00954ACD"/>
    <w:rsid w:val="00954AE3"/>
    <w:rsid w:val="00954B3A"/>
    <w:rsid w:val="00954EC8"/>
    <w:rsid w:val="00955066"/>
    <w:rsid w:val="00955250"/>
    <w:rsid w:val="00955CAE"/>
    <w:rsid w:val="00955ED2"/>
    <w:rsid w:val="00955FD7"/>
    <w:rsid w:val="00956316"/>
    <w:rsid w:val="009563E9"/>
    <w:rsid w:val="009566F5"/>
    <w:rsid w:val="0095677B"/>
    <w:rsid w:val="009568F5"/>
    <w:rsid w:val="00956E3D"/>
    <w:rsid w:val="009573F9"/>
    <w:rsid w:val="00957728"/>
    <w:rsid w:val="00957B0A"/>
    <w:rsid w:val="009600BE"/>
    <w:rsid w:val="009602A8"/>
    <w:rsid w:val="00960342"/>
    <w:rsid w:val="009603C3"/>
    <w:rsid w:val="009607FD"/>
    <w:rsid w:val="0096081A"/>
    <w:rsid w:val="00960B77"/>
    <w:rsid w:val="00960C3C"/>
    <w:rsid w:val="00960FC9"/>
    <w:rsid w:val="00961254"/>
    <w:rsid w:val="009619CC"/>
    <w:rsid w:val="00961B60"/>
    <w:rsid w:val="00961D80"/>
    <w:rsid w:val="00961E11"/>
    <w:rsid w:val="00961F0F"/>
    <w:rsid w:val="009622B1"/>
    <w:rsid w:val="009623C4"/>
    <w:rsid w:val="009627FF"/>
    <w:rsid w:val="0096280B"/>
    <w:rsid w:val="0096297C"/>
    <w:rsid w:val="009629FD"/>
    <w:rsid w:val="00963511"/>
    <w:rsid w:val="00963605"/>
    <w:rsid w:val="00963B04"/>
    <w:rsid w:val="00963CE7"/>
    <w:rsid w:val="00964202"/>
    <w:rsid w:val="00964676"/>
    <w:rsid w:val="0096554B"/>
    <w:rsid w:val="00965852"/>
    <w:rsid w:val="00965B70"/>
    <w:rsid w:val="00965BFC"/>
    <w:rsid w:val="00965C7D"/>
    <w:rsid w:val="00965DB7"/>
    <w:rsid w:val="00966107"/>
    <w:rsid w:val="0096686C"/>
    <w:rsid w:val="00966993"/>
    <w:rsid w:val="009669AF"/>
    <w:rsid w:val="009669B3"/>
    <w:rsid w:val="00966C4E"/>
    <w:rsid w:val="00966E17"/>
    <w:rsid w:val="00966E9D"/>
    <w:rsid w:val="0096730E"/>
    <w:rsid w:val="00967599"/>
    <w:rsid w:val="009676AF"/>
    <w:rsid w:val="0096775F"/>
    <w:rsid w:val="0096776A"/>
    <w:rsid w:val="00967A06"/>
    <w:rsid w:val="00970738"/>
    <w:rsid w:val="00970798"/>
    <w:rsid w:val="009707C2"/>
    <w:rsid w:val="0097098F"/>
    <w:rsid w:val="00970EC1"/>
    <w:rsid w:val="00970F71"/>
    <w:rsid w:val="0097179D"/>
    <w:rsid w:val="00971B81"/>
    <w:rsid w:val="00972235"/>
    <w:rsid w:val="0097227A"/>
    <w:rsid w:val="0097254D"/>
    <w:rsid w:val="0097259E"/>
    <w:rsid w:val="0097264F"/>
    <w:rsid w:val="00972C79"/>
    <w:rsid w:val="0097305F"/>
    <w:rsid w:val="00973256"/>
    <w:rsid w:val="00973300"/>
    <w:rsid w:val="009736DD"/>
    <w:rsid w:val="00973DC7"/>
    <w:rsid w:val="00974410"/>
    <w:rsid w:val="00974787"/>
    <w:rsid w:val="00974CF5"/>
    <w:rsid w:val="00974F37"/>
    <w:rsid w:val="00974FD7"/>
    <w:rsid w:val="009750EF"/>
    <w:rsid w:val="00975497"/>
    <w:rsid w:val="0097550D"/>
    <w:rsid w:val="00975681"/>
    <w:rsid w:val="00975C72"/>
    <w:rsid w:val="00975D6F"/>
    <w:rsid w:val="00975EEE"/>
    <w:rsid w:val="00976192"/>
    <w:rsid w:val="0097689E"/>
    <w:rsid w:val="00976C34"/>
    <w:rsid w:val="0097740B"/>
    <w:rsid w:val="009776DD"/>
    <w:rsid w:val="009776FF"/>
    <w:rsid w:val="009777BD"/>
    <w:rsid w:val="00977801"/>
    <w:rsid w:val="009779F8"/>
    <w:rsid w:val="00977BB7"/>
    <w:rsid w:val="00977BD4"/>
    <w:rsid w:val="00977CAF"/>
    <w:rsid w:val="00977F63"/>
    <w:rsid w:val="00980295"/>
    <w:rsid w:val="00980316"/>
    <w:rsid w:val="0098033C"/>
    <w:rsid w:val="00980E86"/>
    <w:rsid w:val="00980F3B"/>
    <w:rsid w:val="009811A6"/>
    <w:rsid w:val="00981573"/>
    <w:rsid w:val="00981684"/>
    <w:rsid w:val="00981777"/>
    <w:rsid w:val="00981E91"/>
    <w:rsid w:val="00981F6F"/>
    <w:rsid w:val="009822CB"/>
    <w:rsid w:val="00982C5B"/>
    <w:rsid w:val="009831A2"/>
    <w:rsid w:val="009834C7"/>
    <w:rsid w:val="00983AB2"/>
    <w:rsid w:val="00983BCC"/>
    <w:rsid w:val="00983F17"/>
    <w:rsid w:val="009845C4"/>
    <w:rsid w:val="0098466D"/>
    <w:rsid w:val="0098477D"/>
    <w:rsid w:val="009847F5"/>
    <w:rsid w:val="0098507D"/>
    <w:rsid w:val="00985385"/>
    <w:rsid w:val="00985391"/>
    <w:rsid w:val="00985467"/>
    <w:rsid w:val="00985907"/>
    <w:rsid w:val="00985946"/>
    <w:rsid w:val="00985A2A"/>
    <w:rsid w:val="00985B7D"/>
    <w:rsid w:val="00985EBC"/>
    <w:rsid w:val="009860ED"/>
    <w:rsid w:val="00986265"/>
    <w:rsid w:val="009863E4"/>
    <w:rsid w:val="00986874"/>
    <w:rsid w:val="00986B5F"/>
    <w:rsid w:val="00986E9C"/>
    <w:rsid w:val="0098706D"/>
    <w:rsid w:val="009873F3"/>
    <w:rsid w:val="0098749B"/>
    <w:rsid w:val="009876AC"/>
    <w:rsid w:val="00987853"/>
    <w:rsid w:val="0098788D"/>
    <w:rsid w:val="00987F74"/>
    <w:rsid w:val="009901E8"/>
    <w:rsid w:val="00990370"/>
    <w:rsid w:val="009903BC"/>
    <w:rsid w:val="00990860"/>
    <w:rsid w:val="00990D10"/>
    <w:rsid w:val="00990DA0"/>
    <w:rsid w:val="00990DA2"/>
    <w:rsid w:val="00991766"/>
    <w:rsid w:val="00991BBC"/>
    <w:rsid w:val="00991F65"/>
    <w:rsid w:val="00992912"/>
    <w:rsid w:val="0099297F"/>
    <w:rsid w:val="009929D4"/>
    <w:rsid w:val="00992F14"/>
    <w:rsid w:val="00993076"/>
    <w:rsid w:val="00993154"/>
    <w:rsid w:val="009935D3"/>
    <w:rsid w:val="009938FB"/>
    <w:rsid w:val="00993BC0"/>
    <w:rsid w:val="00993F09"/>
    <w:rsid w:val="009946F0"/>
    <w:rsid w:val="00994831"/>
    <w:rsid w:val="00994B61"/>
    <w:rsid w:val="00994F14"/>
    <w:rsid w:val="00995896"/>
    <w:rsid w:val="00995CA9"/>
    <w:rsid w:val="00995E6C"/>
    <w:rsid w:val="009962BD"/>
    <w:rsid w:val="00996365"/>
    <w:rsid w:val="0099682E"/>
    <w:rsid w:val="0099687D"/>
    <w:rsid w:val="00996B71"/>
    <w:rsid w:val="00996F04"/>
    <w:rsid w:val="009972AA"/>
    <w:rsid w:val="009976F2"/>
    <w:rsid w:val="00997D1D"/>
    <w:rsid w:val="00997DC9"/>
    <w:rsid w:val="009A0175"/>
    <w:rsid w:val="009A01A7"/>
    <w:rsid w:val="009A06A5"/>
    <w:rsid w:val="009A07F0"/>
    <w:rsid w:val="009A0E1A"/>
    <w:rsid w:val="009A0E25"/>
    <w:rsid w:val="009A1085"/>
    <w:rsid w:val="009A195E"/>
    <w:rsid w:val="009A197F"/>
    <w:rsid w:val="009A1FA7"/>
    <w:rsid w:val="009A2219"/>
    <w:rsid w:val="009A24D9"/>
    <w:rsid w:val="009A2A10"/>
    <w:rsid w:val="009A2A16"/>
    <w:rsid w:val="009A2AD3"/>
    <w:rsid w:val="009A2C3A"/>
    <w:rsid w:val="009A3077"/>
    <w:rsid w:val="009A30C4"/>
    <w:rsid w:val="009A313B"/>
    <w:rsid w:val="009A317D"/>
    <w:rsid w:val="009A321F"/>
    <w:rsid w:val="009A3BFB"/>
    <w:rsid w:val="009A3E5A"/>
    <w:rsid w:val="009A41F8"/>
    <w:rsid w:val="009A4285"/>
    <w:rsid w:val="009A4A84"/>
    <w:rsid w:val="009A4DBD"/>
    <w:rsid w:val="009A4F74"/>
    <w:rsid w:val="009A55A8"/>
    <w:rsid w:val="009A5B60"/>
    <w:rsid w:val="009A5BFC"/>
    <w:rsid w:val="009A5DD0"/>
    <w:rsid w:val="009A6774"/>
    <w:rsid w:val="009A67A3"/>
    <w:rsid w:val="009A6A49"/>
    <w:rsid w:val="009A6CA0"/>
    <w:rsid w:val="009A6E11"/>
    <w:rsid w:val="009A7314"/>
    <w:rsid w:val="009A7738"/>
    <w:rsid w:val="009A78A3"/>
    <w:rsid w:val="009A7A6B"/>
    <w:rsid w:val="009A7B4E"/>
    <w:rsid w:val="009A7E47"/>
    <w:rsid w:val="009A7FE2"/>
    <w:rsid w:val="009B0229"/>
    <w:rsid w:val="009B07C5"/>
    <w:rsid w:val="009B094A"/>
    <w:rsid w:val="009B0CAE"/>
    <w:rsid w:val="009B0FC9"/>
    <w:rsid w:val="009B1321"/>
    <w:rsid w:val="009B1767"/>
    <w:rsid w:val="009B18CA"/>
    <w:rsid w:val="009B1A88"/>
    <w:rsid w:val="009B1D73"/>
    <w:rsid w:val="009B1F47"/>
    <w:rsid w:val="009B2A2A"/>
    <w:rsid w:val="009B2A6C"/>
    <w:rsid w:val="009B2E61"/>
    <w:rsid w:val="009B320D"/>
    <w:rsid w:val="009B359A"/>
    <w:rsid w:val="009B3F7A"/>
    <w:rsid w:val="009B4174"/>
    <w:rsid w:val="009B4205"/>
    <w:rsid w:val="009B4938"/>
    <w:rsid w:val="009B4952"/>
    <w:rsid w:val="009B4A9B"/>
    <w:rsid w:val="009B547E"/>
    <w:rsid w:val="009B54EA"/>
    <w:rsid w:val="009B558E"/>
    <w:rsid w:val="009B5671"/>
    <w:rsid w:val="009B587D"/>
    <w:rsid w:val="009B5C70"/>
    <w:rsid w:val="009B5E2F"/>
    <w:rsid w:val="009B5EC7"/>
    <w:rsid w:val="009B6113"/>
    <w:rsid w:val="009B66E3"/>
    <w:rsid w:val="009B7026"/>
    <w:rsid w:val="009B72B5"/>
    <w:rsid w:val="009B747C"/>
    <w:rsid w:val="009B7870"/>
    <w:rsid w:val="009B79DF"/>
    <w:rsid w:val="009B7BD2"/>
    <w:rsid w:val="009B7E40"/>
    <w:rsid w:val="009C07F2"/>
    <w:rsid w:val="009C095C"/>
    <w:rsid w:val="009C09BE"/>
    <w:rsid w:val="009C0A72"/>
    <w:rsid w:val="009C0AF0"/>
    <w:rsid w:val="009C0AF2"/>
    <w:rsid w:val="009C0B30"/>
    <w:rsid w:val="009C0DAF"/>
    <w:rsid w:val="009C1225"/>
    <w:rsid w:val="009C1434"/>
    <w:rsid w:val="009C1723"/>
    <w:rsid w:val="009C1775"/>
    <w:rsid w:val="009C19EB"/>
    <w:rsid w:val="009C1EA5"/>
    <w:rsid w:val="009C1F9E"/>
    <w:rsid w:val="009C21B4"/>
    <w:rsid w:val="009C2537"/>
    <w:rsid w:val="009C2637"/>
    <w:rsid w:val="009C2764"/>
    <w:rsid w:val="009C27A0"/>
    <w:rsid w:val="009C2B96"/>
    <w:rsid w:val="009C3B7D"/>
    <w:rsid w:val="009C3E38"/>
    <w:rsid w:val="009C426B"/>
    <w:rsid w:val="009C4488"/>
    <w:rsid w:val="009C4562"/>
    <w:rsid w:val="009C45AA"/>
    <w:rsid w:val="009C4FF9"/>
    <w:rsid w:val="009C52F8"/>
    <w:rsid w:val="009C55E2"/>
    <w:rsid w:val="009C5925"/>
    <w:rsid w:val="009C5A51"/>
    <w:rsid w:val="009C5EA2"/>
    <w:rsid w:val="009C6095"/>
    <w:rsid w:val="009C6257"/>
    <w:rsid w:val="009C65D9"/>
    <w:rsid w:val="009C6668"/>
    <w:rsid w:val="009C6842"/>
    <w:rsid w:val="009C68F6"/>
    <w:rsid w:val="009C690D"/>
    <w:rsid w:val="009C7308"/>
    <w:rsid w:val="009C7318"/>
    <w:rsid w:val="009C7AD8"/>
    <w:rsid w:val="009C7F46"/>
    <w:rsid w:val="009D03C7"/>
    <w:rsid w:val="009D05CD"/>
    <w:rsid w:val="009D073B"/>
    <w:rsid w:val="009D0B3B"/>
    <w:rsid w:val="009D0C4D"/>
    <w:rsid w:val="009D0D83"/>
    <w:rsid w:val="009D1252"/>
    <w:rsid w:val="009D1407"/>
    <w:rsid w:val="009D142A"/>
    <w:rsid w:val="009D159A"/>
    <w:rsid w:val="009D1688"/>
    <w:rsid w:val="009D19B1"/>
    <w:rsid w:val="009D1ABB"/>
    <w:rsid w:val="009D1BDB"/>
    <w:rsid w:val="009D1C30"/>
    <w:rsid w:val="009D1D2B"/>
    <w:rsid w:val="009D1E8A"/>
    <w:rsid w:val="009D1F2D"/>
    <w:rsid w:val="009D1FB5"/>
    <w:rsid w:val="009D203E"/>
    <w:rsid w:val="009D2140"/>
    <w:rsid w:val="009D24E3"/>
    <w:rsid w:val="009D295C"/>
    <w:rsid w:val="009D2B6D"/>
    <w:rsid w:val="009D2D39"/>
    <w:rsid w:val="009D308E"/>
    <w:rsid w:val="009D3218"/>
    <w:rsid w:val="009D32A3"/>
    <w:rsid w:val="009D353E"/>
    <w:rsid w:val="009D36B0"/>
    <w:rsid w:val="009D37DF"/>
    <w:rsid w:val="009D3C4C"/>
    <w:rsid w:val="009D4030"/>
    <w:rsid w:val="009D4539"/>
    <w:rsid w:val="009D45F8"/>
    <w:rsid w:val="009D47BF"/>
    <w:rsid w:val="009D4BB6"/>
    <w:rsid w:val="009D52E7"/>
    <w:rsid w:val="009D631A"/>
    <w:rsid w:val="009D64C5"/>
    <w:rsid w:val="009D6E93"/>
    <w:rsid w:val="009D7015"/>
    <w:rsid w:val="009D718F"/>
    <w:rsid w:val="009D72B2"/>
    <w:rsid w:val="009D73DA"/>
    <w:rsid w:val="009D74F3"/>
    <w:rsid w:val="009D762A"/>
    <w:rsid w:val="009D77EA"/>
    <w:rsid w:val="009D77F2"/>
    <w:rsid w:val="009D7B9B"/>
    <w:rsid w:val="009D7FB8"/>
    <w:rsid w:val="009E0765"/>
    <w:rsid w:val="009E0D5C"/>
    <w:rsid w:val="009E0FD4"/>
    <w:rsid w:val="009E105B"/>
    <w:rsid w:val="009E16D7"/>
    <w:rsid w:val="009E17E0"/>
    <w:rsid w:val="009E1A7D"/>
    <w:rsid w:val="009E1C64"/>
    <w:rsid w:val="009E2033"/>
    <w:rsid w:val="009E2180"/>
    <w:rsid w:val="009E247C"/>
    <w:rsid w:val="009E2610"/>
    <w:rsid w:val="009E2B8B"/>
    <w:rsid w:val="009E2C2B"/>
    <w:rsid w:val="009E2E7D"/>
    <w:rsid w:val="009E2EC1"/>
    <w:rsid w:val="009E2F79"/>
    <w:rsid w:val="009E319B"/>
    <w:rsid w:val="009E323B"/>
    <w:rsid w:val="009E3315"/>
    <w:rsid w:val="009E34DC"/>
    <w:rsid w:val="009E356A"/>
    <w:rsid w:val="009E35BE"/>
    <w:rsid w:val="009E3978"/>
    <w:rsid w:val="009E3F6C"/>
    <w:rsid w:val="009E411A"/>
    <w:rsid w:val="009E46A1"/>
    <w:rsid w:val="009E49C4"/>
    <w:rsid w:val="009E4A86"/>
    <w:rsid w:val="009E4C5E"/>
    <w:rsid w:val="009E4D86"/>
    <w:rsid w:val="009E4DB7"/>
    <w:rsid w:val="009E510B"/>
    <w:rsid w:val="009E528D"/>
    <w:rsid w:val="009E5349"/>
    <w:rsid w:val="009E54AC"/>
    <w:rsid w:val="009E55F4"/>
    <w:rsid w:val="009E56EC"/>
    <w:rsid w:val="009E5746"/>
    <w:rsid w:val="009E584A"/>
    <w:rsid w:val="009E598D"/>
    <w:rsid w:val="009E5B82"/>
    <w:rsid w:val="009E6038"/>
    <w:rsid w:val="009E6499"/>
    <w:rsid w:val="009E64A6"/>
    <w:rsid w:val="009E66F2"/>
    <w:rsid w:val="009E6BF7"/>
    <w:rsid w:val="009E6F1A"/>
    <w:rsid w:val="009E6F99"/>
    <w:rsid w:val="009E70A3"/>
    <w:rsid w:val="009E7221"/>
    <w:rsid w:val="009E73EB"/>
    <w:rsid w:val="009E794B"/>
    <w:rsid w:val="009E7A0F"/>
    <w:rsid w:val="009E7A5B"/>
    <w:rsid w:val="009E7EC6"/>
    <w:rsid w:val="009E7F87"/>
    <w:rsid w:val="009E7FA8"/>
    <w:rsid w:val="009F0109"/>
    <w:rsid w:val="009F03AC"/>
    <w:rsid w:val="009F0F0D"/>
    <w:rsid w:val="009F11D8"/>
    <w:rsid w:val="009F1306"/>
    <w:rsid w:val="009F133F"/>
    <w:rsid w:val="009F19CC"/>
    <w:rsid w:val="009F20FA"/>
    <w:rsid w:val="009F217B"/>
    <w:rsid w:val="009F2319"/>
    <w:rsid w:val="009F2373"/>
    <w:rsid w:val="009F237C"/>
    <w:rsid w:val="009F252A"/>
    <w:rsid w:val="009F256E"/>
    <w:rsid w:val="009F27E1"/>
    <w:rsid w:val="009F28E3"/>
    <w:rsid w:val="009F2F93"/>
    <w:rsid w:val="009F35E3"/>
    <w:rsid w:val="009F3652"/>
    <w:rsid w:val="009F39AE"/>
    <w:rsid w:val="009F3D1B"/>
    <w:rsid w:val="009F4064"/>
    <w:rsid w:val="009F4738"/>
    <w:rsid w:val="009F4C56"/>
    <w:rsid w:val="009F4D7F"/>
    <w:rsid w:val="009F56EE"/>
    <w:rsid w:val="009F5CF6"/>
    <w:rsid w:val="009F633D"/>
    <w:rsid w:val="009F65A2"/>
    <w:rsid w:val="009F66FB"/>
    <w:rsid w:val="009F6BD6"/>
    <w:rsid w:val="009F6F5C"/>
    <w:rsid w:val="009F6F8E"/>
    <w:rsid w:val="009F7264"/>
    <w:rsid w:val="009F7388"/>
    <w:rsid w:val="009F75A1"/>
    <w:rsid w:val="009F7A82"/>
    <w:rsid w:val="00A00E5C"/>
    <w:rsid w:val="00A00EAB"/>
    <w:rsid w:val="00A01170"/>
    <w:rsid w:val="00A01697"/>
    <w:rsid w:val="00A0178F"/>
    <w:rsid w:val="00A01D28"/>
    <w:rsid w:val="00A01F52"/>
    <w:rsid w:val="00A02871"/>
    <w:rsid w:val="00A03755"/>
    <w:rsid w:val="00A03A74"/>
    <w:rsid w:val="00A03BC1"/>
    <w:rsid w:val="00A03C58"/>
    <w:rsid w:val="00A03D39"/>
    <w:rsid w:val="00A03DC3"/>
    <w:rsid w:val="00A03DDF"/>
    <w:rsid w:val="00A045B3"/>
    <w:rsid w:val="00A046C2"/>
    <w:rsid w:val="00A04922"/>
    <w:rsid w:val="00A050C5"/>
    <w:rsid w:val="00A052ED"/>
    <w:rsid w:val="00A05613"/>
    <w:rsid w:val="00A056C1"/>
    <w:rsid w:val="00A05ADB"/>
    <w:rsid w:val="00A067A4"/>
    <w:rsid w:val="00A0690A"/>
    <w:rsid w:val="00A06A5A"/>
    <w:rsid w:val="00A06BC3"/>
    <w:rsid w:val="00A06C30"/>
    <w:rsid w:val="00A06C7C"/>
    <w:rsid w:val="00A06E37"/>
    <w:rsid w:val="00A06EA1"/>
    <w:rsid w:val="00A06F5D"/>
    <w:rsid w:val="00A075FF"/>
    <w:rsid w:val="00A07657"/>
    <w:rsid w:val="00A0766D"/>
    <w:rsid w:val="00A07B24"/>
    <w:rsid w:val="00A108DD"/>
    <w:rsid w:val="00A10BD8"/>
    <w:rsid w:val="00A10C09"/>
    <w:rsid w:val="00A1102A"/>
    <w:rsid w:val="00A110FC"/>
    <w:rsid w:val="00A1118E"/>
    <w:rsid w:val="00A111DF"/>
    <w:rsid w:val="00A1135B"/>
    <w:rsid w:val="00A11529"/>
    <w:rsid w:val="00A11581"/>
    <w:rsid w:val="00A1191C"/>
    <w:rsid w:val="00A11ACC"/>
    <w:rsid w:val="00A11CDF"/>
    <w:rsid w:val="00A11F77"/>
    <w:rsid w:val="00A127FD"/>
    <w:rsid w:val="00A12AF3"/>
    <w:rsid w:val="00A12BC2"/>
    <w:rsid w:val="00A13F60"/>
    <w:rsid w:val="00A14229"/>
    <w:rsid w:val="00A145B3"/>
    <w:rsid w:val="00A1461A"/>
    <w:rsid w:val="00A146B9"/>
    <w:rsid w:val="00A14AFC"/>
    <w:rsid w:val="00A14C08"/>
    <w:rsid w:val="00A14E73"/>
    <w:rsid w:val="00A151B5"/>
    <w:rsid w:val="00A15541"/>
    <w:rsid w:val="00A155B1"/>
    <w:rsid w:val="00A156CA"/>
    <w:rsid w:val="00A1583D"/>
    <w:rsid w:val="00A1642F"/>
    <w:rsid w:val="00A164EB"/>
    <w:rsid w:val="00A16AEB"/>
    <w:rsid w:val="00A16CCE"/>
    <w:rsid w:val="00A16DB4"/>
    <w:rsid w:val="00A16DEE"/>
    <w:rsid w:val="00A16ED2"/>
    <w:rsid w:val="00A17393"/>
    <w:rsid w:val="00A17466"/>
    <w:rsid w:val="00A177B0"/>
    <w:rsid w:val="00A17A14"/>
    <w:rsid w:val="00A201D6"/>
    <w:rsid w:val="00A20413"/>
    <w:rsid w:val="00A20D23"/>
    <w:rsid w:val="00A21AB9"/>
    <w:rsid w:val="00A220A7"/>
    <w:rsid w:val="00A22336"/>
    <w:rsid w:val="00A225FC"/>
    <w:rsid w:val="00A22B32"/>
    <w:rsid w:val="00A22F9E"/>
    <w:rsid w:val="00A23602"/>
    <w:rsid w:val="00A23B01"/>
    <w:rsid w:val="00A23BB4"/>
    <w:rsid w:val="00A24263"/>
    <w:rsid w:val="00A242A7"/>
    <w:rsid w:val="00A244A5"/>
    <w:rsid w:val="00A247AD"/>
    <w:rsid w:val="00A249F8"/>
    <w:rsid w:val="00A24B71"/>
    <w:rsid w:val="00A24D04"/>
    <w:rsid w:val="00A24EA9"/>
    <w:rsid w:val="00A25050"/>
    <w:rsid w:val="00A25564"/>
    <w:rsid w:val="00A25728"/>
    <w:rsid w:val="00A25A57"/>
    <w:rsid w:val="00A26343"/>
    <w:rsid w:val="00A263C4"/>
    <w:rsid w:val="00A26493"/>
    <w:rsid w:val="00A264D3"/>
    <w:rsid w:val="00A266F0"/>
    <w:rsid w:val="00A26B98"/>
    <w:rsid w:val="00A270BB"/>
    <w:rsid w:val="00A2711B"/>
    <w:rsid w:val="00A273AC"/>
    <w:rsid w:val="00A2769A"/>
    <w:rsid w:val="00A27931"/>
    <w:rsid w:val="00A27E4C"/>
    <w:rsid w:val="00A30245"/>
    <w:rsid w:val="00A30460"/>
    <w:rsid w:val="00A30622"/>
    <w:rsid w:val="00A3092B"/>
    <w:rsid w:val="00A31322"/>
    <w:rsid w:val="00A313C5"/>
    <w:rsid w:val="00A31868"/>
    <w:rsid w:val="00A31896"/>
    <w:rsid w:val="00A31C61"/>
    <w:rsid w:val="00A31F76"/>
    <w:rsid w:val="00A32592"/>
    <w:rsid w:val="00A327B1"/>
    <w:rsid w:val="00A3282D"/>
    <w:rsid w:val="00A328DD"/>
    <w:rsid w:val="00A32BF5"/>
    <w:rsid w:val="00A32D85"/>
    <w:rsid w:val="00A33140"/>
    <w:rsid w:val="00A33273"/>
    <w:rsid w:val="00A333E9"/>
    <w:rsid w:val="00A334FC"/>
    <w:rsid w:val="00A3372F"/>
    <w:rsid w:val="00A3394D"/>
    <w:rsid w:val="00A33A1B"/>
    <w:rsid w:val="00A33B4A"/>
    <w:rsid w:val="00A33B94"/>
    <w:rsid w:val="00A33FDB"/>
    <w:rsid w:val="00A3416B"/>
    <w:rsid w:val="00A341E3"/>
    <w:rsid w:val="00A3420C"/>
    <w:rsid w:val="00A347C3"/>
    <w:rsid w:val="00A34C7E"/>
    <w:rsid w:val="00A34DA1"/>
    <w:rsid w:val="00A35346"/>
    <w:rsid w:val="00A3553D"/>
    <w:rsid w:val="00A3557A"/>
    <w:rsid w:val="00A356B0"/>
    <w:rsid w:val="00A35C80"/>
    <w:rsid w:val="00A35CDE"/>
    <w:rsid w:val="00A360CA"/>
    <w:rsid w:val="00A36156"/>
    <w:rsid w:val="00A363B3"/>
    <w:rsid w:val="00A363E7"/>
    <w:rsid w:val="00A368F5"/>
    <w:rsid w:val="00A368FE"/>
    <w:rsid w:val="00A369BB"/>
    <w:rsid w:val="00A369C2"/>
    <w:rsid w:val="00A369CE"/>
    <w:rsid w:val="00A36B88"/>
    <w:rsid w:val="00A36C89"/>
    <w:rsid w:val="00A36DEB"/>
    <w:rsid w:val="00A36EF2"/>
    <w:rsid w:val="00A3703B"/>
    <w:rsid w:val="00A4017E"/>
    <w:rsid w:val="00A40E3B"/>
    <w:rsid w:val="00A41723"/>
    <w:rsid w:val="00A41787"/>
    <w:rsid w:val="00A41B00"/>
    <w:rsid w:val="00A41C79"/>
    <w:rsid w:val="00A41DEE"/>
    <w:rsid w:val="00A421B3"/>
    <w:rsid w:val="00A422E1"/>
    <w:rsid w:val="00A4275D"/>
    <w:rsid w:val="00A4297A"/>
    <w:rsid w:val="00A42A31"/>
    <w:rsid w:val="00A42C16"/>
    <w:rsid w:val="00A43556"/>
    <w:rsid w:val="00A435DB"/>
    <w:rsid w:val="00A436B3"/>
    <w:rsid w:val="00A436B7"/>
    <w:rsid w:val="00A4373F"/>
    <w:rsid w:val="00A4398B"/>
    <w:rsid w:val="00A43A77"/>
    <w:rsid w:val="00A43F87"/>
    <w:rsid w:val="00A440C9"/>
    <w:rsid w:val="00A44465"/>
    <w:rsid w:val="00A4489D"/>
    <w:rsid w:val="00A44CFF"/>
    <w:rsid w:val="00A44ED9"/>
    <w:rsid w:val="00A44F46"/>
    <w:rsid w:val="00A45219"/>
    <w:rsid w:val="00A45492"/>
    <w:rsid w:val="00A45B97"/>
    <w:rsid w:val="00A45C2E"/>
    <w:rsid w:val="00A46423"/>
    <w:rsid w:val="00A465B9"/>
    <w:rsid w:val="00A468FD"/>
    <w:rsid w:val="00A46B97"/>
    <w:rsid w:val="00A46C10"/>
    <w:rsid w:val="00A46CAE"/>
    <w:rsid w:val="00A46D32"/>
    <w:rsid w:val="00A46D71"/>
    <w:rsid w:val="00A46F12"/>
    <w:rsid w:val="00A46F9F"/>
    <w:rsid w:val="00A4705E"/>
    <w:rsid w:val="00A475B8"/>
    <w:rsid w:val="00A47B58"/>
    <w:rsid w:val="00A500F4"/>
    <w:rsid w:val="00A503F8"/>
    <w:rsid w:val="00A50568"/>
    <w:rsid w:val="00A507E4"/>
    <w:rsid w:val="00A50950"/>
    <w:rsid w:val="00A510CF"/>
    <w:rsid w:val="00A512DC"/>
    <w:rsid w:val="00A51567"/>
    <w:rsid w:val="00A519B9"/>
    <w:rsid w:val="00A51A4F"/>
    <w:rsid w:val="00A51D65"/>
    <w:rsid w:val="00A51ED9"/>
    <w:rsid w:val="00A51FA2"/>
    <w:rsid w:val="00A5205D"/>
    <w:rsid w:val="00A52A22"/>
    <w:rsid w:val="00A5345E"/>
    <w:rsid w:val="00A534DC"/>
    <w:rsid w:val="00A53B37"/>
    <w:rsid w:val="00A53BDF"/>
    <w:rsid w:val="00A53EEB"/>
    <w:rsid w:val="00A53FCD"/>
    <w:rsid w:val="00A5403F"/>
    <w:rsid w:val="00A54330"/>
    <w:rsid w:val="00A5434A"/>
    <w:rsid w:val="00A544C1"/>
    <w:rsid w:val="00A54BB0"/>
    <w:rsid w:val="00A54C6F"/>
    <w:rsid w:val="00A54D80"/>
    <w:rsid w:val="00A54F17"/>
    <w:rsid w:val="00A54F5B"/>
    <w:rsid w:val="00A5507F"/>
    <w:rsid w:val="00A554B3"/>
    <w:rsid w:val="00A55591"/>
    <w:rsid w:val="00A558BB"/>
    <w:rsid w:val="00A558C8"/>
    <w:rsid w:val="00A55B72"/>
    <w:rsid w:val="00A55BEB"/>
    <w:rsid w:val="00A5607C"/>
    <w:rsid w:val="00A560E6"/>
    <w:rsid w:val="00A5632D"/>
    <w:rsid w:val="00A56374"/>
    <w:rsid w:val="00A56501"/>
    <w:rsid w:val="00A56753"/>
    <w:rsid w:val="00A567F0"/>
    <w:rsid w:val="00A567FA"/>
    <w:rsid w:val="00A568AB"/>
    <w:rsid w:val="00A569DB"/>
    <w:rsid w:val="00A569FC"/>
    <w:rsid w:val="00A56E10"/>
    <w:rsid w:val="00A56EA7"/>
    <w:rsid w:val="00A56FF1"/>
    <w:rsid w:val="00A57236"/>
    <w:rsid w:val="00A572E4"/>
    <w:rsid w:val="00A5730A"/>
    <w:rsid w:val="00A574C2"/>
    <w:rsid w:val="00A5763C"/>
    <w:rsid w:val="00A5789F"/>
    <w:rsid w:val="00A57B45"/>
    <w:rsid w:val="00A57BDD"/>
    <w:rsid w:val="00A60163"/>
    <w:rsid w:val="00A601D3"/>
    <w:rsid w:val="00A60706"/>
    <w:rsid w:val="00A61A95"/>
    <w:rsid w:val="00A61EE8"/>
    <w:rsid w:val="00A61F26"/>
    <w:rsid w:val="00A61F68"/>
    <w:rsid w:val="00A62209"/>
    <w:rsid w:val="00A62285"/>
    <w:rsid w:val="00A62710"/>
    <w:rsid w:val="00A6276E"/>
    <w:rsid w:val="00A631C9"/>
    <w:rsid w:val="00A63635"/>
    <w:rsid w:val="00A6391D"/>
    <w:rsid w:val="00A63B67"/>
    <w:rsid w:val="00A63BB0"/>
    <w:rsid w:val="00A63D95"/>
    <w:rsid w:val="00A64310"/>
    <w:rsid w:val="00A643E8"/>
    <w:rsid w:val="00A647A4"/>
    <w:rsid w:val="00A64999"/>
    <w:rsid w:val="00A64D45"/>
    <w:rsid w:val="00A64DB3"/>
    <w:rsid w:val="00A65160"/>
    <w:rsid w:val="00A6522A"/>
    <w:rsid w:val="00A65406"/>
    <w:rsid w:val="00A65551"/>
    <w:rsid w:val="00A6587C"/>
    <w:rsid w:val="00A65AD1"/>
    <w:rsid w:val="00A65B47"/>
    <w:rsid w:val="00A65DFB"/>
    <w:rsid w:val="00A65EFE"/>
    <w:rsid w:val="00A66077"/>
    <w:rsid w:val="00A661AB"/>
    <w:rsid w:val="00A66239"/>
    <w:rsid w:val="00A66731"/>
    <w:rsid w:val="00A66781"/>
    <w:rsid w:val="00A66CAD"/>
    <w:rsid w:val="00A66ED6"/>
    <w:rsid w:val="00A67777"/>
    <w:rsid w:val="00A67D9E"/>
    <w:rsid w:val="00A67EEB"/>
    <w:rsid w:val="00A7003A"/>
    <w:rsid w:val="00A7036D"/>
    <w:rsid w:val="00A70AE8"/>
    <w:rsid w:val="00A7118A"/>
    <w:rsid w:val="00A7168C"/>
    <w:rsid w:val="00A71891"/>
    <w:rsid w:val="00A718C4"/>
    <w:rsid w:val="00A71912"/>
    <w:rsid w:val="00A71F00"/>
    <w:rsid w:val="00A72608"/>
    <w:rsid w:val="00A72663"/>
    <w:rsid w:val="00A729DA"/>
    <w:rsid w:val="00A72AE7"/>
    <w:rsid w:val="00A72B1B"/>
    <w:rsid w:val="00A72F88"/>
    <w:rsid w:val="00A7315F"/>
    <w:rsid w:val="00A7328C"/>
    <w:rsid w:val="00A733D8"/>
    <w:rsid w:val="00A738A4"/>
    <w:rsid w:val="00A73D62"/>
    <w:rsid w:val="00A73ED6"/>
    <w:rsid w:val="00A744B5"/>
    <w:rsid w:val="00A7467D"/>
    <w:rsid w:val="00A7487C"/>
    <w:rsid w:val="00A7496D"/>
    <w:rsid w:val="00A74CDD"/>
    <w:rsid w:val="00A74EBB"/>
    <w:rsid w:val="00A758E5"/>
    <w:rsid w:val="00A75DFB"/>
    <w:rsid w:val="00A7606C"/>
    <w:rsid w:val="00A763E1"/>
    <w:rsid w:val="00A76541"/>
    <w:rsid w:val="00A77113"/>
    <w:rsid w:val="00A77133"/>
    <w:rsid w:val="00A776A2"/>
    <w:rsid w:val="00A77886"/>
    <w:rsid w:val="00A77A06"/>
    <w:rsid w:val="00A77D6E"/>
    <w:rsid w:val="00A77F6C"/>
    <w:rsid w:val="00A8002D"/>
    <w:rsid w:val="00A80036"/>
    <w:rsid w:val="00A801C7"/>
    <w:rsid w:val="00A8051E"/>
    <w:rsid w:val="00A80D23"/>
    <w:rsid w:val="00A80E27"/>
    <w:rsid w:val="00A8104D"/>
    <w:rsid w:val="00A81596"/>
    <w:rsid w:val="00A81757"/>
    <w:rsid w:val="00A8215C"/>
    <w:rsid w:val="00A821A3"/>
    <w:rsid w:val="00A82307"/>
    <w:rsid w:val="00A827B2"/>
    <w:rsid w:val="00A82BFD"/>
    <w:rsid w:val="00A82E4F"/>
    <w:rsid w:val="00A82E86"/>
    <w:rsid w:val="00A8308B"/>
    <w:rsid w:val="00A830C0"/>
    <w:rsid w:val="00A8336E"/>
    <w:rsid w:val="00A8338B"/>
    <w:rsid w:val="00A83467"/>
    <w:rsid w:val="00A83480"/>
    <w:rsid w:val="00A8348E"/>
    <w:rsid w:val="00A8352F"/>
    <w:rsid w:val="00A83547"/>
    <w:rsid w:val="00A83713"/>
    <w:rsid w:val="00A83765"/>
    <w:rsid w:val="00A83B6C"/>
    <w:rsid w:val="00A83E93"/>
    <w:rsid w:val="00A84262"/>
    <w:rsid w:val="00A8491C"/>
    <w:rsid w:val="00A849DB"/>
    <w:rsid w:val="00A84AD4"/>
    <w:rsid w:val="00A84F90"/>
    <w:rsid w:val="00A851C5"/>
    <w:rsid w:val="00A854C0"/>
    <w:rsid w:val="00A856A3"/>
    <w:rsid w:val="00A8582D"/>
    <w:rsid w:val="00A85A0E"/>
    <w:rsid w:val="00A85A86"/>
    <w:rsid w:val="00A8627D"/>
    <w:rsid w:val="00A8646A"/>
    <w:rsid w:val="00A864F0"/>
    <w:rsid w:val="00A8672A"/>
    <w:rsid w:val="00A86D10"/>
    <w:rsid w:val="00A87170"/>
    <w:rsid w:val="00A8724D"/>
    <w:rsid w:val="00A879EB"/>
    <w:rsid w:val="00A87C49"/>
    <w:rsid w:val="00A87D6D"/>
    <w:rsid w:val="00A9014A"/>
    <w:rsid w:val="00A910AE"/>
    <w:rsid w:val="00A9123F"/>
    <w:rsid w:val="00A91711"/>
    <w:rsid w:val="00A918D4"/>
    <w:rsid w:val="00A91A03"/>
    <w:rsid w:val="00A91AF1"/>
    <w:rsid w:val="00A91B81"/>
    <w:rsid w:val="00A91C63"/>
    <w:rsid w:val="00A91CBA"/>
    <w:rsid w:val="00A9214F"/>
    <w:rsid w:val="00A92538"/>
    <w:rsid w:val="00A92ED6"/>
    <w:rsid w:val="00A9346C"/>
    <w:rsid w:val="00A93510"/>
    <w:rsid w:val="00A935AE"/>
    <w:rsid w:val="00A9393C"/>
    <w:rsid w:val="00A939E3"/>
    <w:rsid w:val="00A93DEC"/>
    <w:rsid w:val="00A941E1"/>
    <w:rsid w:val="00A94700"/>
    <w:rsid w:val="00A9479B"/>
    <w:rsid w:val="00A94A4F"/>
    <w:rsid w:val="00A94C39"/>
    <w:rsid w:val="00A94E94"/>
    <w:rsid w:val="00A94F02"/>
    <w:rsid w:val="00A9508F"/>
    <w:rsid w:val="00A95747"/>
    <w:rsid w:val="00A95A0B"/>
    <w:rsid w:val="00A960DE"/>
    <w:rsid w:val="00A96225"/>
    <w:rsid w:val="00A96278"/>
    <w:rsid w:val="00A968AE"/>
    <w:rsid w:val="00A968BF"/>
    <w:rsid w:val="00A96C89"/>
    <w:rsid w:val="00A96D1B"/>
    <w:rsid w:val="00A96F71"/>
    <w:rsid w:val="00A96FC6"/>
    <w:rsid w:val="00A9709D"/>
    <w:rsid w:val="00A975DF"/>
    <w:rsid w:val="00A976C4"/>
    <w:rsid w:val="00A978BE"/>
    <w:rsid w:val="00A97AE0"/>
    <w:rsid w:val="00AA078F"/>
    <w:rsid w:val="00AA095A"/>
    <w:rsid w:val="00AA0D55"/>
    <w:rsid w:val="00AA0E42"/>
    <w:rsid w:val="00AA102E"/>
    <w:rsid w:val="00AA13A2"/>
    <w:rsid w:val="00AA159E"/>
    <w:rsid w:val="00AA1961"/>
    <w:rsid w:val="00AA293C"/>
    <w:rsid w:val="00AA2960"/>
    <w:rsid w:val="00AA2BBB"/>
    <w:rsid w:val="00AA2CA4"/>
    <w:rsid w:val="00AA30D1"/>
    <w:rsid w:val="00AA325E"/>
    <w:rsid w:val="00AA32AF"/>
    <w:rsid w:val="00AA3721"/>
    <w:rsid w:val="00AA38D9"/>
    <w:rsid w:val="00AA39A9"/>
    <w:rsid w:val="00AA3A3F"/>
    <w:rsid w:val="00AA3EE8"/>
    <w:rsid w:val="00AA4457"/>
    <w:rsid w:val="00AA4A7A"/>
    <w:rsid w:val="00AA4AD4"/>
    <w:rsid w:val="00AA4E9E"/>
    <w:rsid w:val="00AA4FFD"/>
    <w:rsid w:val="00AA500F"/>
    <w:rsid w:val="00AA5311"/>
    <w:rsid w:val="00AA5312"/>
    <w:rsid w:val="00AA576A"/>
    <w:rsid w:val="00AA598D"/>
    <w:rsid w:val="00AA5A9D"/>
    <w:rsid w:val="00AA5CC5"/>
    <w:rsid w:val="00AA5E02"/>
    <w:rsid w:val="00AA5E38"/>
    <w:rsid w:val="00AA649D"/>
    <w:rsid w:val="00AA67BB"/>
    <w:rsid w:val="00AA6AF6"/>
    <w:rsid w:val="00AA6B46"/>
    <w:rsid w:val="00AA6D58"/>
    <w:rsid w:val="00AA6E59"/>
    <w:rsid w:val="00AA7087"/>
    <w:rsid w:val="00AA7093"/>
    <w:rsid w:val="00AA73E6"/>
    <w:rsid w:val="00AA7980"/>
    <w:rsid w:val="00AA7A0D"/>
    <w:rsid w:val="00AA7B91"/>
    <w:rsid w:val="00AA7E50"/>
    <w:rsid w:val="00AB07B1"/>
    <w:rsid w:val="00AB0A79"/>
    <w:rsid w:val="00AB0D1E"/>
    <w:rsid w:val="00AB1095"/>
    <w:rsid w:val="00AB16E7"/>
    <w:rsid w:val="00AB1732"/>
    <w:rsid w:val="00AB1952"/>
    <w:rsid w:val="00AB1BC3"/>
    <w:rsid w:val="00AB1C4B"/>
    <w:rsid w:val="00AB1D5F"/>
    <w:rsid w:val="00AB1EB0"/>
    <w:rsid w:val="00AB1F68"/>
    <w:rsid w:val="00AB21D0"/>
    <w:rsid w:val="00AB23F1"/>
    <w:rsid w:val="00AB2BD3"/>
    <w:rsid w:val="00AB2C74"/>
    <w:rsid w:val="00AB2E4F"/>
    <w:rsid w:val="00AB2FD9"/>
    <w:rsid w:val="00AB38F8"/>
    <w:rsid w:val="00AB3A97"/>
    <w:rsid w:val="00AB3B26"/>
    <w:rsid w:val="00AB3DDD"/>
    <w:rsid w:val="00AB3F77"/>
    <w:rsid w:val="00AB4072"/>
    <w:rsid w:val="00AB48D7"/>
    <w:rsid w:val="00AB4D65"/>
    <w:rsid w:val="00AB502A"/>
    <w:rsid w:val="00AB506B"/>
    <w:rsid w:val="00AB51E9"/>
    <w:rsid w:val="00AB5683"/>
    <w:rsid w:val="00AB56AD"/>
    <w:rsid w:val="00AB5D5C"/>
    <w:rsid w:val="00AB5DBC"/>
    <w:rsid w:val="00AB5FEC"/>
    <w:rsid w:val="00AB62D5"/>
    <w:rsid w:val="00AB6BC0"/>
    <w:rsid w:val="00AB6F7C"/>
    <w:rsid w:val="00AB70E8"/>
    <w:rsid w:val="00AB7229"/>
    <w:rsid w:val="00AB7471"/>
    <w:rsid w:val="00AB765F"/>
    <w:rsid w:val="00AB7A03"/>
    <w:rsid w:val="00AB7A9B"/>
    <w:rsid w:val="00AB7E15"/>
    <w:rsid w:val="00AC01C9"/>
    <w:rsid w:val="00AC060D"/>
    <w:rsid w:val="00AC065B"/>
    <w:rsid w:val="00AC0951"/>
    <w:rsid w:val="00AC0DC2"/>
    <w:rsid w:val="00AC127E"/>
    <w:rsid w:val="00AC1392"/>
    <w:rsid w:val="00AC18D9"/>
    <w:rsid w:val="00AC1A1D"/>
    <w:rsid w:val="00AC22CC"/>
    <w:rsid w:val="00AC26F4"/>
    <w:rsid w:val="00AC272F"/>
    <w:rsid w:val="00AC2FC2"/>
    <w:rsid w:val="00AC31B4"/>
    <w:rsid w:val="00AC346E"/>
    <w:rsid w:val="00AC3746"/>
    <w:rsid w:val="00AC3862"/>
    <w:rsid w:val="00AC38C5"/>
    <w:rsid w:val="00AC3B49"/>
    <w:rsid w:val="00AC40BB"/>
    <w:rsid w:val="00AC4390"/>
    <w:rsid w:val="00AC44EF"/>
    <w:rsid w:val="00AC4611"/>
    <w:rsid w:val="00AC4619"/>
    <w:rsid w:val="00AC4C14"/>
    <w:rsid w:val="00AC4CEC"/>
    <w:rsid w:val="00AC4E84"/>
    <w:rsid w:val="00AC5118"/>
    <w:rsid w:val="00AC5286"/>
    <w:rsid w:val="00AC52BB"/>
    <w:rsid w:val="00AC5774"/>
    <w:rsid w:val="00AC5927"/>
    <w:rsid w:val="00AC5AAC"/>
    <w:rsid w:val="00AC5EF6"/>
    <w:rsid w:val="00AC6B4E"/>
    <w:rsid w:val="00AC6BF6"/>
    <w:rsid w:val="00AC742D"/>
    <w:rsid w:val="00AC7764"/>
    <w:rsid w:val="00AC7775"/>
    <w:rsid w:val="00AC78D0"/>
    <w:rsid w:val="00AC7B16"/>
    <w:rsid w:val="00AC7B79"/>
    <w:rsid w:val="00AC7E38"/>
    <w:rsid w:val="00AC7E72"/>
    <w:rsid w:val="00AD0230"/>
    <w:rsid w:val="00AD04CE"/>
    <w:rsid w:val="00AD051B"/>
    <w:rsid w:val="00AD08B7"/>
    <w:rsid w:val="00AD08EE"/>
    <w:rsid w:val="00AD0D7D"/>
    <w:rsid w:val="00AD130F"/>
    <w:rsid w:val="00AD15BD"/>
    <w:rsid w:val="00AD15C4"/>
    <w:rsid w:val="00AD1607"/>
    <w:rsid w:val="00AD1726"/>
    <w:rsid w:val="00AD1837"/>
    <w:rsid w:val="00AD1C0A"/>
    <w:rsid w:val="00AD1D03"/>
    <w:rsid w:val="00AD1F43"/>
    <w:rsid w:val="00AD2104"/>
    <w:rsid w:val="00AD2743"/>
    <w:rsid w:val="00AD3307"/>
    <w:rsid w:val="00AD363B"/>
    <w:rsid w:val="00AD39A7"/>
    <w:rsid w:val="00AD3B21"/>
    <w:rsid w:val="00AD3F9C"/>
    <w:rsid w:val="00AD434D"/>
    <w:rsid w:val="00AD4736"/>
    <w:rsid w:val="00AD4D88"/>
    <w:rsid w:val="00AD4F9E"/>
    <w:rsid w:val="00AD56A7"/>
    <w:rsid w:val="00AD58B1"/>
    <w:rsid w:val="00AD590A"/>
    <w:rsid w:val="00AD5C65"/>
    <w:rsid w:val="00AD5D43"/>
    <w:rsid w:val="00AD6061"/>
    <w:rsid w:val="00AD6310"/>
    <w:rsid w:val="00AD6723"/>
    <w:rsid w:val="00AD684F"/>
    <w:rsid w:val="00AD6897"/>
    <w:rsid w:val="00AD6ED4"/>
    <w:rsid w:val="00AD715B"/>
    <w:rsid w:val="00AD71A8"/>
    <w:rsid w:val="00AD7204"/>
    <w:rsid w:val="00AD76CE"/>
    <w:rsid w:val="00AD77A4"/>
    <w:rsid w:val="00AD795B"/>
    <w:rsid w:val="00AD7C8D"/>
    <w:rsid w:val="00AD7D3B"/>
    <w:rsid w:val="00AD7F1A"/>
    <w:rsid w:val="00AE09DF"/>
    <w:rsid w:val="00AE0A80"/>
    <w:rsid w:val="00AE10AF"/>
    <w:rsid w:val="00AE160D"/>
    <w:rsid w:val="00AE1764"/>
    <w:rsid w:val="00AE1CE8"/>
    <w:rsid w:val="00AE21E6"/>
    <w:rsid w:val="00AE2780"/>
    <w:rsid w:val="00AE2AA2"/>
    <w:rsid w:val="00AE2B6D"/>
    <w:rsid w:val="00AE2F64"/>
    <w:rsid w:val="00AE2FBD"/>
    <w:rsid w:val="00AE323B"/>
    <w:rsid w:val="00AE343A"/>
    <w:rsid w:val="00AE3615"/>
    <w:rsid w:val="00AE3D3F"/>
    <w:rsid w:val="00AE4306"/>
    <w:rsid w:val="00AE451F"/>
    <w:rsid w:val="00AE4552"/>
    <w:rsid w:val="00AE4892"/>
    <w:rsid w:val="00AE497B"/>
    <w:rsid w:val="00AE4B2B"/>
    <w:rsid w:val="00AE4E39"/>
    <w:rsid w:val="00AE4ED5"/>
    <w:rsid w:val="00AE4F51"/>
    <w:rsid w:val="00AE51F3"/>
    <w:rsid w:val="00AE5295"/>
    <w:rsid w:val="00AE5613"/>
    <w:rsid w:val="00AE5889"/>
    <w:rsid w:val="00AE5CCA"/>
    <w:rsid w:val="00AE6542"/>
    <w:rsid w:val="00AE663B"/>
    <w:rsid w:val="00AE6710"/>
    <w:rsid w:val="00AE6B0C"/>
    <w:rsid w:val="00AE6D1E"/>
    <w:rsid w:val="00AE6E10"/>
    <w:rsid w:val="00AE7221"/>
    <w:rsid w:val="00AE7371"/>
    <w:rsid w:val="00AE768C"/>
    <w:rsid w:val="00AE7CA4"/>
    <w:rsid w:val="00AE7DA5"/>
    <w:rsid w:val="00AF0E62"/>
    <w:rsid w:val="00AF108D"/>
    <w:rsid w:val="00AF1278"/>
    <w:rsid w:val="00AF12C8"/>
    <w:rsid w:val="00AF12D2"/>
    <w:rsid w:val="00AF165F"/>
    <w:rsid w:val="00AF16D8"/>
    <w:rsid w:val="00AF19F4"/>
    <w:rsid w:val="00AF1B06"/>
    <w:rsid w:val="00AF1E04"/>
    <w:rsid w:val="00AF1FD0"/>
    <w:rsid w:val="00AF232A"/>
    <w:rsid w:val="00AF24BB"/>
    <w:rsid w:val="00AF2701"/>
    <w:rsid w:val="00AF2882"/>
    <w:rsid w:val="00AF2AAB"/>
    <w:rsid w:val="00AF2AAD"/>
    <w:rsid w:val="00AF2D42"/>
    <w:rsid w:val="00AF2DB0"/>
    <w:rsid w:val="00AF2EAD"/>
    <w:rsid w:val="00AF3217"/>
    <w:rsid w:val="00AF34BD"/>
    <w:rsid w:val="00AF37EE"/>
    <w:rsid w:val="00AF38A0"/>
    <w:rsid w:val="00AF38E8"/>
    <w:rsid w:val="00AF43FB"/>
    <w:rsid w:val="00AF48B0"/>
    <w:rsid w:val="00AF4BA9"/>
    <w:rsid w:val="00AF51E0"/>
    <w:rsid w:val="00AF5268"/>
    <w:rsid w:val="00AF5629"/>
    <w:rsid w:val="00AF56EC"/>
    <w:rsid w:val="00AF5B2C"/>
    <w:rsid w:val="00AF5D06"/>
    <w:rsid w:val="00AF5FE3"/>
    <w:rsid w:val="00AF61F2"/>
    <w:rsid w:val="00AF6B33"/>
    <w:rsid w:val="00AF6F54"/>
    <w:rsid w:val="00AF79B8"/>
    <w:rsid w:val="00AF7BB1"/>
    <w:rsid w:val="00B000D0"/>
    <w:rsid w:val="00B00154"/>
    <w:rsid w:val="00B004E3"/>
    <w:rsid w:val="00B0057F"/>
    <w:rsid w:val="00B006C8"/>
    <w:rsid w:val="00B00ADC"/>
    <w:rsid w:val="00B00E43"/>
    <w:rsid w:val="00B012CB"/>
    <w:rsid w:val="00B01331"/>
    <w:rsid w:val="00B013FF"/>
    <w:rsid w:val="00B0154F"/>
    <w:rsid w:val="00B0171F"/>
    <w:rsid w:val="00B01CC1"/>
    <w:rsid w:val="00B01E9E"/>
    <w:rsid w:val="00B01EF5"/>
    <w:rsid w:val="00B02015"/>
    <w:rsid w:val="00B02132"/>
    <w:rsid w:val="00B027B1"/>
    <w:rsid w:val="00B027E0"/>
    <w:rsid w:val="00B02C04"/>
    <w:rsid w:val="00B02C16"/>
    <w:rsid w:val="00B02CA9"/>
    <w:rsid w:val="00B02DFD"/>
    <w:rsid w:val="00B030FE"/>
    <w:rsid w:val="00B03178"/>
    <w:rsid w:val="00B03543"/>
    <w:rsid w:val="00B0355C"/>
    <w:rsid w:val="00B03B94"/>
    <w:rsid w:val="00B040EF"/>
    <w:rsid w:val="00B04601"/>
    <w:rsid w:val="00B04DBB"/>
    <w:rsid w:val="00B04E2E"/>
    <w:rsid w:val="00B0506A"/>
    <w:rsid w:val="00B05233"/>
    <w:rsid w:val="00B05840"/>
    <w:rsid w:val="00B05913"/>
    <w:rsid w:val="00B0592F"/>
    <w:rsid w:val="00B059F7"/>
    <w:rsid w:val="00B05B32"/>
    <w:rsid w:val="00B05B94"/>
    <w:rsid w:val="00B05D75"/>
    <w:rsid w:val="00B05DAC"/>
    <w:rsid w:val="00B06082"/>
    <w:rsid w:val="00B061AE"/>
    <w:rsid w:val="00B06291"/>
    <w:rsid w:val="00B067FF"/>
    <w:rsid w:val="00B06D74"/>
    <w:rsid w:val="00B07318"/>
    <w:rsid w:val="00B0755F"/>
    <w:rsid w:val="00B07615"/>
    <w:rsid w:val="00B07689"/>
    <w:rsid w:val="00B07BC7"/>
    <w:rsid w:val="00B10B61"/>
    <w:rsid w:val="00B10FEF"/>
    <w:rsid w:val="00B110E5"/>
    <w:rsid w:val="00B11742"/>
    <w:rsid w:val="00B117C0"/>
    <w:rsid w:val="00B11BB0"/>
    <w:rsid w:val="00B11E9C"/>
    <w:rsid w:val="00B126AD"/>
    <w:rsid w:val="00B127E9"/>
    <w:rsid w:val="00B128A8"/>
    <w:rsid w:val="00B129EF"/>
    <w:rsid w:val="00B129F3"/>
    <w:rsid w:val="00B129F9"/>
    <w:rsid w:val="00B12BCD"/>
    <w:rsid w:val="00B12D4D"/>
    <w:rsid w:val="00B13052"/>
    <w:rsid w:val="00B131D7"/>
    <w:rsid w:val="00B13375"/>
    <w:rsid w:val="00B13386"/>
    <w:rsid w:val="00B135FF"/>
    <w:rsid w:val="00B13DC8"/>
    <w:rsid w:val="00B14597"/>
    <w:rsid w:val="00B14C97"/>
    <w:rsid w:val="00B14E42"/>
    <w:rsid w:val="00B1502F"/>
    <w:rsid w:val="00B15355"/>
    <w:rsid w:val="00B15469"/>
    <w:rsid w:val="00B15696"/>
    <w:rsid w:val="00B15F12"/>
    <w:rsid w:val="00B15F71"/>
    <w:rsid w:val="00B161EC"/>
    <w:rsid w:val="00B1663B"/>
    <w:rsid w:val="00B168E4"/>
    <w:rsid w:val="00B16AD7"/>
    <w:rsid w:val="00B16D24"/>
    <w:rsid w:val="00B16F7E"/>
    <w:rsid w:val="00B17252"/>
    <w:rsid w:val="00B173C4"/>
    <w:rsid w:val="00B175A3"/>
    <w:rsid w:val="00B179F8"/>
    <w:rsid w:val="00B17CBF"/>
    <w:rsid w:val="00B17F50"/>
    <w:rsid w:val="00B20623"/>
    <w:rsid w:val="00B20662"/>
    <w:rsid w:val="00B206CD"/>
    <w:rsid w:val="00B20791"/>
    <w:rsid w:val="00B20A95"/>
    <w:rsid w:val="00B20DF8"/>
    <w:rsid w:val="00B212F4"/>
    <w:rsid w:val="00B213C7"/>
    <w:rsid w:val="00B214B5"/>
    <w:rsid w:val="00B2191E"/>
    <w:rsid w:val="00B21B29"/>
    <w:rsid w:val="00B22210"/>
    <w:rsid w:val="00B222F5"/>
    <w:rsid w:val="00B227A3"/>
    <w:rsid w:val="00B227B8"/>
    <w:rsid w:val="00B228B2"/>
    <w:rsid w:val="00B2324E"/>
    <w:rsid w:val="00B232A8"/>
    <w:rsid w:val="00B2378D"/>
    <w:rsid w:val="00B23990"/>
    <w:rsid w:val="00B23A8D"/>
    <w:rsid w:val="00B23D17"/>
    <w:rsid w:val="00B23EB9"/>
    <w:rsid w:val="00B23F18"/>
    <w:rsid w:val="00B24108"/>
    <w:rsid w:val="00B2460A"/>
    <w:rsid w:val="00B24790"/>
    <w:rsid w:val="00B247DD"/>
    <w:rsid w:val="00B24A1D"/>
    <w:rsid w:val="00B24C7B"/>
    <w:rsid w:val="00B24F0D"/>
    <w:rsid w:val="00B25165"/>
    <w:rsid w:val="00B25437"/>
    <w:rsid w:val="00B2562F"/>
    <w:rsid w:val="00B25697"/>
    <w:rsid w:val="00B25937"/>
    <w:rsid w:val="00B25A32"/>
    <w:rsid w:val="00B25C0A"/>
    <w:rsid w:val="00B2628C"/>
    <w:rsid w:val="00B26AB7"/>
    <w:rsid w:val="00B26E50"/>
    <w:rsid w:val="00B270FC"/>
    <w:rsid w:val="00B271F6"/>
    <w:rsid w:val="00B27449"/>
    <w:rsid w:val="00B27739"/>
    <w:rsid w:val="00B278C7"/>
    <w:rsid w:val="00B27A1B"/>
    <w:rsid w:val="00B27A85"/>
    <w:rsid w:val="00B27B63"/>
    <w:rsid w:val="00B302EB"/>
    <w:rsid w:val="00B30491"/>
    <w:rsid w:val="00B3061F"/>
    <w:rsid w:val="00B30AA3"/>
    <w:rsid w:val="00B30BA7"/>
    <w:rsid w:val="00B30C20"/>
    <w:rsid w:val="00B30E06"/>
    <w:rsid w:val="00B30E57"/>
    <w:rsid w:val="00B311AB"/>
    <w:rsid w:val="00B3121F"/>
    <w:rsid w:val="00B31412"/>
    <w:rsid w:val="00B31524"/>
    <w:rsid w:val="00B31593"/>
    <w:rsid w:val="00B315F5"/>
    <w:rsid w:val="00B31676"/>
    <w:rsid w:val="00B31909"/>
    <w:rsid w:val="00B31957"/>
    <w:rsid w:val="00B31A35"/>
    <w:rsid w:val="00B31BA2"/>
    <w:rsid w:val="00B31C35"/>
    <w:rsid w:val="00B31D5B"/>
    <w:rsid w:val="00B32060"/>
    <w:rsid w:val="00B32204"/>
    <w:rsid w:val="00B32242"/>
    <w:rsid w:val="00B322C8"/>
    <w:rsid w:val="00B32443"/>
    <w:rsid w:val="00B32F1D"/>
    <w:rsid w:val="00B33488"/>
    <w:rsid w:val="00B33894"/>
    <w:rsid w:val="00B338D1"/>
    <w:rsid w:val="00B33B23"/>
    <w:rsid w:val="00B33CDD"/>
    <w:rsid w:val="00B33F0F"/>
    <w:rsid w:val="00B342C5"/>
    <w:rsid w:val="00B34C04"/>
    <w:rsid w:val="00B350C8"/>
    <w:rsid w:val="00B353AF"/>
    <w:rsid w:val="00B3550E"/>
    <w:rsid w:val="00B35648"/>
    <w:rsid w:val="00B35CB3"/>
    <w:rsid w:val="00B363C5"/>
    <w:rsid w:val="00B36CB3"/>
    <w:rsid w:val="00B36E7C"/>
    <w:rsid w:val="00B36F33"/>
    <w:rsid w:val="00B37218"/>
    <w:rsid w:val="00B37222"/>
    <w:rsid w:val="00B376C3"/>
    <w:rsid w:val="00B37760"/>
    <w:rsid w:val="00B37B7B"/>
    <w:rsid w:val="00B40E9F"/>
    <w:rsid w:val="00B40EB3"/>
    <w:rsid w:val="00B4153B"/>
    <w:rsid w:val="00B41D02"/>
    <w:rsid w:val="00B41D6B"/>
    <w:rsid w:val="00B41D76"/>
    <w:rsid w:val="00B42210"/>
    <w:rsid w:val="00B42527"/>
    <w:rsid w:val="00B425EB"/>
    <w:rsid w:val="00B427F8"/>
    <w:rsid w:val="00B42D52"/>
    <w:rsid w:val="00B434EC"/>
    <w:rsid w:val="00B437A6"/>
    <w:rsid w:val="00B43D22"/>
    <w:rsid w:val="00B43DA7"/>
    <w:rsid w:val="00B43E8C"/>
    <w:rsid w:val="00B43F3C"/>
    <w:rsid w:val="00B44343"/>
    <w:rsid w:val="00B44A0D"/>
    <w:rsid w:val="00B44DB4"/>
    <w:rsid w:val="00B44EE5"/>
    <w:rsid w:val="00B44F63"/>
    <w:rsid w:val="00B44FCE"/>
    <w:rsid w:val="00B452DE"/>
    <w:rsid w:val="00B4537A"/>
    <w:rsid w:val="00B45996"/>
    <w:rsid w:val="00B45B86"/>
    <w:rsid w:val="00B45B92"/>
    <w:rsid w:val="00B46178"/>
    <w:rsid w:val="00B4643A"/>
    <w:rsid w:val="00B46814"/>
    <w:rsid w:val="00B46827"/>
    <w:rsid w:val="00B468B8"/>
    <w:rsid w:val="00B46BDA"/>
    <w:rsid w:val="00B46D68"/>
    <w:rsid w:val="00B473BF"/>
    <w:rsid w:val="00B47918"/>
    <w:rsid w:val="00B47B4C"/>
    <w:rsid w:val="00B47B77"/>
    <w:rsid w:val="00B47CF7"/>
    <w:rsid w:val="00B47D70"/>
    <w:rsid w:val="00B47E76"/>
    <w:rsid w:val="00B47ECB"/>
    <w:rsid w:val="00B502D1"/>
    <w:rsid w:val="00B507A7"/>
    <w:rsid w:val="00B50894"/>
    <w:rsid w:val="00B50EE7"/>
    <w:rsid w:val="00B50F98"/>
    <w:rsid w:val="00B51597"/>
    <w:rsid w:val="00B51822"/>
    <w:rsid w:val="00B51900"/>
    <w:rsid w:val="00B51A68"/>
    <w:rsid w:val="00B51BD7"/>
    <w:rsid w:val="00B52251"/>
    <w:rsid w:val="00B52725"/>
    <w:rsid w:val="00B527B2"/>
    <w:rsid w:val="00B528FF"/>
    <w:rsid w:val="00B529F2"/>
    <w:rsid w:val="00B52A41"/>
    <w:rsid w:val="00B52C5A"/>
    <w:rsid w:val="00B53028"/>
    <w:rsid w:val="00B5324C"/>
    <w:rsid w:val="00B53377"/>
    <w:rsid w:val="00B5340A"/>
    <w:rsid w:val="00B5359D"/>
    <w:rsid w:val="00B53601"/>
    <w:rsid w:val="00B536AD"/>
    <w:rsid w:val="00B537B0"/>
    <w:rsid w:val="00B53854"/>
    <w:rsid w:val="00B53B23"/>
    <w:rsid w:val="00B53D21"/>
    <w:rsid w:val="00B53E0D"/>
    <w:rsid w:val="00B53EDB"/>
    <w:rsid w:val="00B544B8"/>
    <w:rsid w:val="00B549EA"/>
    <w:rsid w:val="00B54F33"/>
    <w:rsid w:val="00B55386"/>
    <w:rsid w:val="00B55390"/>
    <w:rsid w:val="00B55764"/>
    <w:rsid w:val="00B557F9"/>
    <w:rsid w:val="00B55B5E"/>
    <w:rsid w:val="00B55F88"/>
    <w:rsid w:val="00B560BF"/>
    <w:rsid w:val="00B5668D"/>
    <w:rsid w:val="00B569EF"/>
    <w:rsid w:val="00B56CC9"/>
    <w:rsid w:val="00B56CD9"/>
    <w:rsid w:val="00B56E2D"/>
    <w:rsid w:val="00B56F0A"/>
    <w:rsid w:val="00B5750A"/>
    <w:rsid w:val="00B5770B"/>
    <w:rsid w:val="00B577C3"/>
    <w:rsid w:val="00B57BE0"/>
    <w:rsid w:val="00B6000E"/>
    <w:rsid w:val="00B60458"/>
    <w:rsid w:val="00B607F2"/>
    <w:rsid w:val="00B60877"/>
    <w:rsid w:val="00B60938"/>
    <w:rsid w:val="00B60AC4"/>
    <w:rsid w:val="00B60C71"/>
    <w:rsid w:val="00B60CD1"/>
    <w:rsid w:val="00B60D2D"/>
    <w:rsid w:val="00B60DB5"/>
    <w:rsid w:val="00B61068"/>
    <w:rsid w:val="00B6116E"/>
    <w:rsid w:val="00B61AC2"/>
    <w:rsid w:val="00B61E4B"/>
    <w:rsid w:val="00B622F6"/>
    <w:rsid w:val="00B6231D"/>
    <w:rsid w:val="00B627CC"/>
    <w:rsid w:val="00B6287F"/>
    <w:rsid w:val="00B62972"/>
    <w:rsid w:val="00B62991"/>
    <w:rsid w:val="00B62A1C"/>
    <w:rsid w:val="00B62D0A"/>
    <w:rsid w:val="00B63187"/>
    <w:rsid w:val="00B63315"/>
    <w:rsid w:val="00B633D1"/>
    <w:rsid w:val="00B63412"/>
    <w:rsid w:val="00B63452"/>
    <w:rsid w:val="00B6363C"/>
    <w:rsid w:val="00B63B10"/>
    <w:rsid w:val="00B63CAC"/>
    <w:rsid w:val="00B63CE9"/>
    <w:rsid w:val="00B63DD6"/>
    <w:rsid w:val="00B63E5F"/>
    <w:rsid w:val="00B6439F"/>
    <w:rsid w:val="00B64590"/>
    <w:rsid w:val="00B64AA1"/>
    <w:rsid w:val="00B651A8"/>
    <w:rsid w:val="00B651BD"/>
    <w:rsid w:val="00B6524D"/>
    <w:rsid w:val="00B653E1"/>
    <w:rsid w:val="00B65BFB"/>
    <w:rsid w:val="00B65CA1"/>
    <w:rsid w:val="00B66397"/>
    <w:rsid w:val="00B66441"/>
    <w:rsid w:val="00B664AA"/>
    <w:rsid w:val="00B66C50"/>
    <w:rsid w:val="00B66DEA"/>
    <w:rsid w:val="00B66EA2"/>
    <w:rsid w:val="00B67093"/>
    <w:rsid w:val="00B671AE"/>
    <w:rsid w:val="00B673D2"/>
    <w:rsid w:val="00B675AB"/>
    <w:rsid w:val="00B67C65"/>
    <w:rsid w:val="00B70567"/>
    <w:rsid w:val="00B705CA"/>
    <w:rsid w:val="00B70BB4"/>
    <w:rsid w:val="00B70D2F"/>
    <w:rsid w:val="00B70D44"/>
    <w:rsid w:val="00B7105B"/>
    <w:rsid w:val="00B712D8"/>
    <w:rsid w:val="00B716C2"/>
    <w:rsid w:val="00B71803"/>
    <w:rsid w:val="00B71847"/>
    <w:rsid w:val="00B71E4C"/>
    <w:rsid w:val="00B72084"/>
    <w:rsid w:val="00B720BD"/>
    <w:rsid w:val="00B720DE"/>
    <w:rsid w:val="00B72292"/>
    <w:rsid w:val="00B72790"/>
    <w:rsid w:val="00B728C0"/>
    <w:rsid w:val="00B72E04"/>
    <w:rsid w:val="00B73029"/>
    <w:rsid w:val="00B73269"/>
    <w:rsid w:val="00B734BA"/>
    <w:rsid w:val="00B7396D"/>
    <w:rsid w:val="00B73CF3"/>
    <w:rsid w:val="00B73F18"/>
    <w:rsid w:val="00B74385"/>
    <w:rsid w:val="00B74631"/>
    <w:rsid w:val="00B747D4"/>
    <w:rsid w:val="00B747EA"/>
    <w:rsid w:val="00B749AB"/>
    <w:rsid w:val="00B74B70"/>
    <w:rsid w:val="00B74D96"/>
    <w:rsid w:val="00B74E5A"/>
    <w:rsid w:val="00B755E8"/>
    <w:rsid w:val="00B75841"/>
    <w:rsid w:val="00B75C73"/>
    <w:rsid w:val="00B7654B"/>
    <w:rsid w:val="00B7659A"/>
    <w:rsid w:val="00B766AA"/>
    <w:rsid w:val="00B76CCA"/>
    <w:rsid w:val="00B76D56"/>
    <w:rsid w:val="00B77C08"/>
    <w:rsid w:val="00B77EC8"/>
    <w:rsid w:val="00B80006"/>
    <w:rsid w:val="00B8059F"/>
    <w:rsid w:val="00B80831"/>
    <w:rsid w:val="00B8098B"/>
    <w:rsid w:val="00B80A30"/>
    <w:rsid w:val="00B80B97"/>
    <w:rsid w:val="00B81086"/>
    <w:rsid w:val="00B816BE"/>
    <w:rsid w:val="00B8181B"/>
    <w:rsid w:val="00B81EA4"/>
    <w:rsid w:val="00B81F32"/>
    <w:rsid w:val="00B82384"/>
    <w:rsid w:val="00B8258D"/>
    <w:rsid w:val="00B82B24"/>
    <w:rsid w:val="00B82CB6"/>
    <w:rsid w:val="00B8325F"/>
    <w:rsid w:val="00B83287"/>
    <w:rsid w:val="00B8329C"/>
    <w:rsid w:val="00B83790"/>
    <w:rsid w:val="00B839A5"/>
    <w:rsid w:val="00B83A62"/>
    <w:rsid w:val="00B83C09"/>
    <w:rsid w:val="00B83EE7"/>
    <w:rsid w:val="00B84158"/>
    <w:rsid w:val="00B8432A"/>
    <w:rsid w:val="00B84381"/>
    <w:rsid w:val="00B84396"/>
    <w:rsid w:val="00B84602"/>
    <w:rsid w:val="00B8466A"/>
    <w:rsid w:val="00B8471C"/>
    <w:rsid w:val="00B8479C"/>
    <w:rsid w:val="00B84A53"/>
    <w:rsid w:val="00B84CDA"/>
    <w:rsid w:val="00B85285"/>
    <w:rsid w:val="00B8585A"/>
    <w:rsid w:val="00B85FFB"/>
    <w:rsid w:val="00B86169"/>
    <w:rsid w:val="00B8631E"/>
    <w:rsid w:val="00B86CC6"/>
    <w:rsid w:val="00B87781"/>
    <w:rsid w:val="00B87830"/>
    <w:rsid w:val="00B87D4C"/>
    <w:rsid w:val="00B87F6A"/>
    <w:rsid w:val="00B9016C"/>
    <w:rsid w:val="00B903B0"/>
    <w:rsid w:val="00B90494"/>
    <w:rsid w:val="00B9068A"/>
    <w:rsid w:val="00B9095A"/>
    <w:rsid w:val="00B90A62"/>
    <w:rsid w:val="00B90AEB"/>
    <w:rsid w:val="00B90B74"/>
    <w:rsid w:val="00B90F8D"/>
    <w:rsid w:val="00B91182"/>
    <w:rsid w:val="00B915CE"/>
    <w:rsid w:val="00B91927"/>
    <w:rsid w:val="00B919C4"/>
    <w:rsid w:val="00B91AC1"/>
    <w:rsid w:val="00B91D11"/>
    <w:rsid w:val="00B92845"/>
    <w:rsid w:val="00B92E16"/>
    <w:rsid w:val="00B92EC8"/>
    <w:rsid w:val="00B92ECF"/>
    <w:rsid w:val="00B92F58"/>
    <w:rsid w:val="00B930E1"/>
    <w:rsid w:val="00B932B0"/>
    <w:rsid w:val="00B93301"/>
    <w:rsid w:val="00B933EB"/>
    <w:rsid w:val="00B940B4"/>
    <w:rsid w:val="00B940E9"/>
    <w:rsid w:val="00B94582"/>
    <w:rsid w:val="00B9458B"/>
    <w:rsid w:val="00B9467F"/>
    <w:rsid w:val="00B94D72"/>
    <w:rsid w:val="00B94F9C"/>
    <w:rsid w:val="00B95174"/>
    <w:rsid w:val="00B95185"/>
    <w:rsid w:val="00B95240"/>
    <w:rsid w:val="00B9539D"/>
    <w:rsid w:val="00B957E0"/>
    <w:rsid w:val="00B96264"/>
    <w:rsid w:val="00B9635D"/>
    <w:rsid w:val="00B96602"/>
    <w:rsid w:val="00B9699F"/>
    <w:rsid w:val="00B96E19"/>
    <w:rsid w:val="00B96E5E"/>
    <w:rsid w:val="00B970CA"/>
    <w:rsid w:val="00B972CB"/>
    <w:rsid w:val="00B9763A"/>
    <w:rsid w:val="00B976B5"/>
    <w:rsid w:val="00B97BB2"/>
    <w:rsid w:val="00B97DB8"/>
    <w:rsid w:val="00BA02C8"/>
    <w:rsid w:val="00BA03E0"/>
    <w:rsid w:val="00BA05A6"/>
    <w:rsid w:val="00BA07DC"/>
    <w:rsid w:val="00BA0A5B"/>
    <w:rsid w:val="00BA0B5F"/>
    <w:rsid w:val="00BA0CEE"/>
    <w:rsid w:val="00BA102C"/>
    <w:rsid w:val="00BA10B1"/>
    <w:rsid w:val="00BA1845"/>
    <w:rsid w:val="00BA1BB0"/>
    <w:rsid w:val="00BA1FD2"/>
    <w:rsid w:val="00BA2ACA"/>
    <w:rsid w:val="00BA2B98"/>
    <w:rsid w:val="00BA2BD6"/>
    <w:rsid w:val="00BA3022"/>
    <w:rsid w:val="00BA33E9"/>
    <w:rsid w:val="00BA361B"/>
    <w:rsid w:val="00BA3C2A"/>
    <w:rsid w:val="00BA3E8A"/>
    <w:rsid w:val="00BA42EE"/>
    <w:rsid w:val="00BA488A"/>
    <w:rsid w:val="00BA49F0"/>
    <w:rsid w:val="00BA4DE2"/>
    <w:rsid w:val="00BA5274"/>
    <w:rsid w:val="00BA55B6"/>
    <w:rsid w:val="00BA5679"/>
    <w:rsid w:val="00BA5B7A"/>
    <w:rsid w:val="00BA5E66"/>
    <w:rsid w:val="00BA5F28"/>
    <w:rsid w:val="00BA60CD"/>
    <w:rsid w:val="00BA62F5"/>
    <w:rsid w:val="00BA64AE"/>
    <w:rsid w:val="00BA6779"/>
    <w:rsid w:val="00BA697C"/>
    <w:rsid w:val="00BA6AB4"/>
    <w:rsid w:val="00BA6B7C"/>
    <w:rsid w:val="00BA6C54"/>
    <w:rsid w:val="00BA6C7E"/>
    <w:rsid w:val="00BA6F2D"/>
    <w:rsid w:val="00BA7053"/>
    <w:rsid w:val="00BA7724"/>
    <w:rsid w:val="00BB0145"/>
    <w:rsid w:val="00BB04F3"/>
    <w:rsid w:val="00BB077C"/>
    <w:rsid w:val="00BB0819"/>
    <w:rsid w:val="00BB09AC"/>
    <w:rsid w:val="00BB0AA0"/>
    <w:rsid w:val="00BB17B4"/>
    <w:rsid w:val="00BB17E1"/>
    <w:rsid w:val="00BB18EB"/>
    <w:rsid w:val="00BB193B"/>
    <w:rsid w:val="00BB1966"/>
    <w:rsid w:val="00BB1A52"/>
    <w:rsid w:val="00BB1D08"/>
    <w:rsid w:val="00BB200C"/>
    <w:rsid w:val="00BB2318"/>
    <w:rsid w:val="00BB249A"/>
    <w:rsid w:val="00BB24DE"/>
    <w:rsid w:val="00BB25B8"/>
    <w:rsid w:val="00BB2823"/>
    <w:rsid w:val="00BB2B4C"/>
    <w:rsid w:val="00BB2C5B"/>
    <w:rsid w:val="00BB2FE4"/>
    <w:rsid w:val="00BB3204"/>
    <w:rsid w:val="00BB35D2"/>
    <w:rsid w:val="00BB3D9D"/>
    <w:rsid w:val="00BB4071"/>
    <w:rsid w:val="00BB42F4"/>
    <w:rsid w:val="00BB433F"/>
    <w:rsid w:val="00BB46BA"/>
    <w:rsid w:val="00BB4E0F"/>
    <w:rsid w:val="00BB4E45"/>
    <w:rsid w:val="00BB5064"/>
    <w:rsid w:val="00BB5231"/>
    <w:rsid w:val="00BB5805"/>
    <w:rsid w:val="00BB58A4"/>
    <w:rsid w:val="00BB58C9"/>
    <w:rsid w:val="00BB593B"/>
    <w:rsid w:val="00BB5C54"/>
    <w:rsid w:val="00BB5D07"/>
    <w:rsid w:val="00BB60B4"/>
    <w:rsid w:val="00BB6306"/>
    <w:rsid w:val="00BB6392"/>
    <w:rsid w:val="00BB674A"/>
    <w:rsid w:val="00BB6BCF"/>
    <w:rsid w:val="00BB7BBC"/>
    <w:rsid w:val="00BB7C3B"/>
    <w:rsid w:val="00BC0341"/>
    <w:rsid w:val="00BC0488"/>
    <w:rsid w:val="00BC087F"/>
    <w:rsid w:val="00BC10A1"/>
    <w:rsid w:val="00BC11CB"/>
    <w:rsid w:val="00BC1346"/>
    <w:rsid w:val="00BC14A7"/>
    <w:rsid w:val="00BC17A8"/>
    <w:rsid w:val="00BC19A3"/>
    <w:rsid w:val="00BC1AA9"/>
    <w:rsid w:val="00BC1D19"/>
    <w:rsid w:val="00BC1D44"/>
    <w:rsid w:val="00BC1DC5"/>
    <w:rsid w:val="00BC1E60"/>
    <w:rsid w:val="00BC1F7E"/>
    <w:rsid w:val="00BC26BB"/>
    <w:rsid w:val="00BC2BEB"/>
    <w:rsid w:val="00BC30FD"/>
    <w:rsid w:val="00BC336D"/>
    <w:rsid w:val="00BC3412"/>
    <w:rsid w:val="00BC3E1B"/>
    <w:rsid w:val="00BC47C8"/>
    <w:rsid w:val="00BC495B"/>
    <w:rsid w:val="00BC57C8"/>
    <w:rsid w:val="00BC59F3"/>
    <w:rsid w:val="00BC6249"/>
    <w:rsid w:val="00BC6265"/>
    <w:rsid w:val="00BC6F41"/>
    <w:rsid w:val="00BC77B3"/>
    <w:rsid w:val="00BC7D90"/>
    <w:rsid w:val="00BC7EF8"/>
    <w:rsid w:val="00BC7FAB"/>
    <w:rsid w:val="00BD002A"/>
    <w:rsid w:val="00BD0189"/>
    <w:rsid w:val="00BD06EE"/>
    <w:rsid w:val="00BD0974"/>
    <w:rsid w:val="00BD0F11"/>
    <w:rsid w:val="00BD12B3"/>
    <w:rsid w:val="00BD1895"/>
    <w:rsid w:val="00BD1E37"/>
    <w:rsid w:val="00BD1EB5"/>
    <w:rsid w:val="00BD1F57"/>
    <w:rsid w:val="00BD208B"/>
    <w:rsid w:val="00BD20E1"/>
    <w:rsid w:val="00BD249A"/>
    <w:rsid w:val="00BD258F"/>
    <w:rsid w:val="00BD289C"/>
    <w:rsid w:val="00BD3279"/>
    <w:rsid w:val="00BD33EE"/>
    <w:rsid w:val="00BD3663"/>
    <w:rsid w:val="00BD37D8"/>
    <w:rsid w:val="00BD3839"/>
    <w:rsid w:val="00BD3C5F"/>
    <w:rsid w:val="00BD409E"/>
    <w:rsid w:val="00BD4308"/>
    <w:rsid w:val="00BD45E4"/>
    <w:rsid w:val="00BD4A9F"/>
    <w:rsid w:val="00BD4AA7"/>
    <w:rsid w:val="00BD57A8"/>
    <w:rsid w:val="00BD57EB"/>
    <w:rsid w:val="00BD59C5"/>
    <w:rsid w:val="00BD5DD1"/>
    <w:rsid w:val="00BD623B"/>
    <w:rsid w:val="00BD6548"/>
    <w:rsid w:val="00BD6685"/>
    <w:rsid w:val="00BD68CA"/>
    <w:rsid w:val="00BD6CBE"/>
    <w:rsid w:val="00BD7B79"/>
    <w:rsid w:val="00BD7C29"/>
    <w:rsid w:val="00BE01EF"/>
    <w:rsid w:val="00BE0616"/>
    <w:rsid w:val="00BE0891"/>
    <w:rsid w:val="00BE0A78"/>
    <w:rsid w:val="00BE0F73"/>
    <w:rsid w:val="00BE10F4"/>
    <w:rsid w:val="00BE13CA"/>
    <w:rsid w:val="00BE1CA3"/>
    <w:rsid w:val="00BE211A"/>
    <w:rsid w:val="00BE22D3"/>
    <w:rsid w:val="00BE2732"/>
    <w:rsid w:val="00BE2BBD"/>
    <w:rsid w:val="00BE333F"/>
    <w:rsid w:val="00BE3413"/>
    <w:rsid w:val="00BE34F9"/>
    <w:rsid w:val="00BE359E"/>
    <w:rsid w:val="00BE374C"/>
    <w:rsid w:val="00BE3878"/>
    <w:rsid w:val="00BE395A"/>
    <w:rsid w:val="00BE3991"/>
    <w:rsid w:val="00BE3A02"/>
    <w:rsid w:val="00BE3CEC"/>
    <w:rsid w:val="00BE420A"/>
    <w:rsid w:val="00BE44A0"/>
    <w:rsid w:val="00BE46ED"/>
    <w:rsid w:val="00BE4EDA"/>
    <w:rsid w:val="00BE5050"/>
    <w:rsid w:val="00BE5457"/>
    <w:rsid w:val="00BE565B"/>
    <w:rsid w:val="00BE5720"/>
    <w:rsid w:val="00BE582F"/>
    <w:rsid w:val="00BE58CC"/>
    <w:rsid w:val="00BE5D79"/>
    <w:rsid w:val="00BE6044"/>
    <w:rsid w:val="00BE6293"/>
    <w:rsid w:val="00BE6A46"/>
    <w:rsid w:val="00BE6D9F"/>
    <w:rsid w:val="00BE6FCA"/>
    <w:rsid w:val="00BE7044"/>
    <w:rsid w:val="00BE7065"/>
    <w:rsid w:val="00BE7EC5"/>
    <w:rsid w:val="00BE7F2A"/>
    <w:rsid w:val="00BF0518"/>
    <w:rsid w:val="00BF05E8"/>
    <w:rsid w:val="00BF07AF"/>
    <w:rsid w:val="00BF0A0B"/>
    <w:rsid w:val="00BF0AAB"/>
    <w:rsid w:val="00BF0C1F"/>
    <w:rsid w:val="00BF107A"/>
    <w:rsid w:val="00BF1555"/>
    <w:rsid w:val="00BF15D6"/>
    <w:rsid w:val="00BF1653"/>
    <w:rsid w:val="00BF16D2"/>
    <w:rsid w:val="00BF16E4"/>
    <w:rsid w:val="00BF1850"/>
    <w:rsid w:val="00BF194C"/>
    <w:rsid w:val="00BF1C1C"/>
    <w:rsid w:val="00BF21BF"/>
    <w:rsid w:val="00BF22C7"/>
    <w:rsid w:val="00BF2432"/>
    <w:rsid w:val="00BF263D"/>
    <w:rsid w:val="00BF277A"/>
    <w:rsid w:val="00BF2FD9"/>
    <w:rsid w:val="00BF342C"/>
    <w:rsid w:val="00BF39BB"/>
    <w:rsid w:val="00BF3B3D"/>
    <w:rsid w:val="00BF3F9F"/>
    <w:rsid w:val="00BF4643"/>
    <w:rsid w:val="00BF4704"/>
    <w:rsid w:val="00BF48E3"/>
    <w:rsid w:val="00BF4F36"/>
    <w:rsid w:val="00BF5336"/>
    <w:rsid w:val="00BF5395"/>
    <w:rsid w:val="00BF54DB"/>
    <w:rsid w:val="00BF5C70"/>
    <w:rsid w:val="00BF5C83"/>
    <w:rsid w:val="00BF5FCA"/>
    <w:rsid w:val="00BF60D7"/>
    <w:rsid w:val="00BF61F6"/>
    <w:rsid w:val="00BF66E1"/>
    <w:rsid w:val="00BF69AB"/>
    <w:rsid w:val="00BF6E6C"/>
    <w:rsid w:val="00BF6FFE"/>
    <w:rsid w:val="00BF70B7"/>
    <w:rsid w:val="00BF72D5"/>
    <w:rsid w:val="00BF7375"/>
    <w:rsid w:val="00BF7402"/>
    <w:rsid w:val="00BF7664"/>
    <w:rsid w:val="00BF77AE"/>
    <w:rsid w:val="00BF7F3C"/>
    <w:rsid w:val="00C003D1"/>
    <w:rsid w:val="00C0046A"/>
    <w:rsid w:val="00C00488"/>
    <w:rsid w:val="00C00A0A"/>
    <w:rsid w:val="00C00FE1"/>
    <w:rsid w:val="00C010E8"/>
    <w:rsid w:val="00C0115E"/>
    <w:rsid w:val="00C01756"/>
    <w:rsid w:val="00C01964"/>
    <w:rsid w:val="00C0209A"/>
    <w:rsid w:val="00C0229E"/>
    <w:rsid w:val="00C02693"/>
    <w:rsid w:val="00C029A6"/>
    <w:rsid w:val="00C02A99"/>
    <w:rsid w:val="00C02C0F"/>
    <w:rsid w:val="00C03855"/>
    <w:rsid w:val="00C03C26"/>
    <w:rsid w:val="00C03CF5"/>
    <w:rsid w:val="00C03DD7"/>
    <w:rsid w:val="00C04022"/>
    <w:rsid w:val="00C046DE"/>
    <w:rsid w:val="00C0476C"/>
    <w:rsid w:val="00C04F54"/>
    <w:rsid w:val="00C05A63"/>
    <w:rsid w:val="00C05B0D"/>
    <w:rsid w:val="00C05C4C"/>
    <w:rsid w:val="00C0602F"/>
    <w:rsid w:val="00C061A8"/>
    <w:rsid w:val="00C061AD"/>
    <w:rsid w:val="00C06742"/>
    <w:rsid w:val="00C06975"/>
    <w:rsid w:val="00C07429"/>
    <w:rsid w:val="00C0772A"/>
    <w:rsid w:val="00C07821"/>
    <w:rsid w:val="00C078E7"/>
    <w:rsid w:val="00C079B4"/>
    <w:rsid w:val="00C079F9"/>
    <w:rsid w:val="00C07CA7"/>
    <w:rsid w:val="00C07D88"/>
    <w:rsid w:val="00C07E37"/>
    <w:rsid w:val="00C10F49"/>
    <w:rsid w:val="00C111E6"/>
    <w:rsid w:val="00C1127B"/>
    <w:rsid w:val="00C11364"/>
    <w:rsid w:val="00C11466"/>
    <w:rsid w:val="00C117E7"/>
    <w:rsid w:val="00C1183E"/>
    <w:rsid w:val="00C11A0F"/>
    <w:rsid w:val="00C1246D"/>
    <w:rsid w:val="00C1254C"/>
    <w:rsid w:val="00C12CB4"/>
    <w:rsid w:val="00C12F28"/>
    <w:rsid w:val="00C12F37"/>
    <w:rsid w:val="00C130D5"/>
    <w:rsid w:val="00C13207"/>
    <w:rsid w:val="00C1332A"/>
    <w:rsid w:val="00C13500"/>
    <w:rsid w:val="00C13D49"/>
    <w:rsid w:val="00C141FC"/>
    <w:rsid w:val="00C1447E"/>
    <w:rsid w:val="00C14767"/>
    <w:rsid w:val="00C14794"/>
    <w:rsid w:val="00C148DA"/>
    <w:rsid w:val="00C148FA"/>
    <w:rsid w:val="00C1495B"/>
    <w:rsid w:val="00C15190"/>
    <w:rsid w:val="00C1522F"/>
    <w:rsid w:val="00C154AE"/>
    <w:rsid w:val="00C156B6"/>
    <w:rsid w:val="00C158D5"/>
    <w:rsid w:val="00C159CF"/>
    <w:rsid w:val="00C1602F"/>
    <w:rsid w:val="00C162C8"/>
    <w:rsid w:val="00C16704"/>
    <w:rsid w:val="00C16BF0"/>
    <w:rsid w:val="00C16E03"/>
    <w:rsid w:val="00C17476"/>
    <w:rsid w:val="00C17B9A"/>
    <w:rsid w:val="00C20020"/>
    <w:rsid w:val="00C200E2"/>
    <w:rsid w:val="00C201D5"/>
    <w:rsid w:val="00C20355"/>
    <w:rsid w:val="00C203B5"/>
    <w:rsid w:val="00C205CE"/>
    <w:rsid w:val="00C20E7C"/>
    <w:rsid w:val="00C21073"/>
    <w:rsid w:val="00C212F4"/>
    <w:rsid w:val="00C21607"/>
    <w:rsid w:val="00C217B3"/>
    <w:rsid w:val="00C21C19"/>
    <w:rsid w:val="00C22046"/>
    <w:rsid w:val="00C2245B"/>
    <w:rsid w:val="00C22558"/>
    <w:rsid w:val="00C22892"/>
    <w:rsid w:val="00C22C34"/>
    <w:rsid w:val="00C22F8D"/>
    <w:rsid w:val="00C230D5"/>
    <w:rsid w:val="00C23308"/>
    <w:rsid w:val="00C23C21"/>
    <w:rsid w:val="00C24009"/>
    <w:rsid w:val="00C24010"/>
    <w:rsid w:val="00C2459A"/>
    <w:rsid w:val="00C24881"/>
    <w:rsid w:val="00C2491C"/>
    <w:rsid w:val="00C249BD"/>
    <w:rsid w:val="00C24A0C"/>
    <w:rsid w:val="00C24A9F"/>
    <w:rsid w:val="00C25043"/>
    <w:rsid w:val="00C25118"/>
    <w:rsid w:val="00C2511C"/>
    <w:rsid w:val="00C251BB"/>
    <w:rsid w:val="00C25D71"/>
    <w:rsid w:val="00C25DAE"/>
    <w:rsid w:val="00C260F1"/>
    <w:rsid w:val="00C26612"/>
    <w:rsid w:val="00C26825"/>
    <w:rsid w:val="00C26993"/>
    <w:rsid w:val="00C26DA4"/>
    <w:rsid w:val="00C26EAE"/>
    <w:rsid w:val="00C2713C"/>
    <w:rsid w:val="00C27244"/>
    <w:rsid w:val="00C272DA"/>
    <w:rsid w:val="00C2750C"/>
    <w:rsid w:val="00C27548"/>
    <w:rsid w:val="00C27D3A"/>
    <w:rsid w:val="00C3009B"/>
    <w:rsid w:val="00C30579"/>
    <w:rsid w:val="00C305B7"/>
    <w:rsid w:val="00C30739"/>
    <w:rsid w:val="00C30CF4"/>
    <w:rsid w:val="00C313ED"/>
    <w:rsid w:val="00C31423"/>
    <w:rsid w:val="00C3171F"/>
    <w:rsid w:val="00C31915"/>
    <w:rsid w:val="00C31A65"/>
    <w:rsid w:val="00C31BD6"/>
    <w:rsid w:val="00C31CE5"/>
    <w:rsid w:val="00C31F03"/>
    <w:rsid w:val="00C320F9"/>
    <w:rsid w:val="00C32204"/>
    <w:rsid w:val="00C3229E"/>
    <w:rsid w:val="00C323DF"/>
    <w:rsid w:val="00C32455"/>
    <w:rsid w:val="00C327EB"/>
    <w:rsid w:val="00C32B13"/>
    <w:rsid w:val="00C32DB7"/>
    <w:rsid w:val="00C32EB0"/>
    <w:rsid w:val="00C32EF7"/>
    <w:rsid w:val="00C333B0"/>
    <w:rsid w:val="00C334C7"/>
    <w:rsid w:val="00C335FC"/>
    <w:rsid w:val="00C339AA"/>
    <w:rsid w:val="00C34550"/>
    <w:rsid w:val="00C348DF"/>
    <w:rsid w:val="00C352B5"/>
    <w:rsid w:val="00C353CF"/>
    <w:rsid w:val="00C35600"/>
    <w:rsid w:val="00C35BE4"/>
    <w:rsid w:val="00C36498"/>
    <w:rsid w:val="00C365B3"/>
    <w:rsid w:val="00C36899"/>
    <w:rsid w:val="00C36975"/>
    <w:rsid w:val="00C36C55"/>
    <w:rsid w:val="00C36EFF"/>
    <w:rsid w:val="00C36F65"/>
    <w:rsid w:val="00C3717D"/>
    <w:rsid w:val="00C372F9"/>
    <w:rsid w:val="00C37C1C"/>
    <w:rsid w:val="00C37D60"/>
    <w:rsid w:val="00C37EB1"/>
    <w:rsid w:val="00C402FD"/>
    <w:rsid w:val="00C40FA1"/>
    <w:rsid w:val="00C41466"/>
    <w:rsid w:val="00C41576"/>
    <w:rsid w:val="00C418B7"/>
    <w:rsid w:val="00C41F78"/>
    <w:rsid w:val="00C42167"/>
    <w:rsid w:val="00C4229F"/>
    <w:rsid w:val="00C424C9"/>
    <w:rsid w:val="00C42B9D"/>
    <w:rsid w:val="00C42C1E"/>
    <w:rsid w:val="00C42D7E"/>
    <w:rsid w:val="00C43A60"/>
    <w:rsid w:val="00C43DE2"/>
    <w:rsid w:val="00C44247"/>
    <w:rsid w:val="00C442CE"/>
    <w:rsid w:val="00C445C5"/>
    <w:rsid w:val="00C4482D"/>
    <w:rsid w:val="00C448B2"/>
    <w:rsid w:val="00C448E7"/>
    <w:rsid w:val="00C44BF0"/>
    <w:rsid w:val="00C44E92"/>
    <w:rsid w:val="00C453D1"/>
    <w:rsid w:val="00C45406"/>
    <w:rsid w:val="00C455CB"/>
    <w:rsid w:val="00C4575E"/>
    <w:rsid w:val="00C457B6"/>
    <w:rsid w:val="00C458A5"/>
    <w:rsid w:val="00C45A2F"/>
    <w:rsid w:val="00C45E52"/>
    <w:rsid w:val="00C45E8A"/>
    <w:rsid w:val="00C4620A"/>
    <w:rsid w:val="00C4631F"/>
    <w:rsid w:val="00C46325"/>
    <w:rsid w:val="00C46753"/>
    <w:rsid w:val="00C467A3"/>
    <w:rsid w:val="00C46915"/>
    <w:rsid w:val="00C46918"/>
    <w:rsid w:val="00C46A57"/>
    <w:rsid w:val="00C46C13"/>
    <w:rsid w:val="00C46DA0"/>
    <w:rsid w:val="00C4738F"/>
    <w:rsid w:val="00C473F8"/>
    <w:rsid w:val="00C47531"/>
    <w:rsid w:val="00C4776F"/>
    <w:rsid w:val="00C47B1B"/>
    <w:rsid w:val="00C47D5B"/>
    <w:rsid w:val="00C504E7"/>
    <w:rsid w:val="00C505E3"/>
    <w:rsid w:val="00C50793"/>
    <w:rsid w:val="00C50ADB"/>
    <w:rsid w:val="00C50BAB"/>
    <w:rsid w:val="00C518FD"/>
    <w:rsid w:val="00C51922"/>
    <w:rsid w:val="00C51942"/>
    <w:rsid w:val="00C51F61"/>
    <w:rsid w:val="00C51FF9"/>
    <w:rsid w:val="00C5247D"/>
    <w:rsid w:val="00C530BE"/>
    <w:rsid w:val="00C531EC"/>
    <w:rsid w:val="00C53572"/>
    <w:rsid w:val="00C53822"/>
    <w:rsid w:val="00C53C22"/>
    <w:rsid w:val="00C53E1A"/>
    <w:rsid w:val="00C54010"/>
    <w:rsid w:val="00C540A2"/>
    <w:rsid w:val="00C540F2"/>
    <w:rsid w:val="00C542C4"/>
    <w:rsid w:val="00C54482"/>
    <w:rsid w:val="00C5476C"/>
    <w:rsid w:val="00C5489A"/>
    <w:rsid w:val="00C548F0"/>
    <w:rsid w:val="00C54B95"/>
    <w:rsid w:val="00C54C0E"/>
    <w:rsid w:val="00C54E60"/>
    <w:rsid w:val="00C54FAE"/>
    <w:rsid w:val="00C5513B"/>
    <w:rsid w:val="00C552FC"/>
    <w:rsid w:val="00C555EC"/>
    <w:rsid w:val="00C55D3E"/>
    <w:rsid w:val="00C56114"/>
    <w:rsid w:val="00C5696C"/>
    <w:rsid w:val="00C56C6D"/>
    <w:rsid w:val="00C56C80"/>
    <w:rsid w:val="00C570D0"/>
    <w:rsid w:val="00C578DB"/>
    <w:rsid w:val="00C57A74"/>
    <w:rsid w:val="00C57F19"/>
    <w:rsid w:val="00C6014F"/>
    <w:rsid w:val="00C60164"/>
    <w:rsid w:val="00C603A1"/>
    <w:rsid w:val="00C603F1"/>
    <w:rsid w:val="00C606CF"/>
    <w:rsid w:val="00C60853"/>
    <w:rsid w:val="00C60B71"/>
    <w:rsid w:val="00C60D42"/>
    <w:rsid w:val="00C61B4F"/>
    <w:rsid w:val="00C61F24"/>
    <w:rsid w:val="00C62391"/>
    <w:rsid w:val="00C623E3"/>
    <w:rsid w:val="00C62609"/>
    <w:rsid w:val="00C62B3C"/>
    <w:rsid w:val="00C62FCC"/>
    <w:rsid w:val="00C62FEC"/>
    <w:rsid w:val="00C639E8"/>
    <w:rsid w:val="00C644F0"/>
    <w:rsid w:val="00C6456D"/>
    <w:rsid w:val="00C64666"/>
    <w:rsid w:val="00C64775"/>
    <w:rsid w:val="00C647FA"/>
    <w:rsid w:val="00C64821"/>
    <w:rsid w:val="00C64824"/>
    <w:rsid w:val="00C648A8"/>
    <w:rsid w:val="00C64AB7"/>
    <w:rsid w:val="00C64F90"/>
    <w:rsid w:val="00C6503C"/>
    <w:rsid w:val="00C65152"/>
    <w:rsid w:val="00C651A6"/>
    <w:rsid w:val="00C658BA"/>
    <w:rsid w:val="00C65A74"/>
    <w:rsid w:val="00C65F8B"/>
    <w:rsid w:val="00C6655B"/>
    <w:rsid w:val="00C665EA"/>
    <w:rsid w:val="00C666AC"/>
    <w:rsid w:val="00C666C7"/>
    <w:rsid w:val="00C6689C"/>
    <w:rsid w:val="00C6697B"/>
    <w:rsid w:val="00C66A3E"/>
    <w:rsid w:val="00C66AC8"/>
    <w:rsid w:val="00C66B47"/>
    <w:rsid w:val="00C66D93"/>
    <w:rsid w:val="00C66FA5"/>
    <w:rsid w:val="00C674F6"/>
    <w:rsid w:val="00C67584"/>
    <w:rsid w:val="00C67CC6"/>
    <w:rsid w:val="00C67E06"/>
    <w:rsid w:val="00C701DC"/>
    <w:rsid w:val="00C701F4"/>
    <w:rsid w:val="00C7060A"/>
    <w:rsid w:val="00C70DB5"/>
    <w:rsid w:val="00C70E51"/>
    <w:rsid w:val="00C70E53"/>
    <w:rsid w:val="00C70F03"/>
    <w:rsid w:val="00C71042"/>
    <w:rsid w:val="00C7130E"/>
    <w:rsid w:val="00C714BB"/>
    <w:rsid w:val="00C714C3"/>
    <w:rsid w:val="00C7157F"/>
    <w:rsid w:val="00C71979"/>
    <w:rsid w:val="00C71C12"/>
    <w:rsid w:val="00C72088"/>
    <w:rsid w:val="00C7263E"/>
    <w:rsid w:val="00C72BB3"/>
    <w:rsid w:val="00C72C80"/>
    <w:rsid w:val="00C72E9C"/>
    <w:rsid w:val="00C72EEA"/>
    <w:rsid w:val="00C735BD"/>
    <w:rsid w:val="00C7373C"/>
    <w:rsid w:val="00C73A79"/>
    <w:rsid w:val="00C73AA4"/>
    <w:rsid w:val="00C73C5B"/>
    <w:rsid w:val="00C73D59"/>
    <w:rsid w:val="00C744D4"/>
    <w:rsid w:val="00C74B05"/>
    <w:rsid w:val="00C74CCF"/>
    <w:rsid w:val="00C74F92"/>
    <w:rsid w:val="00C75486"/>
    <w:rsid w:val="00C756F4"/>
    <w:rsid w:val="00C75CC2"/>
    <w:rsid w:val="00C75ECB"/>
    <w:rsid w:val="00C75FC6"/>
    <w:rsid w:val="00C76125"/>
    <w:rsid w:val="00C765C3"/>
    <w:rsid w:val="00C76FBE"/>
    <w:rsid w:val="00C770A9"/>
    <w:rsid w:val="00C770CC"/>
    <w:rsid w:val="00C771A9"/>
    <w:rsid w:val="00C77299"/>
    <w:rsid w:val="00C7755D"/>
    <w:rsid w:val="00C7758F"/>
    <w:rsid w:val="00C775B6"/>
    <w:rsid w:val="00C77C3C"/>
    <w:rsid w:val="00C77DEF"/>
    <w:rsid w:val="00C80067"/>
    <w:rsid w:val="00C8014D"/>
    <w:rsid w:val="00C801F7"/>
    <w:rsid w:val="00C80901"/>
    <w:rsid w:val="00C810FD"/>
    <w:rsid w:val="00C8125D"/>
    <w:rsid w:val="00C813C6"/>
    <w:rsid w:val="00C813F0"/>
    <w:rsid w:val="00C816A3"/>
    <w:rsid w:val="00C81961"/>
    <w:rsid w:val="00C81AB2"/>
    <w:rsid w:val="00C8256C"/>
    <w:rsid w:val="00C825C0"/>
    <w:rsid w:val="00C82A00"/>
    <w:rsid w:val="00C82DC8"/>
    <w:rsid w:val="00C82EB1"/>
    <w:rsid w:val="00C831DF"/>
    <w:rsid w:val="00C83771"/>
    <w:rsid w:val="00C83B78"/>
    <w:rsid w:val="00C83F9D"/>
    <w:rsid w:val="00C846FB"/>
    <w:rsid w:val="00C8490E"/>
    <w:rsid w:val="00C84BE1"/>
    <w:rsid w:val="00C84FB3"/>
    <w:rsid w:val="00C85599"/>
    <w:rsid w:val="00C857FB"/>
    <w:rsid w:val="00C858AE"/>
    <w:rsid w:val="00C8599B"/>
    <w:rsid w:val="00C85A04"/>
    <w:rsid w:val="00C85CC1"/>
    <w:rsid w:val="00C85E23"/>
    <w:rsid w:val="00C862E4"/>
    <w:rsid w:val="00C8636B"/>
    <w:rsid w:val="00C86502"/>
    <w:rsid w:val="00C86578"/>
    <w:rsid w:val="00C865AA"/>
    <w:rsid w:val="00C867C7"/>
    <w:rsid w:val="00C8684D"/>
    <w:rsid w:val="00C869E7"/>
    <w:rsid w:val="00C86B49"/>
    <w:rsid w:val="00C86B53"/>
    <w:rsid w:val="00C86F1D"/>
    <w:rsid w:val="00C871D3"/>
    <w:rsid w:val="00C8720F"/>
    <w:rsid w:val="00C87244"/>
    <w:rsid w:val="00C87681"/>
    <w:rsid w:val="00C878DB"/>
    <w:rsid w:val="00C90065"/>
    <w:rsid w:val="00C9017E"/>
    <w:rsid w:val="00C90506"/>
    <w:rsid w:val="00C9090E"/>
    <w:rsid w:val="00C90975"/>
    <w:rsid w:val="00C90A2B"/>
    <w:rsid w:val="00C90B70"/>
    <w:rsid w:val="00C9107F"/>
    <w:rsid w:val="00C91337"/>
    <w:rsid w:val="00C91391"/>
    <w:rsid w:val="00C91ED3"/>
    <w:rsid w:val="00C91F56"/>
    <w:rsid w:val="00C929B3"/>
    <w:rsid w:val="00C9325D"/>
    <w:rsid w:val="00C9350C"/>
    <w:rsid w:val="00C9362D"/>
    <w:rsid w:val="00C9372A"/>
    <w:rsid w:val="00C93C32"/>
    <w:rsid w:val="00C93C6F"/>
    <w:rsid w:val="00C9450E"/>
    <w:rsid w:val="00C9475F"/>
    <w:rsid w:val="00C947F5"/>
    <w:rsid w:val="00C94B4B"/>
    <w:rsid w:val="00C95293"/>
    <w:rsid w:val="00C952DE"/>
    <w:rsid w:val="00C9548A"/>
    <w:rsid w:val="00C95572"/>
    <w:rsid w:val="00C95DFF"/>
    <w:rsid w:val="00C95E6D"/>
    <w:rsid w:val="00C96406"/>
    <w:rsid w:val="00C9645A"/>
    <w:rsid w:val="00C96665"/>
    <w:rsid w:val="00C96713"/>
    <w:rsid w:val="00C96AC0"/>
    <w:rsid w:val="00C971D5"/>
    <w:rsid w:val="00C976CE"/>
    <w:rsid w:val="00C97BA0"/>
    <w:rsid w:val="00C97D0E"/>
    <w:rsid w:val="00C97E1B"/>
    <w:rsid w:val="00CA0481"/>
    <w:rsid w:val="00CA0619"/>
    <w:rsid w:val="00CA08B6"/>
    <w:rsid w:val="00CA0A2C"/>
    <w:rsid w:val="00CA0DA2"/>
    <w:rsid w:val="00CA0F3E"/>
    <w:rsid w:val="00CA128D"/>
    <w:rsid w:val="00CA1319"/>
    <w:rsid w:val="00CA1730"/>
    <w:rsid w:val="00CA1B04"/>
    <w:rsid w:val="00CA1DA0"/>
    <w:rsid w:val="00CA2752"/>
    <w:rsid w:val="00CA287B"/>
    <w:rsid w:val="00CA29C0"/>
    <w:rsid w:val="00CA2E08"/>
    <w:rsid w:val="00CA2F4C"/>
    <w:rsid w:val="00CA2F86"/>
    <w:rsid w:val="00CA32C0"/>
    <w:rsid w:val="00CA32C9"/>
    <w:rsid w:val="00CA32FD"/>
    <w:rsid w:val="00CA38AE"/>
    <w:rsid w:val="00CA3CD3"/>
    <w:rsid w:val="00CA3DD2"/>
    <w:rsid w:val="00CA416F"/>
    <w:rsid w:val="00CA43E4"/>
    <w:rsid w:val="00CA4470"/>
    <w:rsid w:val="00CA4650"/>
    <w:rsid w:val="00CA4777"/>
    <w:rsid w:val="00CA47B5"/>
    <w:rsid w:val="00CA4E42"/>
    <w:rsid w:val="00CA4E6D"/>
    <w:rsid w:val="00CA50B5"/>
    <w:rsid w:val="00CA5173"/>
    <w:rsid w:val="00CA51A5"/>
    <w:rsid w:val="00CA51AC"/>
    <w:rsid w:val="00CA5775"/>
    <w:rsid w:val="00CA5B7C"/>
    <w:rsid w:val="00CA5D21"/>
    <w:rsid w:val="00CA5F6E"/>
    <w:rsid w:val="00CA5FAD"/>
    <w:rsid w:val="00CA6040"/>
    <w:rsid w:val="00CA65ED"/>
    <w:rsid w:val="00CA6B7E"/>
    <w:rsid w:val="00CA6D65"/>
    <w:rsid w:val="00CA6E78"/>
    <w:rsid w:val="00CA75D7"/>
    <w:rsid w:val="00CA7796"/>
    <w:rsid w:val="00CA79FF"/>
    <w:rsid w:val="00CA7AC0"/>
    <w:rsid w:val="00CA7CBD"/>
    <w:rsid w:val="00CA7E32"/>
    <w:rsid w:val="00CB0048"/>
    <w:rsid w:val="00CB0391"/>
    <w:rsid w:val="00CB03CA"/>
    <w:rsid w:val="00CB04F1"/>
    <w:rsid w:val="00CB0708"/>
    <w:rsid w:val="00CB0F7F"/>
    <w:rsid w:val="00CB1262"/>
    <w:rsid w:val="00CB133C"/>
    <w:rsid w:val="00CB142E"/>
    <w:rsid w:val="00CB207A"/>
    <w:rsid w:val="00CB28DC"/>
    <w:rsid w:val="00CB3319"/>
    <w:rsid w:val="00CB3382"/>
    <w:rsid w:val="00CB3630"/>
    <w:rsid w:val="00CB3977"/>
    <w:rsid w:val="00CB3A7A"/>
    <w:rsid w:val="00CB41DE"/>
    <w:rsid w:val="00CB42C7"/>
    <w:rsid w:val="00CB4624"/>
    <w:rsid w:val="00CB4720"/>
    <w:rsid w:val="00CB5239"/>
    <w:rsid w:val="00CB5459"/>
    <w:rsid w:val="00CB5D7B"/>
    <w:rsid w:val="00CB6201"/>
    <w:rsid w:val="00CB6258"/>
    <w:rsid w:val="00CB6555"/>
    <w:rsid w:val="00CB6647"/>
    <w:rsid w:val="00CB67A0"/>
    <w:rsid w:val="00CB6801"/>
    <w:rsid w:val="00CB684B"/>
    <w:rsid w:val="00CB6F04"/>
    <w:rsid w:val="00CB7329"/>
    <w:rsid w:val="00CB7449"/>
    <w:rsid w:val="00CB7AFA"/>
    <w:rsid w:val="00CB7CA2"/>
    <w:rsid w:val="00CB7CD2"/>
    <w:rsid w:val="00CB7CED"/>
    <w:rsid w:val="00CB7EED"/>
    <w:rsid w:val="00CB7FCF"/>
    <w:rsid w:val="00CC028D"/>
    <w:rsid w:val="00CC03D7"/>
    <w:rsid w:val="00CC041C"/>
    <w:rsid w:val="00CC087B"/>
    <w:rsid w:val="00CC0B5F"/>
    <w:rsid w:val="00CC0C24"/>
    <w:rsid w:val="00CC0C40"/>
    <w:rsid w:val="00CC0D77"/>
    <w:rsid w:val="00CC0E9E"/>
    <w:rsid w:val="00CC0F1B"/>
    <w:rsid w:val="00CC0F63"/>
    <w:rsid w:val="00CC109D"/>
    <w:rsid w:val="00CC10B4"/>
    <w:rsid w:val="00CC11BE"/>
    <w:rsid w:val="00CC164B"/>
    <w:rsid w:val="00CC2893"/>
    <w:rsid w:val="00CC2AB6"/>
    <w:rsid w:val="00CC2F68"/>
    <w:rsid w:val="00CC3251"/>
    <w:rsid w:val="00CC3332"/>
    <w:rsid w:val="00CC37F7"/>
    <w:rsid w:val="00CC3C96"/>
    <w:rsid w:val="00CC3F0C"/>
    <w:rsid w:val="00CC4116"/>
    <w:rsid w:val="00CC4342"/>
    <w:rsid w:val="00CC445E"/>
    <w:rsid w:val="00CC462D"/>
    <w:rsid w:val="00CC47A3"/>
    <w:rsid w:val="00CC4951"/>
    <w:rsid w:val="00CC49E8"/>
    <w:rsid w:val="00CC4A03"/>
    <w:rsid w:val="00CC4A59"/>
    <w:rsid w:val="00CC4AFA"/>
    <w:rsid w:val="00CC4B44"/>
    <w:rsid w:val="00CC4E41"/>
    <w:rsid w:val="00CC54F0"/>
    <w:rsid w:val="00CC57C8"/>
    <w:rsid w:val="00CC5930"/>
    <w:rsid w:val="00CC5F08"/>
    <w:rsid w:val="00CC5F85"/>
    <w:rsid w:val="00CC6271"/>
    <w:rsid w:val="00CC69FD"/>
    <w:rsid w:val="00CC6C91"/>
    <w:rsid w:val="00CC6E20"/>
    <w:rsid w:val="00CC6F40"/>
    <w:rsid w:val="00CC7116"/>
    <w:rsid w:val="00CC7444"/>
    <w:rsid w:val="00CC7698"/>
    <w:rsid w:val="00CC76C8"/>
    <w:rsid w:val="00CC77D8"/>
    <w:rsid w:val="00CC7FAA"/>
    <w:rsid w:val="00CD02D6"/>
    <w:rsid w:val="00CD031F"/>
    <w:rsid w:val="00CD0371"/>
    <w:rsid w:val="00CD0603"/>
    <w:rsid w:val="00CD0EE1"/>
    <w:rsid w:val="00CD104F"/>
    <w:rsid w:val="00CD1365"/>
    <w:rsid w:val="00CD1A40"/>
    <w:rsid w:val="00CD1A45"/>
    <w:rsid w:val="00CD1C28"/>
    <w:rsid w:val="00CD1C32"/>
    <w:rsid w:val="00CD1CCC"/>
    <w:rsid w:val="00CD1D1A"/>
    <w:rsid w:val="00CD212E"/>
    <w:rsid w:val="00CD2251"/>
    <w:rsid w:val="00CD23EE"/>
    <w:rsid w:val="00CD250B"/>
    <w:rsid w:val="00CD2642"/>
    <w:rsid w:val="00CD27F9"/>
    <w:rsid w:val="00CD2AC4"/>
    <w:rsid w:val="00CD2B56"/>
    <w:rsid w:val="00CD2BBF"/>
    <w:rsid w:val="00CD2C86"/>
    <w:rsid w:val="00CD33D2"/>
    <w:rsid w:val="00CD36DE"/>
    <w:rsid w:val="00CD3767"/>
    <w:rsid w:val="00CD39C3"/>
    <w:rsid w:val="00CD3E8F"/>
    <w:rsid w:val="00CD4257"/>
    <w:rsid w:val="00CD44C6"/>
    <w:rsid w:val="00CD475B"/>
    <w:rsid w:val="00CD486C"/>
    <w:rsid w:val="00CD4B43"/>
    <w:rsid w:val="00CD4B50"/>
    <w:rsid w:val="00CD4B87"/>
    <w:rsid w:val="00CD4D21"/>
    <w:rsid w:val="00CD4ECA"/>
    <w:rsid w:val="00CD5820"/>
    <w:rsid w:val="00CD6087"/>
    <w:rsid w:val="00CD61F8"/>
    <w:rsid w:val="00CD639D"/>
    <w:rsid w:val="00CD63D2"/>
    <w:rsid w:val="00CD63F7"/>
    <w:rsid w:val="00CD66A2"/>
    <w:rsid w:val="00CD692D"/>
    <w:rsid w:val="00CD6AA1"/>
    <w:rsid w:val="00CD728A"/>
    <w:rsid w:val="00CD74C5"/>
    <w:rsid w:val="00CD7568"/>
    <w:rsid w:val="00CD790C"/>
    <w:rsid w:val="00CD7D17"/>
    <w:rsid w:val="00CE0108"/>
    <w:rsid w:val="00CE025D"/>
    <w:rsid w:val="00CE02B7"/>
    <w:rsid w:val="00CE05CF"/>
    <w:rsid w:val="00CE0618"/>
    <w:rsid w:val="00CE09E3"/>
    <w:rsid w:val="00CE0AA2"/>
    <w:rsid w:val="00CE0E07"/>
    <w:rsid w:val="00CE11A1"/>
    <w:rsid w:val="00CE1283"/>
    <w:rsid w:val="00CE12FC"/>
    <w:rsid w:val="00CE16FD"/>
    <w:rsid w:val="00CE175B"/>
    <w:rsid w:val="00CE1922"/>
    <w:rsid w:val="00CE1C25"/>
    <w:rsid w:val="00CE1C4E"/>
    <w:rsid w:val="00CE216C"/>
    <w:rsid w:val="00CE23A2"/>
    <w:rsid w:val="00CE24FC"/>
    <w:rsid w:val="00CE2669"/>
    <w:rsid w:val="00CE272D"/>
    <w:rsid w:val="00CE2A7B"/>
    <w:rsid w:val="00CE2AD4"/>
    <w:rsid w:val="00CE2BA3"/>
    <w:rsid w:val="00CE2E37"/>
    <w:rsid w:val="00CE3038"/>
    <w:rsid w:val="00CE33E5"/>
    <w:rsid w:val="00CE348F"/>
    <w:rsid w:val="00CE389F"/>
    <w:rsid w:val="00CE40C4"/>
    <w:rsid w:val="00CE4170"/>
    <w:rsid w:val="00CE41E2"/>
    <w:rsid w:val="00CE44F5"/>
    <w:rsid w:val="00CE4750"/>
    <w:rsid w:val="00CE4784"/>
    <w:rsid w:val="00CE4AB3"/>
    <w:rsid w:val="00CE4AED"/>
    <w:rsid w:val="00CE4C26"/>
    <w:rsid w:val="00CE4CE9"/>
    <w:rsid w:val="00CE4E50"/>
    <w:rsid w:val="00CE5006"/>
    <w:rsid w:val="00CE58F3"/>
    <w:rsid w:val="00CE5970"/>
    <w:rsid w:val="00CE5A79"/>
    <w:rsid w:val="00CE5D58"/>
    <w:rsid w:val="00CE5DB3"/>
    <w:rsid w:val="00CE612B"/>
    <w:rsid w:val="00CE6427"/>
    <w:rsid w:val="00CE6573"/>
    <w:rsid w:val="00CE6708"/>
    <w:rsid w:val="00CE69FA"/>
    <w:rsid w:val="00CE6A8D"/>
    <w:rsid w:val="00CE725A"/>
    <w:rsid w:val="00CE744B"/>
    <w:rsid w:val="00CE7882"/>
    <w:rsid w:val="00CF052C"/>
    <w:rsid w:val="00CF053C"/>
    <w:rsid w:val="00CF0621"/>
    <w:rsid w:val="00CF0674"/>
    <w:rsid w:val="00CF0A2C"/>
    <w:rsid w:val="00CF0D59"/>
    <w:rsid w:val="00CF0E32"/>
    <w:rsid w:val="00CF10B0"/>
    <w:rsid w:val="00CF134B"/>
    <w:rsid w:val="00CF13DB"/>
    <w:rsid w:val="00CF161A"/>
    <w:rsid w:val="00CF1956"/>
    <w:rsid w:val="00CF1B76"/>
    <w:rsid w:val="00CF1F56"/>
    <w:rsid w:val="00CF1F93"/>
    <w:rsid w:val="00CF2290"/>
    <w:rsid w:val="00CF2C3E"/>
    <w:rsid w:val="00CF2C94"/>
    <w:rsid w:val="00CF2C95"/>
    <w:rsid w:val="00CF2CF4"/>
    <w:rsid w:val="00CF2DAD"/>
    <w:rsid w:val="00CF2FE9"/>
    <w:rsid w:val="00CF3AEC"/>
    <w:rsid w:val="00CF40C6"/>
    <w:rsid w:val="00CF41BC"/>
    <w:rsid w:val="00CF434D"/>
    <w:rsid w:val="00CF441A"/>
    <w:rsid w:val="00CF4644"/>
    <w:rsid w:val="00CF46C7"/>
    <w:rsid w:val="00CF48A6"/>
    <w:rsid w:val="00CF4907"/>
    <w:rsid w:val="00CF4A2B"/>
    <w:rsid w:val="00CF4DA8"/>
    <w:rsid w:val="00CF4F3D"/>
    <w:rsid w:val="00CF5055"/>
    <w:rsid w:val="00CF54F4"/>
    <w:rsid w:val="00CF55C4"/>
    <w:rsid w:val="00CF55EC"/>
    <w:rsid w:val="00CF57F2"/>
    <w:rsid w:val="00CF5A39"/>
    <w:rsid w:val="00CF5B8D"/>
    <w:rsid w:val="00CF5D1D"/>
    <w:rsid w:val="00CF6376"/>
    <w:rsid w:val="00CF687B"/>
    <w:rsid w:val="00CF6D1D"/>
    <w:rsid w:val="00CF7845"/>
    <w:rsid w:val="00CF7EC2"/>
    <w:rsid w:val="00D000B3"/>
    <w:rsid w:val="00D00203"/>
    <w:rsid w:val="00D00652"/>
    <w:rsid w:val="00D007BA"/>
    <w:rsid w:val="00D00B29"/>
    <w:rsid w:val="00D00F4C"/>
    <w:rsid w:val="00D0195A"/>
    <w:rsid w:val="00D01B1F"/>
    <w:rsid w:val="00D01C33"/>
    <w:rsid w:val="00D02458"/>
    <w:rsid w:val="00D02AD4"/>
    <w:rsid w:val="00D02BB4"/>
    <w:rsid w:val="00D02E98"/>
    <w:rsid w:val="00D02F5E"/>
    <w:rsid w:val="00D0334B"/>
    <w:rsid w:val="00D03423"/>
    <w:rsid w:val="00D034BA"/>
    <w:rsid w:val="00D03534"/>
    <w:rsid w:val="00D035C2"/>
    <w:rsid w:val="00D0377F"/>
    <w:rsid w:val="00D0399A"/>
    <w:rsid w:val="00D0399E"/>
    <w:rsid w:val="00D03B52"/>
    <w:rsid w:val="00D03B9A"/>
    <w:rsid w:val="00D04227"/>
    <w:rsid w:val="00D04454"/>
    <w:rsid w:val="00D048FF"/>
    <w:rsid w:val="00D04AF3"/>
    <w:rsid w:val="00D04C4A"/>
    <w:rsid w:val="00D04D66"/>
    <w:rsid w:val="00D05196"/>
    <w:rsid w:val="00D05283"/>
    <w:rsid w:val="00D05946"/>
    <w:rsid w:val="00D05974"/>
    <w:rsid w:val="00D05A91"/>
    <w:rsid w:val="00D05AA9"/>
    <w:rsid w:val="00D05EA6"/>
    <w:rsid w:val="00D0612F"/>
    <w:rsid w:val="00D0621D"/>
    <w:rsid w:val="00D06902"/>
    <w:rsid w:val="00D06915"/>
    <w:rsid w:val="00D06A1C"/>
    <w:rsid w:val="00D07121"/>
    <w:rsid w:val="00D0731C"/>
    <w:rsid w:val="00D073F5"/>
    <w:rsid w:val="00D076AA"/>
    <w:rsid w:val="00D0776E"/>
    <w:rsid w:val="00D07956"/>
    <w:rsid w:val="00D102E6"/>
    <w:rsid w:val="00D10376"/>
    <w:rsid w:val="00D10E5E"/>
    <w:rsid w:val="00D1107A"/>
    <w:rsid w:val="00D11D67"/>
    <w:rsid w:val="00D1236E"/>
    <w:rsid w:val="00D12723"/>
    <w:rsid w:val="00D129E2"/>
    <w:rsid w:val="00D12EF4"/>
    <w:rsid w:val="00D12F19"/>
    <w:rsid w:val="00D131CD"/>
    <w:rsid w:val="00D1322B"/>
    <w:rsid w:val="00D13356"/>
    <w:rsid w:val="00D13522"/>
    <w:rsid w:val="00D135B9"/>
    <w:rsid w:val="00D139C0"/>
    <w:rsid w:val="00D13B5F"/>
    <w:rsid w:val="00D13FEE"/>
    <w:rsid w:val="00D14025"/>
    <w:rsid w:val="00D1408C"/>
    <w:rsid w:val="00D14930"/>
    <w:rsid w:val="00D14C33"/>
    <w:rsid w:val="00D15155"/>
    <w:rsid w:val="00D152CD"/>
    <w:rsid w:val="00D15983"/>
    <w:rsid w:val="00D15992"/>
    <w:rsid w:val="00D15994"/>
    <w:rsid w:val="00D15A4D"/>
    <w:rsid w:val="00D15A56"/>
    <w:rsid w:val="00D15DF7"/>
    <w:rsid w:val="00D15E8B"/>
    <w:rsid w:val="00D15F19"/>
    <w:rsid w:val="00D16337"/>
    <w:rsid w:val="00D1635F"/>
    <w:rsid w:val="00D1639C"/>
    <w:rsid w:val="00D1659B"/>
    <w:rsid w:val="00D166D0"/>
    <w:rsid w:val="00D170C3"/>
    <w:rsid w:val="00D1731E"/>
    <w:rsid w:val="00D1789A"/>
    <w:rsid w:val="00D17A0F"/>
    <w:rsid w:val="00D17A47"/>
    <w:rsid w:val="00D17B9E"/>
    <w:rsid w:val="00D17E42"/>
    <w:rsid w:val="00D20AB7"/>
    <w:rsid w:val="00D20ED3"/>
    <w:rsid w:val="00D20F59"/>
    <w:rsid w:val="00D20F7F"/>
    <w:rsid w:val="00D2123F"/>
    <w:rsid w:val="00D21AC0"/>
    <w:rsid w:val="00D21C1E"/>
    <w:rsid w:val="00D21DC3"/>
    <w:rsid w:val="00D21F12"/>
    <w:rsid w:val="00D22BF6"/>
    <w:rsid w:val="00D22C55"/>
    <w:rsid w:val="00D22F27"/>
    <w:rsid w:val="00D22F66"/>
    <w:rsid w:val="00D230D8"/>
    <w:rsid w:val="00D231D4"/>
    <w:rsid w:val="00D23821"/>
    <w:rsid w:val="00D23822"/>
    <w:rsid w:val="00D23A87"/>
    <w:rsid w:val="00D23AA1"/>
    <w:rsid w:val="00D2404F"/>
    <w:rsid w:val="00D24149"/>
    <w:rsid w:val="00D244C6"/>
    <w:rsid w:val="00D24642"/>
    <w:rsid w:val="00D248A5"/>
    <w:rsid w:val="00D253BB"/>
    <w:rsid w:val="00D25641"/>
    <w:rsid w:val="00D25762"/>
    <w:rsid w:val="00D26142"/>
    <w:rsid w:val="00D26300"/>
    <w:rsid w:val="00D26B3C"/>
    <w:rsid w:val="00D26C5D"/>
    <w:rsid w:val="00D26DCF"/>
    <w:rsid w:val="00D272DE"/>
    <w:rsid w:val="00D2731C"/>
    <w:rsid w:val="00D27E43"/>
    <w:rsid w:val="00D30304"/>
    <w:rsid w:val="00D3057B"/>
    <w:rsid w:val="00D3083B"/>
    <w:rsid w:val="00D30871"/>
    <w:rsid w:val="00D30986"/>
    <w:rsid w:val="00D30B95"/>
    <w:rsid w:val="00D30E57"/>
    <w:rsid w:val="00D30EE4"/>
    <w:rsid w:val="00D30FA5"/>
    <w:rsid w:val="00D3128C"/>
    <w:rsid w:val="00D31626"/>
    <w:rsid w:val="00D318D6"/>
    <w:rsid w:val="00D31ACF"/>
    <w:rsid w:val="00D31B8E"/>
    <w:rsid w:val="00D31C44"/>
    <w:rsid w:val="00D31DF5"/>
    <w:rsid w:val="00D31E58"/>
    <w:rsid w:val="00D320E6"/>
    <w:rsid w:val="00D3218D"/>
    <w:rsid w:val="00D327D6"/>
    <w:rsid w:val="00D32843"/>
    <w:rsid w:val="00D3297C"/>
    <w:rsid w:val="00D32FD1"/>
    <w:rsid w:val="00D3319A"/>
    <w:rsid w:val="00D331EA"/>
    <w:rsid w:val="00D3330B"/>
    <w:rsid w:val="00D33397"/>
    <w:rsid w:val="00D33DFB"/>
    <w:rsid w:val="00D33FD3"/>
    <w:rsid w:val="00D3408A"/>
    <w:rsid w:val="00D34096"/>
    <w:rsid w:val="00D341CD"/>
    <w:rsid w:val="00D341FB"/>
    <w:rsid w:val="00D343B3"/>
    <w:rsid w:val="00D345DF"/>
    <w:rsid w:val="00D3470F"/>
    <w:rsid w:val="00D3483F"/>
    <w:rsid w:val="00D3484E"/>
    <w:rsid w:val="00D34860"/>
    <w:rsid w:val="00D34B2F"/>
    <w:rsid w:val="00D34DD7"/>
    <w:rsid w:val="00D34FF5"/>
    <w:rsid w:val="00D35428"/>
    <w:rsid w:val="00D35485"/>
    <w:rsid w:val="00D35776"/>
    <w:rsid w:val="00D3594D"/>
    <w:rsid w:val="00D35CE3"/>
    <w:rsid w:val="00D35E57"/>
    <w:rsid w:val="00D35E9D"/>
    <w:rsid w:val="00D3607E"/>
    <w:rsid w:val="00D362BD"/>
    <w:rsid w:val="00D362F7"/>
    <w:rsid w:val="00D36367"/>
    <w:rsid w:val="00D36540"/>
    <w:rsid w:val="00D36B58"/>
    <w:rsid w:val="00D36E30"/>
    <w:rsid w:val="00D36EB8"/>
    <w:rsid w:val="00D37127"/>
    <w:rsid w:val="00D37252"/>
    <w:rsid w:val="00D3751D"/>
    <w:rsid w:val="00D375AF"/>
    <w:rsid w:val="00D37752"/>
    <w:rsid w:val="00D377D5"/>
    <w:rsid w:val="00D37C1A"/>
    <w:rsid w:val="00D37DBC"/>
    <w:rsid w:val="00D40028"/>
    <w:rsid w:val="00D400CC"/>
    <w:rsid w:val="00D40865"/>
    <w:rsid w:val="00D40DAE"/>
    <w:rsid w:val="00D410D7"/>
    <w:rsid w:val="00D41105"/>
    <w:rsid w:val="00D419A3"/>
    <w:rsid w:val="00D41F5A"/>
    <w:rsid w:val="00D4204D"/>
    <w:rsid w:val="00D421E8"/>
    <w:rsid w:val="00D422B2"/>
    <w:rsid w:val="00D423D0"/>
    <w:rsid w:val="00D4274A"/>
    <w:rsid w:val="00D42B2A"/>
    <w:rsid w:val="00D42F45"/>
    <w:rsid w:val="00D4342B"/>
    <w:rsid w:val="00D43853"/>
    <w:rsid w:val="00D44054"/>
    <w:rsid w:val="00D44073"/>
    <w:rsid w:val="00D444B0"/>
    <w:rsid w:val="00D44A45"/>
    <w:rsid w:val="00D44BCD"/>
    <w:rsid w:val="00D4539B"/>
    <w:rsid w:val="00D454C1"/>
    <w:rsid w:val="00D455BF"/>
    <w:rsid w:val="00D456B5"/>
    <w:rsid w:val="00D45DC0"/>
    <w:rsid w:val="00D45DD5"/>
    <w:rsid w:val="00D45E55"/>
    <w:rsid w:val="00D46A3F"/>
    <w:rsid w:val="00D46BCA"/>
    <w:rsid w:val="00D46CC7"/>
    <w:rsid w:val="00D474C3"/>
    <w:rsid w:val="00D476A4"/>
    <w:rsid w:val="00D477AC"/>
    <w:rsid w:val="00D4794C"/>
    <w:rsid w:val="00D47AB1"/>
    <w:rsid w:val="00D47EE9"/>
    <w:rsid w:val="00D5002C"/>
    <w:rsid w:val="00D501E0"/>
    <w:rsid w:val="00D502A1"/>
    <w:rsid w:val="00D50790"/>
    <w:rsid w:val="00D509BF"/>
    <w:rsid w:val="00D50BAD"/>
    <w:rsid w:val="00D50BFE"/>
    <w:rsid w:val="00D50C75"/>
    <w:rsid w:val="00D50D37"/>
    <w:rsid w:val="00D510AE"/>
    <w:rsid w:val="00D5111B"/>
    <w:rsid w:val="00D512B8"/>
    <w:rsid w:val="00D5147A"/>
    <w:rsid w:val="00D515B2"/>
    <w:rsid w:val="00D5204F"/>
    <w:rsid w:val="00D52151"/>
    <w:rsid w:val="00D5237F"/>
    <w:rsid w:val="00D52386"/>
    <w:rsid w:val="00D5247C"/>
    <w:rsid w:val="00D5257D"/>
    <w:rsid w:val="00D52E40"/>
    <w:rsid w:val="00D53207"/>
    <w:rsid w:val="00D5335B"/>
    <w:rsid w:val="00D536D0"/>
    <w:rsid w:val="00D53895"/>
    <w:rsid w:val="00D53A84"/>
    <w:rsid w:val="00D53ECA"/>
    <w:rsid w:val="00D53EE4"/>
    <w:rsid w:val="00D54057"/>
    <w:rsid w:val="00D54091"/>
    <w:rsid w:val="00D5418B"/>
    <w:rsid w:val="00D544F5"/>
    <w:rsid w:val="00D54997"/>
    <w:rsid w:val="00D54AF6"/>
    <w:rsid w:val="00D54C45"/>
    <w:rsid w:val="00D54D9C"/>
    <w:rsid w:val="00D54E29"/>
    <w:rsid w:val="00D54FC3"/>
    <w:rsid w:val="00D55033"/>
    <w:rsid w:val="00D5515B"/>
    <w:rsid w:val="00D554B6"/>
    <w:rsid w:val="00D55531"/>
    <w:rsid w:val="00D55A8C"/>
    <w:rsid w:val="00D55AC5"/>
    <w:rsid w:val="00D55C02"/>
    <w:rsid w:val="00D55C83"/>
    <w:rsid w:val="00D55D8F"/>
    <w:rsid w:val="00D562BF"/>
    <w:rsid w:val="00D56AB5"/>
    <w:rsid w:val="00D56C84"/>
    <w:rsid w:val="00D573EE"/>
    <w:rsid w:val="00D5771F"/>
    <w:rsid w:val="00D57E4B"/>
    <w:rsid w:val="00D60035"/>
    <w:rsid w:val="00D603BA"/>
    <w:rsid w:val="00D6078F"/>
    <w:rsid w:val="00D60873"/>
    <w:rsid w:val="00D609A7"/>
    <w:rsid w:val="00D60B58"/>
    <w:rsid w:val="00D60CBC"/>
    <w:rsid w:val="00D60D56"/>
    <w:rsid w:val="00D60D6C"/>
    <w:rsid w:val="00D60DF6"/>
    <w:rsid w:val="00D610C4"/>
    <w:rsid w:val="00D61184"/>
    <w:rsid w:val="00D61575"/>
    <w:rsid w:val="00D61630"/>
    <w:rsid w:val="00D61639"/>
    <w:rsid w:val="00D61877"/>
    <w:rsid w:val="00D61F54"/>
    <w:rsid w:val="00D62158"/>
    <w:rsid w:val="00D62345"/>
    <w:rsid w:val="00D62347"/>
    <w:rsid w:val="00D62537"/>
    <w:rsid w:val="00D62639"/>
    <w:rsid w:val="00D626C5"/>
    <w:rsid w:val="00D6329C"/>
    <w:rsid w:val="00D63527"/>
    <w:rsid w:val="00D6354C"/>
    <w:rsid w:val="00D63A74"/>
    <w:rsid w:val="00D63DF3"/>
    <w:rsid w:val="00D63E3A"/>
    <w:rsid w:val="00D63FE3"/>
    <w:rsid w:val="00D64237"/>
    <w:rsid w:val="00D6435A"/>
    <w:rsid w:val="00D644B8"/>
    <w:rsid w:val="00D64563"/>
    <w:rsid w:val="00D6456A"/>
    <w:rsid w:val="00D646B6"/>
    <w:rsid w:val="00D646E0"/>
    <w:rsid w:val="00D64718"/>
    <w:rsid w:val="00D64825"/>
    <w:rsid w:val="00D64CD6"/>
    <w:rsid w:val="00D64EA7"/>
    <w:rsid w:val="00D64FE2"/>
    <w:rsid w:val="00D65512"/>
    <w:rsid w:val="00D65524"/>
    <w:rsid w:val="00D65777"/>
    <w:rsid w:val="00D65860"/>
    <w:rsid w:val="00D658C4"/>
    <w:rsid w:val="00D6598E"/>
    <w:rsid w:val="00D65C2E"/>
    <w:rsid w:val="00D6604F"/>
    <w:rsid w:val="00D662D0"/>
    <w:rsid w:val="00D66A47"/>
    <w:rsid w:val="00D66BDF"/>
    <w:rsid w:val="00D675BF"/>
    <w:rsid w:val="00D679E9"/>
    <w:rsid w:val="00D67A5B"/>
    <w:rsid w:val="00D7012A"/>
    <w:rsid w:val="00D704BD"/>
    <w:rsid w:val="00D704BF"/>
    <w:rsid w:val="00D7090D"/>
    <w:rsid w:val="00D70980"/>
    <w:rsid w:val="00D709B4"/>
    <w:rsid w:val="00D70DD2"/>
    <w:rsid w:val="00D71015"/>
    <w:rsid w:val="00D71418"/>
    <w:rsid w:val="00D71841"/>
    <w:rsid w:val="00D71913"/>
    <w:rsid w:val="00D71E71"/>
    <w:rsid w:val="00D720C6"/>
    <w:rsid w:val="00D721D1"/>
    <w:rsid w:val="00D7227C"/>
    <w:rsid w:val="00D72ADD"/>
    <w:rsid w:val="00D72E75"/>
    <w:rsid w:val="00D72EB1"/>
    <w:rsid w:val="00D730CC"/>
    <w:rsid w:val="00D73178"/>
    <w:rsid w:val="00D7318F"/>
    <w:rsid w:val="00D73277"/>
    <w:rsid w:val="00D734CF"/>
    <w:rsid w:val="00D73ADE"/>
    <w:rsid w:val="00D73DA6"/>
    <w:rsid w:val="00D73E3C"/>
    <w:rsid w:val="00D73F2C"/>
    <w:rsid w:val="00D73FD3"/>
    <w:rsid w:val="00D741E2"/>
    <w:rsid w:val="00D74911"/>
    <w:rsid w:val="00D749C6"/>
    <w:rsid w:val="00D749F7"/>
    <w:rsid w:val="00D74B0A"/>
    <w:rsid w:val="00D74CE6"/>
    <w:rsid w:val="00D74F27"/>
    <w:rsid w:val="00D758F4"/>
    <w:rsid w:val="00D75915"/>
    <w:rsid w:val="00D75A77"/>
    <w:rsid w:val="00D75B77"/>
    <w:rsid w:val="00D75B99"/>
    <w:rsid w:val="00D75F74"/>
    <w:rsid w:val="00D76787"/>
    <w:rsid w:val="00D76C6F"/>
    <w:rsid w:val="00D76C72"/>
    <w:rsid w:val="00D76D80"/>
    <w:rsid w:val="00D77BD0"/>
    <w:rsid w:val="00D77DD0"/>
    <w:rsid w:val="00D77DFA"/>
    <w:rsid w:val="00D80168"/>
    <w:rsid w:val="00D8028B"/>
    <w:rsid w:val="00D8028E"/>
    <w:rsid w:val="00D80677"/>
    <w:rsid w:val="00D8098A"/>
    <w:rsid w:val="00D809EA"/>
    <w:rsid w:val="00D80A63"/>
    <w:rsid w:val="00D80B2E"/>
    <w:rsid w:val="00D80C83"/>
    <w:rsid w:val="00D80DDD"/>
    <w:rsid w:val="00D80F63"/>
    <w:rsid w:val="00D80F73"/>
    <w:rsid w:val="00D81461"/>
    <w:rsid w:val="00D81727"/>
    <w:rsid w:val="00D818BE"/>
    <w:rsid w:val="00D81ACE"/>
    <w:rsid w:val="00D81B57"/>
    <w:rsid w:val="00D81F1C"/>
    <w:rsid w:val="00D81FEB"/>
    <w:rsid w:val="00D822A3"/>
    <w:rsid w:val="00D82461"/>
    <w:rsid w:val="00D82AE3"/>
    <w:rsid w:val="00D8304E"/>
    <w:rsid w:val="00D83294"/>
    <w:rsid w:val="00D834E0"/>
    <w:rsid w:val="00D834FA"/>
    <w:rsid w:val="00D83607"/>
    <w:rsid w:val="00D83758"/>
    <w:rsid w:val="00D83ADC"/>
    <w:rsid w:val="00D83BD9"/>
    <w:rsid w:val="00D842C2"/>
    <w:rsid w:val="00D84308"/>
    <w:rsid w:val="00D8470D"/>
    <w:rsid w:val="00D84AB3"/>
    <w:rsid w:val="00D84B77"/>
    <w:rsid w:val="00D85096"/>
    <w:rsid w:val="00D85097"/>
    <w:rsid w:val="00D85355"/>
    <w:rsid w:val="00D86788"/>
    <w:rsid w:val="00D86AEB"/>
    <w:rsid w:val="00D86C67"/>
    <w:rsid w:val="00D8713D"/>
    <w:rsid w:val="00D872D0"/>
    <w:rsid w:val="00D876FE"/>
    <w:rsid w:val="00D87DEC"/>
    <w:rsid w:val="00D87F06"/>
    <w:rsid w:val="00D87F21"/>
    <w:rsid w:val="00D87F85"/>
    <w:rsid w:val="00D90021"/>
    <w:rsid w:val="00D90370"/>
    <w:rsid w:val="00D904AF"/>
    <w:rsid w:val="00D905F8"/>
    <w:rsid w:val="00D907CA"/>
    <w:rsid w:val="00D91ABE"/>
    <w:rsid w:val="00D91DE0"/>
    <w:rsid w:val="00D92009"/>
    <w:rsid w:val="00D92660"/>
    <w:rsid w:val="00D92824"/>
    <w:rsid w:val="00D92B67"/>
    <w:rsid w:val="00D92D1A"/>
    <w:rsid w:val="00D92EC6"/>
    <w:rsid w:val="00D9354B"/>
    <w:rsid w:val="00D93B3D"/>
    <w:rsid w:val="00D941D9"/>
    <w:rsid w:val="00D9479C"/>
    <w:rsid w:val="00D9483D"/>
    <w:rsid w:val="00D94DDB"/>
    <w:rsid w:val="00D94E97"/>
    <w:rsid w:val="00D94F59"/>
    <w:rsid w:val="00D95161"/>
    <w:rsid w:val="00D956BC"/>
    <w:rsid w:val="00D9587D"/>
    <w:rsid w:val="00D959DD"/>
    <w:rsid w:val="00D95E83"/>
    <w:rsid w:val="00D95EC8"/>
    <w:rsid w:val="00D95FAE"/>
    <w:rsid w:val="00D960E5"/>
    <w:rsid w:val="00D96934"/>
    <w:rsid w:val="00D96966"/>
    <w:rsid w:val="00D96B02"/>
    <w:rsid w:val="00D96EA3"/>
    <w:rsid w:val="00D96FB5"/>
    <w:rsid w:val="00D97198"/>
    <w:rsid w:val="00D97817"/>
    <w:rsid w:val="00D97A16"/>
    <w:rsid w:val="00D97AC7"/>
    <w:rsid w:val="00D97C4A"/>
    <w:rsid w:val="00D97D49"/>
    <w:rsid w:val="00D97F1F"/>
    <w:rsid w:val="00DA033B"/>
    <w:rsid w:val="00DA0372"/>
    <w:rsid w:val="00DA0456"/>
    <w:rsid w:val="00DA048E"/>
    <w:rsid w:val="00DA0591"/>
    <w:rsid w:val="00DA05E9"/>
    <w:rsid w:val="00DA0629"/>
    <w:rsid w:val="00DA0BF4"/>
    <w:rsid w:val="00DA0D87"/>
    <w:rsid w:val="00DA108F"/>
    <w:rsid w:val="00DA14C4"/>
    <w:rsid w:val="00DA17A8"/>
    <w:rsid w:val="00DA20C9"/>
    <w:rsid w:val="00DA23ED"/>
    <w:rsid w:val="00DA2412"/>
    <w:rsid w:val="00DA247F"/>
    <w:rsid w:val="00DA2AC7"/>
    <w:rsid w:val="00DA2CAC"/>
    <w:rsid w:val="00DA2D1C"/>
    <w:rsid w:val="00DA30D1"/>
    <w:rsid w:val="00DA33EF"/>
    <w:rsid w:val="00DA347D"/>
    <w:rsid w:val="00DA366F"/>
    <w:rsid w:val="00DA37A0"/>
    <w:rsid w:val="00DA383D"/>
    <w:rsid w:val="00DA4075"/>
    <w:rsid w:val="00DA42E9"/>
    <w:rsid w:val="00DA4403"/>
    <w:rsid w:val="00DA458A"/>
    <w:rsid w:val="00DA495E"/>
    <w:rsid w:val="00DA4D50"/>
    <w:rsid w:val="00DA529E"/>
    <w:rsid w:val="00DA53CB"/>
    <w:rsid w:val="00DA5685"/>
    <w:rsid w:val="00DA56D6"/>
    <w:rsid w:val="00DA56FD"/>
    <w:rsid w:val="00DA5FA5"/>
    <w:rsid w:val="00DA5FCE"/>
    <w:rsid w:val="00DA6220"/>
    <w:rsid w:val="00DA65E3"/>
    <w:rsid w:val="00DA6679"/>
    <w:rsid w:val="00DA6723"/>
    <w:rsid w:val="00DA6B16"/>
    <w:rsid w:val="00DA6C7D"/>
    <w:rsid w:val="00DA6E21"/>
    <w:rsid w:val="00DA71E8"/>
    <w:rsid w:val="00DA7293"/>
    <w:rsid w:val="00DA74FF"/>
    <w:rsid w:val="00DA7512"/>
    <w:rsid w:val="00DA7A3A"/>
    <w:rsid w:val="00DA7C6D"/>
    <w:rsid w:val="00DA7CD6"/>
    <w:rsid w:val="00DB01DE"/>
    <w:rsid w:val="00DB0666"/>
    <w:rsid w:val="00DB06F8"/>
    <w:rsid w:val="00DB091A"/>
    <w:rsid w:val="00DB0AB9"/>
    <w:rsid w:val="00DB0C15"/>
    <w:rsid w:val="00DB0CA5"/>
    <w:rsid w:val="00DB0CC2"/>
    <w:rsid w:val="00DB0EB3"/>
    <w:rsid w:val="00DB0F11"/>
    <w:rsid w:val="00DB0F8A"/>
    <w:rsid w:val="00DB1073"/>
    <w:rsid w:val="00DB1272"/>
    <w:rsid w:val="00DB12B7"/>
    <w:rsid w:val="00DB1624"/>
    <w:rsid w:val="00DB1898"/>
    <w:rsid w:val="00DB19FF"/>
    <w:rsid w:val="00DB1A62"/>
    <w:rsid w:val="00DB1D46"/>
    <w:rsid w:val="00DB21A0"/>
    <w:rsid w:val="00DB24FE"/>
    <w:rsid w:val="00DB259E"/>
    <w:rsid w:val="00DB25E0"/>
    <w:rsid w:val="00DB26AF"/>
    <w:rsid w:val="00DB28DD"/>
    <w:rsid w:val="00DB2B2C"/>
    <w:rsid w:val="00DB32C0"/>
    <w:rsid w:val="00DB389B"/>
    <w:rsid w:val="00DB3993"/>
    <w:rsid w:val="00DB3EA6"/>
    <w:rsid w:val="00DB45B9"/>
    <w:rsid w:val="00DB45EA"/>
    <w:rsid w:val="00DB46BB"/>
    <w:rsid w:val="00DB48C3"/>
    <w:rsid w:val="00DB4EA0"/>
    <w:rsid w:val="00DB534E"/>
    <w:rsid w:val="00DB535C"/>
    <w:rsid w:val="00DB5C64"/>
    <w:rsid w:val="00DB6390"/>
    <w:rsid w:val="00DB64F7"/>
    <w:rsid w:val="00DB6B69"/>
    <w:rsid w:val="00DB6C55"/>
    <w:rsid w:val="00DB6C5A"/>
    <w:rsid w:val="00DB7056"/>
    <w:rsid w:val="00DB70E1"/>
    <w:rsid w:val="00DB7172"/>
    <w:rsid w:val="00DB73E4"/>
    <w:rsid w:val="00DB7737"/>
    <w:rsid w:val="00DB7B8F"/>
    <w:rsid w:val="00DC0387"/>
    <w:rsid w:val="00DC06E9"/>
    <w:rsid w:val="00DC0B90"/>
    <w:rsid w:val="00DC0E55"/>
    <w:rsid w:val="00DC0E60"/>
    <w:rsid w:val="00DC0F8D"/>
    <w:rsid w:val="00DC12F7"/>
    <w:rsid w:val="00DC1690"/>
    <w:rsid w:val="00DC1888"/>
    <w:rsid w:val="00DC1BDB"/>
    <w:rsid w:val="00DC1E67"/>
    <w:rsid w:val="00DC2830"/>
    <w:rsid w:val="00DC2A72"/>
    <w:rsid w:val="00DC2F0C"/>
    <w:rsid w:val="00DC2FD9"/>
    <w:rsid w:val="00DC308D"/>
    <w:rsid w:val="00DC3955"/>
    <w:rsid w:val="00DC3A1A"/>
    <w:rsid w:val="00DC40D9"/>
    <w:rsid w:val="00DC41F8"/>
    <w:rsid w:val="00DC44F7"/>
    <w:rsid w:val="00DC471D"/>
    <w:rsid w:val="00DC5124"/>
    <w:rsid w:val="00DC5275"/>
    <w:rsid w:val="00DC5AB0"/>
    <w:rsid w:val="00DC5C78"/>
    <w:rsid w:val="00DC5F2A"/>
    <w:rsid w:val="00DC64E5"/>
    <w:rsid w:val="00DC6603"/>
    <w:rsid w:val="00DC662D"/>
    <w:rsid w:val="00DC6A71"/>
    <w:rsid w:val="00DC709A"/>
    <w:rsid w:val="00DC79D6"/>
    <w:rsid w:val="00DC7DAA"/>
    <w:rsid w:val="00DD000E"/>
    <w:rsid w:val="00DD0130"/>
    <w:rsid w:val="00DD03FF"/>
    <w:rsid w:val="00DD0772"/>
    <w:rsid w:val="00DD0829"/>
    <w:rsid w:val="00DD0C27"/>
    <w:rsid w:val="00DD0E67"/>
    <w:rsid w:val="00DD0F04"/>
    <w:rsid w:val="00DD0F98"/>
    <w:rsid w:val="00DD15C6"/>
    <w:rsid w:val="00DD17D3"/>
    <w:rsid w:val="00DD1B7A"/>
    <w:rsid w:val="00DD1D2D"/>
    <w:rsid w:val="00DD1E42"/>
    <w:rsid w:val="00DD1E70"/>
    <w:rsid w:val="00DD1E99"/>
    <w:rsid w:val="00DD262A"/>
    <w:rsid w:val="00DD269A"/>
    <w:rsid w:val="00DD280F"/>
    <w:rsid w:val="00DD2A6E"/>
    <w:rsid w:val="00DD306A"/>
    <w:rsid w:val="00DD3215"/>
    <w:rsid w:val="00DD369B"/>
    <w:rsid w:val="00DD36F3"/>
    <w:rsid w:val="00DD3A7B"/>
    <w:rsid w:val="00DD3DE6"/>
    <w:rsid w:val="00DD4008"/>
    <w:rsid w:val="00DD4228"/>
    <w:rsid w:val="00DD4718"/>
    <w:rsid w:val="00DD492A"/>
    <w:rsid w:val="00DD497F"/>
    <w:rsid w:val="00DD4BD6"/>
    <w:rsid w:val="00DD5304"/>
    <w:rsid w:val="00DD53A5"/>
    <w:rsid w:val="00DD5414"/>
    <w:rsid w:val="00DD578A"/>
    <w:rsid w:val="00DD5B17"/>
    <w:rsid w:val="00DD6128"/>
    <w:rsid w:val="00DD62E7"/>
    <w:rsid w:val="00DD638F"/>
    <w:rsid w:val="00DD69C4"/>
    <w:rsid w:val="00DD6D28"/>
    <w:rsid w:val="00DD746D"/>
    <w:rsid w:val="00DD7545"/>
    <w:rsid w:val="00DD767E"/>
    <w:rsid w:val="00DD7940"/>
    <w:rsid w:val="00DD796C"/>
    <w:rsid w:val="00DD7BC1"/>
    <w:rsid w:val="00DE052A"/>
    <w:rsid w:val="00DE088E"/>
    <w:rsid w:val="00DE08CB"/>
    <w:rsid w:val="00DE0A17"/>
    <w:rsid w:val="00DE0A42"/>
    <w:rsid w:val="00DE0AF9"/>
    <w:rsid w:val="00DE0B4C"/>
    <w:rsid w:val="00DE0CDB"/>
    <w:rsid w:val="00DE0D8E"/>
    <w:rsid w:val="00DE0FB1"/>
    <w:rsid w:val="00DE1194"/>
    <w:rsid w:val="00DE130E"/>
    <w:rsid w:val="00DE133A"/>
    <w:rsid w:val="00DE15EB"/>
    <w:rsid w:val="00DE1BE6"/>
    <w:rsid w:val="00DE1D9B"/>
    <w:rsid w:val="00DE1E3D"/>
    <w:rsid w:val="00DE1E47"/>
    <w:rsid w:val="00DE2395"/>
    <w:rsid w:val="00DE24E7"/>
    <w:rsid w:val="00DE27EE"/>
    <w:rsid w:val="00DE2B17"/>
    <w:rsid w:val="00DE2F35"/>
    <w:rsid w:val="00DE311E"/>
    <w:rsid w:val="00DE322F"/>
    <w:rsid w:val="00DE34CD"/>
    <w:rsid w:val="00DE36C5"/>
    <w:rsid w:val="00DE3745"/>
    <w:rsid w:val="00DE3791"/>
    <w:rsid w:val="00DE3D4D"/>
    <w:rsid w:val="00DE445E"/>
    <w:rsid w:val="00DE4A92"/>
    <w:rsid w:val="00DE4B9C"/>
    <w:rsid w:val="00DE4D60"/>
    <w:rsid w:val="00DE4DCA"/>
    <w:rsid w:val="00DE4E18"/>
    <w:rsid w:val="00DE4EA0"/>
    <w:rsid w:val="00DE4F33"/>
    <w:rsid w:val="00DE53E8"/>
    <w:rsid w:val="00DE547A"/>
    <w:rsid w:val="00DE576E"/>
    <w:rsid w:val="00DE5841"/>
    <w:rsid w:val="00DE5F4A"/>
    <w:rsid w:val="00DE6725"/>
    <w:rsid w:val="00DE6844"/>
    <w:rsid w:val="00DE68CE"/>
    <w:rsid w:val="00DE69C2"/>
    <w:rsid w:val="00DE6AE5"/>
    <w:rsid w:val="00DE71B7"/>
    <w:rsid w:val="00DE7A69"/>
    <w:rsid w:val="00DE7AE3"/>
    <w:rsid w:val="00DE7B19"/>
    <w:rsid w:val="00DE7C1A"/>
    <w:rsid w:val="00DE7F9A"/>
    <w:rsid w:val="00DF02C1"/>
    <w:rsid w:val="00DF0461"/>
    <w:rsid w:val="00DF05A2"/>
    <w:rsid w:val="00DF0808"/>
    <w:rsid w:val="00DF10E1"/>
    <w:rsid w:val="00DF1512"/>
    <w:rsid w:val="00DF188F"/>
    <w:rsid w:val="00DF1916"/>
    <w:rsid w:val="00DF1EE6"/>
    <w:rsid w:val="00DF2080"/>
    <w:rsid w:val="00DF2294"/>
    <w:rsid w:val="00DF24AC"/>
    <w:rsid w:val="00DF256A"/>
    <w:rsid w:val="00DF256C"/>
    <w:rsid w:val="00DF276C"/>
    <w:rsid w:val="00DF283B"/>
    <w:rsid w:val="00DF2BED"/>
    <w:rsid w:val="00DF2C36"/>
    <w:rsid w:val="00DF2CDF"/>
    <w:rsid w:val="00DF3115"/>
    <w:rsid w:val="00DF39F4"/>
    <w:rsid w:val="00DF3A52"/>
    <w:rsid w:val="00DF3AF6"/>
    <w:rsid w:val="00DF3FE1"/>
    <w:rsid w:val="00DF4369"/>
    <w:rsid w:val="00DF43FB"/>
    <w:rsid w:val="00DF4953"/>
    <w:rsid w:val="00DF4969"/>
    <w:rsid w:val="00DF4D09"/>
    <w:rsid w:val="00DF4D57"/>
    <w:rsid w:val="00DF5543"/>
    <w:rsid w:val="00DF56DF"/>
    <w:rsid w:val="00DF5829"/>
    <w:rsid w:val="00DF5A22"/>
    <w:rsid w:val="00DF5BCF"/>
    <w:rsid w:val="00DF5FB7"/>
    <w:rsid w:val="00DF605C"/>
    <w:rsid w:val="00DF6268"/>
    <w:rsid w:val="00DF6321"/>
    <w:rsid w:val="00DF64ED"/>
    <w:rsid w:val="00DF67D8"/>
    <w:rsid w:val="00DF6823"/>
    <w:rsid w:val="00DF6959"/>
    <w:rsid w:val="00DF6AA0"/>
    <w:rsid w:val="00DF6C69"/>
    <w:rsid w:val="00DF6F43"/>
    <w:rsid w:val="00DF716B"/>
    <w:rsid w:val="00DF73B5"/>
    <w:rsid w:val="00DF73EB"/>
    <w:rsid w:val="00DF78C2"/>
    <w:rsid w:val="00E000EF"/>
    <w:rsid w:val="00E00115"/>
    <w:rsid w:val="00E002D1"/>
    <w:rsid w:val="00E00604"/>
    <w:rsid w:val="00E00AB5"/>
    <w:rsid w:val="00E00D59"/>
    <w:rsid w:val="00E00E57"/>
    <w:rsid w:val="00E0144B"/>
    <w:rsid w:val="00E01961"/>
    <w:rsid w:val="00E0214E"/>
    <w:rsid w:val="00E02390"/>
    <w:rsid w:val="00E02927"/>
    <w:rsid w:val="00E02D9A"/>
    <w:rsid w:val="00E03304"/>
    <w:rsid w:val="00E03B84"/>
    <w:rsid w:val="00E03CF0"/>
    <w:rsid w:val="00E03DEF"/>
    <w:rsid w:val="00E041E9"/>
    <w:rsid w:val="00E042D9"/>
    <w:rsid w:val="00E04AEA"/>
    <w:rsid w:val="00E04B17"/>
    <w:rsid w:val="00E04B30"/>
    <w:rsid w:val="00E04FA9"/>
    <w:rsid w:val="00E05284"/>
    <w:rsid w:val="00E0532D"/>
    <w:rsid w:val="00E0539E"/>
    <w:rsid w:val="00E05437"/>
    <w:rsid w:val="00E0548D"/>
    <w:rsid w:val="00E05920"/>
    <w:rsid w:val="00E059C1"/>
    <w:rsid w:val="00E05A98"/>
    <w:rsid w:val="00E05DAD"/>
    <w:rsid w:val="00E05F39"/>
    <w:rsid w:val="00E06703"/>
    <w:rsid w:val="00E0676D"/>
    <w:rsid w:val="00E067F3"/>
    <w:rsid w:val="00E0683F"/>
    <w:rsid w:val="00E069C6"/>
    <w:rsid w:val="00E072CB"/>
    <w:rsid w:val="00E07599"/>
    <w:rsid w:val="00E0760E"/>
    <w:rsid w:val="00E10141"/>
    <w:rsid w:val="00E10673"/>
    <w:rsid w:val="00E10B58"/>
    <w:rsid w:val="00E10BE5"/>
    <w:rsid w:val="00E10E57"/>
    <w:rsid w:val="00E11121"/>
    <w:rsid w:val="00E11898"/>
    <w:rsid w:val="00E11A8E"/>
    <w:rsid w:val="00E11B79"/>
    <w:rsid w:val="00E125BD"/>
    <w:rsid w:val="00E129AB"/>
    <w:rsid w:val="00E12CD0"/>
    <w:rsid w:val="00E12D3F"/>
    <w:rsid w:val="00E1301A"/>
    <w:rsid w:val="00E13081"/>
    <w:rsid w:val="00E13444"/>
    <w:rsid w:val="00E13895"/>
    <w:rsid w:val="00E138C8"/>
    <w:rsid w:val="00E13A51"/>
    <w:rsid w:val="00E13D30"/>
    <w:rsid w:val="00E13F5D"/>
    <w:rsid w:val="00E142B6"/>
    <w:rsid w:val="00E1458F"/>
    <w:rsid w:val="00E14599"/>
    <w:rsid w:val="00E14A95"/>
    <w:rsid w:val="00E14B86"/>
    <w:rsid w:val="00E14BE6"/>
    <w:rsid w:val="00E14CE2"/>
    <w:rsid w:val="00E152D8"/>
    <w:rsid w:val="00E1555B"/>
    <w:rsid w:val="00E15C49"/>
    <w:rsid w:val="00E15D9C"/>
    <w:rsid w:val="00E15E68"/>
    <w:rsid w:val="00E15F0B"/>
    <w:rsid w:val="00E15F16"/>
    <w:rsid w:val="00E160DA"/>
    <w:rsid w:val="00E16151"/>
    <w:rsid w:val="00E16387"/>
    <w:rsid w:val="00E1696F"/>
    <w:rsid w:val="00E16E0B"/>
    <w:rsid w:val="00E16F93"/>
    <w:rsid w:val="00E17CB5"/>
    <w:rsid w:val="00E20331"/>
    <w:rsid w:val="00E20392"/>
    <w:rsid w:val="00E20514"/>
    <w:rsid w:val="00E206B8"/>
    <w:rsid w:val="00E208B2"/>
    <w:rsid w:val="00E20C68"/>
    <w:rsid w:val="00E20D8A"/>
    <w:rsid w:val="00E20F96"/>
    <w:rsid w:val="00E21005"/>
    <w:rsid w:val="00E21C1B"/>
    <w:rsid w:val="00E21D4E"/>
    <w:rsid w:val="00E21E2D"/>
    <w:rsid w:val="00E2220D"/>
    <w:rsid w:val="00E222DE"/>
    <w:rsid w:val="00E2241B"/>
    <w:rsid w:val="00E225C5"/>
    <w:rsid w:val="00E227DB"/>
    <w:rsid w:val="00E22955"/>
    <w:rsid w:val="00E23059"/>
    <w:rsid w:val="00E2310F"/>
    <w:rsid w:val="00E23219"/>
    <w:rsid w:val="00E23C83"/>
    <w:rsid w:val="00E23D84"/>
    <w:rsid w:val="00E23DAC"/>
    <w:rsid w:val="00E242D8"/>
    <w:rsid w:val="00E2477B"/>
    <w:rsid w:val="00E249B3"/>
    <w:rsid w:val="00E249B8"/>
    <w:rsid w:val="00E249EA"/>
    <w:rsid w:val="00E258E8"/>
    <w:rsid w:val="00E25AB4"/>
    <w:rsid w:val="00E25E1A"/>
    <w:rsid w:val="00E2608E"/>
    <w:rsid w:val="00E2618C"/>
    <w:rsid w:val="00E262E7"/>
    <w:rsid w:val="00E26395"/>
    <w:rsid w:val="00E2675A"/>
    <w:rsid w:val="00E26781"/>
    <w:rsid w:val="00E26E33"/>
    <w:rsid w:val="00E2755D"/>
    <w:rsid w:val="00E27696"/>
    <w:rsid w:val="00E27914"/>
    <w:rsid w:val="00E27A60"/>
    <w:rsid w:val="00E27A71"/>
    <w:rsid w:val="00E27BA5"/>
    <w:rsid w:val="00E27DD3"/>
    <w:rsid w:val="00E3051F"/>
    <w:rsid w:val="00E3124E"/>
    <w:rsid w:val="00E316FC"/>
    <w:rsid w:val="00E31B12"/>
    <w:rsid w:val="00E31E57"/>
    <w:rsid w:val="00E31F28"/>
    <w:rsid w:val="00E32142"/>
    <w:rsid w:val="00E32703"/>
    <w:rsid w:val="00E327EB"/>
    <w:rsid w:val="00E327F3"/>
    <w:rsid w:val="00E3285B"/>
    <w:rsid w:val="00E32A3C"/>
    <w:rsid w:val="00E33092"/>
    <w:rsid w:val="00E331F9"/>
    <w:rsid w:val="00E333C0"/>
    <w:rsid w:val="00E3344A"/>
    <w:rsid w:val="00E337B0"/>
    <w:rsid w:val="00E33A6C"/>
    <w:rsid w:val="00E33AD9"/>
    <w:rsid w:val="00E33CA8"/>
    <w:rsid w:val="00E33D9C"/>
    <w:rsid w:val="00E34A0D"/>
    <w:rsid w:val="00E34D30"/>
    <w:rsid w:val="00E34E7E"/>
    <w:rsid w:val="00E34EB0"/>
    <w:rsid w:val="00E34F5D"/>
    <w:rsid w:val="00E35032"/>
    <w:rsid w:val="00E3515B"/>
    <w:rsid w:val="00E351D8"/>
    <w:rsid w:val="00E3521C"/>
    <w:rsid w:val="00E35263"/>
    <w:rsid w:val="00E352A6"/>
    <w:rsid w:val="00E3556E"/>
    <w:rsid w:val="00E35C3D"/>
    <w:rsid w:val="00E35D8B"/>
    <w:rsid w:val="00E35E83"/>
    <w:rsid w:val="00E35F32"/>
    <w:rsid w:val="00E3618C"/>
    <w:rsid w:val="00E362EA"/>
    <w:rsid w:val="00E36B9F"/>
    <w:rsid w:val="00E36FC0"/>
    <w:rsid w:val="00E37081"/>
    <w:rsid w:val="00E370CE"/>
    <w:rsid w:val="00E372E2"/>
    <w:rsid w:val="00E3771C"/>
    <w:rsid w:val="00E407F7"/>
    <w:rsid w:val="00E40AAA"/>
    <w:rsid w:val="00E40BFF"/>
    <w:rsid w:val="00E40C00"/>
    <w:rsid w:val="00E40F17"/>
    <w:rsid w:val="00E424E7"/>
    <w:rsid w:val="00E42CEA"/>
    <w:rsid w:val="00E42EB1"/>
    <w:rsid w:val="00E434FC"/>
    <w:rsid w:val="00E43717"/>
    <w:rsid w:val="00E437F1"/>
    <w:rsid w:val="00E43E70"/>
    <w:rsid w:val="00E44565"/>
    <w:rsid w:val="00E449D8"/>
    <w:rsid w:val="00E449EE"/>
    <w:rsid w:val="00E44AD0"/>
    <w:rsid w:val="00E4566A"/>
    <w:rsid w:val="00E45B24"/>
    <w:rsid w:val="00E45B47"/>
    <w:rsid w:val="00E45F66"/>
    <w:rsid w:val="00E461BA"/>
    <w:rsid w:val="00E462E6"/>
    <w:rsid w:val="00E465F9"/>
    <w:rsid w:val="00E46605"/>
    <w:rsid w:val="00E4669C"/>
    <w:rsid w:val="00E467D4"/>
    <w:rsid w:val="00E46814"/>
    <w:rsid w:val="00E46875"/>
    <w:rsid w:val="00E46BF0"/>
    <w:rsid w:val="00E46D07"/>
    <w:rsid w:val="00E46DFA"/>
    <w:rsid w:val="00E476C7"/>
    <w:rsid w:val="00E47C63"/>
    <w:rsid w:val="00E47DF9"/>
    <w:rsid w:val="00E50249"/>
    <w:rsid w:val="00E50311"/>
    <w:rsid w:val="00E50537"/>
    <w:rsid w:val="00E5094F"/>
    <w:rsid w:val="00E50A64"/>
    <w:rsid w:val="00E50B3E"/>
    <w:rsid w:val="00E510A8"/>
    <w:rsid w:val="00E510C8"/>
    <w:rsid w:val="00E51276"/>
    <w:rsid w:val="00E51486"/>
    <w:rsid w:val="00E51AC7"/>
    <w:rsid w:val="00E51C0B"/>
    <w:rsid w:val="00E51C2D"/>
    <w:rsid w:val="00E51EBE"/>
    <w:rsid w:val="00E52596"/>
    <w:rsid w:val="00E526C9"/>
    <w:rsid w:val="00E52BA6"/>
    <w:rsid w:val="00E52EF1"/>
    <w:rsid w:val="00E53556"/>
    <w:rsid w:val="00E536AE"/>
    <w:rsid w:val="00E5370F"/>
    <w:rsid w:val="00E5392A"/>
    <w:rsid w:val="00E53ACD"/>
    <w:rsid w:val="00E53CEE"/>
    <w:rsid w:val="00E54255"/>
    <w:rsid w:val="00E54B3D"/>
    <w:rsid w:val="00E551EF"/>
    <w:rsid w:val="00E554BF"/>
    <w:rsid w:val="00E5571D"/>
    <w:rsid w:val="00E55837"/>
    <w:rsid w:val="00E55CBE"/>
    <w:rsid w:val="00E55CCC"/>
    <w:rsid w:val="00E560EF"/>
    <w:rsid w:val="00E5631B"/>
    <w:rsid w:val="00E563C9"/>
    <w:rsid w:val="00E5663D"/>
    <w:rsid w:val="00E56CAB"/>
    <w:rsid w:val="00E56CF5"/>
    <w:rsid w:val="00E56E20"/>
    <w:rsid w:val="00E56E68"/>
    <w:rsid w:val="00E5721C"/>
    <w:rsid w:val="00E578E5"/>
    <w:rsid w:val="00E57AF4"/>
    <w:rsid w:val="00E57D3F"/>
    <w:rsid w:val="00E604E8"/>
    <w:rsid w:val="00E6051B"/>
    <w:rsid w:val="00E60819"/>
    <w:rsid w:val="00E608DF"/>
    <w:rsid w:val="00E60CC7"/>
    <w:rsid w:val="00E60E4C"/>
    <w:rsid w:val="00E60FFF"/>
    <w:rsid w:val="00E6106C"/>
    <w:rsid w:val="00E61A42"/>
    <w:rsid w:val="00E61AAD"/>
    <w:rsid w:val="00E6222B"/>
    <w:rsid w:val="00E6242B"/>
    <w:rsid w:val="00E624D9"/>
    <w:rsid w:val="00E625CE"/>
    <w:rsid w:val="00E62C2A"/>
    <w:rsid w:val="00E62D52"/>
    <w:rsid w:val="00E62D58"/>
    <w:rsid w:val="00E62D98"/>
    <w:rsid w:val="00E62FE8"/>
    <w:rsid w:val="00E630A5"/>
    <w:rsid w:val="00E6340B"/>
    <w:rsid w:val="00E63531"/>
    <w:rsid w:val="00E63942"/>
    <w:rsid w:val="00E63D2A"/>
    <w:rsid w:val="00E6401E"/>
    <w:rsid w:val="00E64656"/>
    <w:rsid w:val="00E6490E"/>
    <w:rsid w:val="00E653C4"/>
    <w:rsid w:val="00E65604"/>
    <w:rsid w:val="00E65927"/>
    <w:rsid w:val="00E659EC"/>
    <w:rsid w:val="00E65A0E"/>
    <w:rsid w:val="00E65CA1"/>
    <w:rsid w:val="00E65CE0"/>
    <w:rsid w:val="00E65D4B"/>
    <w:rsid w:val="00E66335"/>
    <w:rsid w:val="00E6646C"/>
    <w:rsid w:val="00E667C0"/>
    <w:rsid w:val="00E669E0"/>
    <w:rsid w:val="00E66C82"/>
    <w:rsid w:val="00E66D01"/>
    <w:rsid w:val="00E66E57"/>
    <w:rsid w:val="00E66FD4"/>
    <w:rsid w:val="00E67613"/>
    <w:rsid w:val="00E67671"/>
    <w:rsid w:val="00E6775C"/>
    <w:rsid w:val="00E67E63"/>
    <w:rsid w:val="00E7075E"/>
    <w:rsid w:val="00E70D12"/>
    <w:rsid w:val="00E70FD2"/>
    <w:rsid w:val="00E71126"/>
    <w:rsid w:val="00E717EC"/>
    <w:rsid w:val="00E71DAF"/>
    <w:rsid w:val="00E72035"/>
    <w:rsid w:val="00E720FC"/>
    <w:rsid w:val="00E722D7"/>
    <w:rsid w:val="00E7296C"/>
    <w:rsid w:val="00E72E74"/>
    <w:rsid w:val="00E72E8B"/>
    <w:rsid w:val="00E7310C"/>
    <w:rsid w:val="00E73130"/>
    <w:rsid w:val="00E73868"/>
    <w:rsid w:val="00E738AE"/>
    <w:rsid w:val="00E73CD1"/>
    <w:rsid w:val="00E73EB2"/>
    <w:rsid w:val="00E7422E"/>
    <w:rsid w:val="00E743CA"/>
    <w:rsid w:val="00E745DA"/>
    <w:rsid w:val="00E7475B"/>
    <w:rsid w:val="00E747C9"/>
    <w:rsid w:val="00E74B07"/>
    <w:rsid w:val="00E75986"/>
    <w:rsid w:val="00E759D4"/>
    <w:rsid w:val="00E75BAF"/>
    <w:rsid w:val="00E75DBC"/>
    <w:rsid w:val="00E75FBB"/>
    <w:rsid w:val="00E76209"/>
    <w:rsid w:val="00E766DD"/>
    <w:rsid w:val="00E767DD"/>
    <w:rsid w:val="00E769B3"/>
    <w:rsid w:val="00E76B87"/>
    <w:rsid w:val="00E76CE6"/>
    <w:rsid w:val="00E772E4"/>
    <w:rsid w:val="00E77446"/>
    <w:rsid w:val="00E77876"/>
    <w:rsid w:val="00E80E0A"/>
    <w:rsid w:val="00E80FAD"/>
    <w:rsid w:val="00E81038"/>
    <w:rsid w:val="00E81569"/>
    <w:rsid w:val="00E817E4"/>
    <w:rsid w:val="00E8187A"/>
    <w:rsid w:val="00E8197C"/>
    <w:rsid w:val="00E819F1"/>
    <w:rsid w:val="00E819F4"/>
    <w:rsid w:val="00E81A3A"/>
    <w:rsid w:val="00E81A98"/>
    <w:rsid w:val="00E81DD7"/>
    <w:rsid w:val="00E81F4E"/>
    <w:rsid w:val="00E82265"/>
    <w:rsid w:val="00E824BA"/>
    <w:rsid w:val="00E825C8"/>
    <w:rsid w:val="00E82A2B"/>
    <w:rsid w:val="00E82FE0"/>
    <w:rsid w:val="00E8308B"/>
    <w:rsid w:val="00E832F7"/>
    <w:rsid w:val="00E836B6"/>
    <w:rsid w:val="00E837F1"/>
    <w:rsid w:val="00E83D3A"/>
    <w:rsid w:val="00E84019"/>
    <w:rsid w:val="00E846B9"/>
    <w:rsid w:val="00E84CA6"/>
    <w:rsid w:val="00E84D72"/>
    <w:rsid w:val="00E8509C"/>
    <w:rsid w:val="00E853EA"/>
    <w:rsid w:val="00E8547A"/>
    <w:rsid w:val="00E858D6"/>
    <w:rsid w:val="00E85C7D"/>
    <w:rsid w:val="00E85E3F"/>
    <w:rsid w:val="00E8608B"/>
    <w:rsid w:val="00E8627F"/>
    <w:rsid w:val="00E863B3"/>
    <w:rsid w:val="00E86A04"/>
    <w:rsid w:val="00E87139"/>
    <w:rsid w:val="00E871D1"/>
    <w:rsid w:val="00E87220"/>
    <w:rsid w:val="00E87D44"/>
    <w:rsid w:val="00E87ED3"/>
    <w:rsid w:val="00E908F9"/>
    <w:rsid w:val="00E90B34"/>
    <w:rsid w:val="00E90DF2"/>
    <w:rsid w:val="00E90EF8"/>
    <w:rsid w:val="00E90F4E"/>
    <w:rsid w:val="00E91A2D"/>
    <w:rsid w:val="00E92104"/>
    <w:rsid w:val="00E9262A"/>
    <w:rsid w:val="00E92BC6"/>
    <w:rsid w:val="00E92E81"/>
    <w:rsid w:val="00E92F9B"/>
    <w:rsid w:val="00E92FA8"/>
    <w:rsid w:val="00E93559"/>
    <w:rsid w:val="00E93829"/>
    <w:rsid w:val="00E939DB"/>
    <w:rsid w:val="00E9427A"/>
    <w:rsid w:val="00E947CB"/>
    <w:rsid w:val="00E947F7"/>
    <w:rsid w:val="00E94947"/>
    <w:rsid w:val="00E94A6A"/>
    <w:rsid w:val="00E94F80"/>
    <w:rsid w:val="00E95087"/>
    <w:rsid w:val="00E9514A"/>
    <w:rsid w:val="00E95643"/>
    <w:rsid w:val="00E95A3C"/>
    <w:rsid w:val="00E9646F"/>
    <w:rsid w:val="00E9647A"/>
    <w:rsid w:val="00E96849"/>
    <w:rsid w:val="00E96A55"/>
    <w:rsid w:val="00E96A93"/>
    <w:rsid w:val="00E96D5F"/>
    <w:rsid w:val="00E96F4E"/>
    <w:rsid w:val="00E96F6C"/>
    <w:rsid w:val="00E97206"/>
    <w:rsid w:val="00E973DE"/>
    <w:rsid w:val="00E97435"/>
    <w:rsid w:val="00E977D4"/>
    <w:rsid w:val="00E979BE"/>
    <w:rsid w:val="00E97B51"/>
    <w:rsid w:val="00E97F49"/>
    <w:rsid w:val="00E97F6C"/>
    <w:rsid w:val="00EA0080"/>
    <w:rsid w:val="00EA0089"/>
    <w:rsid w:val="00EA01F7"/>
    <w:rsid w:val="00EA03C3"/>
    <w:rsid w:val="00EA04CD"/>
    <w:rsid w:val="00EA09D9"/>
    <w:rsid w:val="00EA0BED"/>
    <w:rsid w:val="00EA104B"/>
    <w:rsid w:val="00EA1497"/>
    <w:rsid w:val="00EA149E"/>
    <w:rsid w:val="00EA14E8"/>
    <w:rsid w:val="00EA172C"/>
    <w:rsid w:val="00EA1733"/>
    <w:rsid w:val="00EA1961"/>
    <w:rsid w:val="00EA19E7"/>
    <w:rsid w:val="00EA1F66"/>
    <w:rsid w:val="00EA213C"/>
    <w:rsid w:val="00EA22AA"/>
    <w:rsid w:val="00EA22B9"/>
    <w:rsid w:val="00EA22F4"/>
    <w:rsid w:val="00EA2E97"/>
    <w:rsid w:val="00EA305F"/>
    <w:rsid w:val="00EA352F"/>
    <w:rsid w:val="00EA371A"/>
    <w:rsid w:val="00EA3905"/>
    <w:rsid w:val="00EA3AA7"/>
    <w:rsid w:val="00EA3C7F"/>
    <w:rsid w:val="00EA3E0B"/>
    <w:rsid w:val="00EA3E9E"/>
    <w:rsid w:val="00EA41EE"/>
    <w:rsid w:val="00EA42AD"/>
    <w:rsid w:val="00EA437E"/>
    <w:rsid w:val="00EA4747"/>
    <w:rsid w:val="00EA4803"/>
    <w:rsid w:val="00EA497F"/>
    <w:rsid w:val="00EA4A2E"/>
    <w:rsid w:val="00EA4CB6"/>
    <w:rsid w:val="00EA4EF5"/>
    <w:rsid w:val="00EA5124"/>
    <w:rsid w:val="00EA5213"/>
    <w:rsid w:val="00EA5644"/>
    <w:rsid w:val="00EA5751"/>
    <w:rsid w:val="00EA59BD"/>
    <w:rsid w:val="00EA5D2F"/>
    <w:rsid w:val="00EA5D9B"/>
    <w:rsid w:val="00EA5D9E"/>
    <w:rsid w:val="00EA5E32"/>
    <w:rsid w:val="00EA5ECA"/>
    <w:rsid w:val="00EA622B"/>
    <w:rsid w:val="00EA6473"/>
    <w:rsid w:val="00EA68BD"/>
    <w:rsid w:val="00EA6CFC"/>
    <w:rsid w:val="00EA6E06"/>
    <w:rsid w:val="00EA6F49"/>
    <w:rsid w:val="00EA7564"/>
    <w:rsid w:val="00EA7656"/>
    <w:rsid w:val="00EA76BA"/>
    <w:rsid w:val="00EA78AF"/>
    <w:rsid w:val="00EA7A5B"/>
    <w:rsid w:val="00EA7CEE"/>
    <w:rsid w:val="00EB0177"/>
    <w:rsid w:val="00EB0652"/>
    <w:rsid w:val="00EB0739"/>
    <w:rsid w:val="00EB07B8"/>
    <w:rsid w:val="00EB08CE"/>
    <w:rsid w:val="00EB08FE"/>
    <w:rsid w:val="00EB0911"/>
    <w:rsid w:val="00EB0A61"/>
    <w:rsid w:val="00EB0AD9"/>
    <w:rsid w:val="00EB0DCE"/>
    <w:rsid w:val="00EB0FCB"/>
    <w:rsid w:val="00EB1405"/>
    <w:rsid w:val="00EB1BB2"/>
    <w:rsid w:val="00EB1C34"/>
    <w:rsid w:val="00EB1DB0"/>
    <w:rsid w:val="00EB205F"/>
    <w:rsid w:val="00EB2180"/>
    <w:rsid w:val="00EB2261"/>
    <w:rsid w:val="00EB22E5"/>
    <w:rsid w:val="00EB22F6"/>
    <w:rsid w:val="00EB2459"/>
    <w:rsid w:val="00EB2599"/>
    <w:rsid w:val="00EB27FC"/>
    <w:rsid w:val="00EB299C"/>
    <w:rsid w:val="00EB2B76"/>
    <w:rsid w:val="00EB3481"/>
    <w:rsid w:val="00EB34AB"/>
    <w:rsid w:val="00EB3A41"/>
    <w:rsid w:val="00EB4120"/>
    <w:rsid w:val="00EB4EAA"/>
    <w:rsid w:val="00EB52F2"/>
    <w:rsid w:val="00EB5419"/>
    <w:rsid w:val="00EB5728"/>
    <w:rsid w:val="00EB5745"/>
    <w:rsid w:val="00EB5B22"/>
    <w:rsid w:val="00EB5D8E"/>
    <w:rsid w:val="00EB6725"/>
    <w:rsid w:val="00EB675B"/>
    <w:rsid w:val="00EB6DAE"/>
    <w:rsid w:val="00EB76DA"/>
    <w:rsid w:val="00EB7BF2"/>
    <w:rsid w:val="00EB7DD5"/>
    <w:rsid w:val="00EC04F6"/>
    <w:rsid w:val="00EC0E8F"/>
    <w:rsid w:val="00EC0EDB"/>
    <w:rsid w:val="00EC11E7"/>
    <w:rsid w:val="00EC16F6"/>
    <w:rsid w:val="00EC18AD"/>
    <w:rsid w:val="00EC1AF1"/>
    <w:rsid w:val="00EC1E67"/>
    <w:rsid w:val="00EC27D8"/>
    <w:rsid w:val="00EC2885"/>
    <w:rsid w:val="00EC29AF"/>
    <w:rsid w:val="00EC2BA6"/>
    <w:rsid w:val="00EC2C07"/>
    <w:rsid w:val="00EC3483"/>
    <w:rsid w:val="00EC3538"/>
    <w:rsid w:val="00EC371A"/>
    <w:rsid w:val="00EC376A"/>
    <w:rsid w:val="00EC3967"/>
    <w:rsid w:val="00EC3987"/>
    <w:rsid w:val="00EC3DED"/>
    <w:rsid w:val="00EC3F55"/>
    <w:rsid w:val="00EC3FDD"/>
    <w:rsid w:val="00EC402F"/>
    <w:rsid w:val="00EC4111"/>
    <w:rsid w:val="00EC4431"/>
    <w:rsid w:val="00EC4B6F"/>
    <w:rsid w:val="00EC4D37"/>
    <w:rsid w:val="00EC538C"/>
    <w:rsid w:val="00EC5762"/>
    <w:rsid w:val="00EC5AD1"/>
    <w:rsid w:val="00EC5AF5"/>
    <w:rsid w:val="00EC61BF"/>
    <w:rsid w:val="00EC65AB"/>
    <w:rsid w:val="00EC69F3"/>
    <w:rsid w:val="00EC6A25"/>
    <w:rsid w:val="00EC7173"/>
    <w:rsid w:val="00EC7204"/>
    <w:rsid w:val="00EC72B9"/>
    <w:rsid w:val="00EC730E"/>
    <w:rsid w:val="00ED0177"/>
    <w:rsid w:val="00ED02A1"/>
    <w:rsid w:val="00ED059D"/>
    <w:rsid w:val="00ED0781"/>
    <w:rsid w:val="00ED081E"/>
    <w:rsid w:val="00ED0A59"/>
    <w:rsid w:val="00ED0BEF"/>
    <w:rsid w:val="00ED1A10"/>
    <w:rsid w:val="00ED1AB4"/>
    <w:rsid w:val="00ED1F48"/>
    <w:rsid w:val="00ED23C2"/>
    <w:rsid w:val="00ED250F"/>
    <w:rsid w:val="00ED29CC"/>
    <w:rsid w:val="00ED2B38"/>
    <w:rsid w:val="00ED2BA9"/>
    <w:rsid w:val="00ED3426"/>
    <w:rsid w:val="00ED3509"/>
    <w:rsid w:val="00ED37E1"/>
    <w:rsid w:val="00ED381E"/>
    <w:rsid w:val="00ED3A28"/>
    <w:rsid w:val="00ED3A97"/>
    <w:rsid w:val="00ED3C33"/>
    <w:rsid w:val="00ED41C9"/>
    <w:rsid w:val="00ED46F9"/>
    <w:rsid w:val="00ED4961"/>
    <w:rsid w:val="00ED4995"/>
    <w:rsid w:val="00ED4CF9"/>
    <w:rsid w:val="00ED50B0"/>
    <w:rsid w:val="00ED52F7"/>
    <w:rsid w:val="00ED5364"/>
    <w:rsid w:val="00ED563C"/>
    <w:rsid w:val="00ED5F02"/>
    <w:rsid w:val="00ED65D4"/>
    <w:rsid w:val="00ED67BB"/>
    <w:rsid w:val="00ED6B54"/>
    <w:rsid w:val="00ED6C0E"/>
    <w:rsid w:val="00ED714D"/>
    <w:rsid w:val="00ED7166"/>
    <w:rsid w:val="00ED7411"/>
    <w:rsid w:val="00ED749B"/>
    <w:rsid w:val="00ED74BC"/>
    <w:rsid w:val="00ED75A3"/>
    <w:rsid w:val="00ED76A2"/>
    <w:rsid w:val="00ED7A47"/>
    <w:rsid w:val="00ED7EF7"/>
    <w:rsid w:val="00EE0156"/>
    <w:rsid w:val="00EE018A"/>
    <w:rsid w:val="00EE0357"/>
    <w:rsid w:val="00EE057E"/>
    <w:rsid w:val="00EE05CE"/>
    <w:rsid w:val="00EE0E20"/>
    <w:rsid w:val="00EE11D3"/>
    <w:rsid w:val="00EE11F7"/>
    <w:rsid w:val="00EE12B0"/>
    <w:rsid w:val="00EE15A7"/>
    <w:rsid w:val="00EE1684"/>
    <w:rsid w:val="00EE1702"/>
    <w:rsid w:val="00EE1977"/>
    <w:rsid w:val="00EE1EC8"/>
    <w:rsid w:val="00EE2195"/>
    <w:rsid w:val="00EE2539"/>
    <w:rsid w:val="00EE2554"/>
    <w:rsid w:val="00EE270E"/>
    <w:rsid w:val="00EE29F1"/>
    <w:rsid w:val="00EE2BD3"/>
    <w:rsid w:val="00EE2C19"/>
    <w:rsid w:val="00EE2D31"/>
    <w:rsid w:val="00EE2F36"/>
    <w:rsid w:val="00EE33D5"/>
    <w:rsid w:val="00EE33EE"/>
    <w:rsid w:val="00EE34D3"/>
    <w:rsid w:val="00EE3918"/>
    <w:rsid w:val="00EE391F"/>
    <w:rsid w:val="00EE3B49"/>
    <w:rsid w:val="00EE3E6F"/>
    <w:rsid w:val="00EE42A8"/>
    <w:rsid w:val="00EE4342"/>
    <w:rsid w:val="00EE44DA"/>
    <w:rsid w:val="00EE46F0"/>
    <w:rsid w:val="00EE4B18"/>
    <w:rsid w:val="00EE4D5E"/>
    <w:rsid w:val="00EE5562"/>
    <w:rsid w:val="00EE559B"/>
    <w:rsid w:val="00EE55BC"/>
    <w:rsid w:val="00EE58C6"/>
    <w:rsid w:val="00EE5987"/>
    <w:rsid w:val="00EE5A3E"/>
    <w:rsid w:val="00EE5ACA"/>
    <w:rsid w:val="00EE5BB7"/>
    <w:rsid w:val="00EE5CF7"/>
    <w:rsid w:val="00EE6238"/>
    <w:rsid w:val="00EE6746"/>
    <w:rsid w:val="00EE6F20"/>
    <w:rsid w:val="00EE7450"/>
    <w:rsid w:val="00EE7645"/>
    <w:rsid w:val="00EE7719"/>
    <w:rsid w:val="00EE7C20"/>
    <w:rsid w:val="00EF014B"/>
    <w:rsid w:val="00EF0264"/>
    <w:rsid w:val="00EF0301"/>
    <w:rsid w:val="00EF0CCC"/>
    <w:rsid w:val="00EF1114"/>
    <w:rsid w:val="00EF1550"/>
    <w:rsid w:val="00EF1FEB"/>
    <w:rsid w:val="00EF22C4"/>
    <w:rsid w:val="00EF2483"/>
    <w:rsid w:val="00EF266B"/>
    <w:rsid w:val="00EF26D6"/>
    <w:rsid w:val="00EF29C9"/>
    <w:rsid w:val="00EF2B95"/>
    <w:rsid w:val="00EF3252"/>
    <w:rsid w:val="00EF32F6"/>
    <w:rsid w:val="00EF3705"/>
    <w:rsid w:val="00EF37F8"/>
    <w:rsid w:val="00EF3A38"/>
    <w:rsid w:val="00EF3BDD"/>
    <w:rsid w:val="00EF3F76"/>
    <w:rsid w:val="00EF44D7"/>
    <w:rsid w:val="00EF4E6B"/>
    <w:rsid w:val="00EF5533"/>
    <w:rsid w:val="00EF5537"/>
    <w:rsid w:val="00EF5655"/>
    <w:rsid w:val="00EF5AD7"/>
    <w:rsid w:val="00EF5F51"/>
    <w:rsid w:val="00EF6060"/>
    <w:rsid w:val="00EF6ABC"/>
    <w:rsid w:val="00EF6CC1"/>
    <w:rsid w:val="00EF6D18"/>
    <w:rsid w:val="00EF6EE4"/>
    <w:rsid w:val="00EF7234"/>
    <w:rsid w:val="00EF7599"/>
    <w:rsid w:val="00EF7BC0"/>
    <w:rsid w:val="00EF7DF8"/>
    <w:rsid w:val="00F004E5"/>
    <w:rsid w:val="00F005EC"/>
    <w:rsid w:val="00F005F0"/>
    <w:rsid w:val="00F00A5D"/>
    <w:rsid w:val="00F00DB1"/>
    <w:rsid w:val="00F00E2B"/>
    <w:rsid w:val="00F0109E"/>
    <w:rsid w:val="00F014B9"/>
    <w:rsid w:val="00F01653"/>
    <w:rsid w:val="00F01990"/>
    <w:rsid w:val="00F019A5"/>
    <w:rsid w:val="00F01B66"/>
    <w:rsid w:val="00F01B6F"/>
    <w:rsid w:val="00F01CF5"/>
    <w:rsid w:val="00F020D7"/>
    <w:rsid w:val="00F0210E"/>
    <w:rsid w:val="00F021F1"/>
    <w:rsid w:val="00F021FF"/>
    <w:rsid w:val="00F02284"/>
    <w:rsid w:val="00F022B1"/>
    <w:rsid w:val="00F02536"/>
    <w:rsid w:val="00F02547"/>
    <w:rsid w:val="00F027FB"/>
    <w:rsid w:val="00F02B00"/>
    <w:rsid w:val="00F02DC4"/>
    <w:rsid w:val="00F0300C"/>
    <w:rsid w:val="00F032EE"/>
    <w:rsid w:val="00F03586"/>
    <w:rsid w:val="00F03824"/>
    <w:rsid w:val="00F03914"/>
    <w:rsid w:val="00F03BAD"/>
    <w:rsid w:val="00F03BEF"/>
    <w:rsid w:val="00F03E60"/>
    <w:rsid w:val="00F040DE"/>
    <w:rsid w:val="00F04455"/>
    <w:rsid w:val="00F0493D"/>
    <w:rsid w:val="00F049EF"/>
    <w:rsid w:val="00F04DDA"/>
    <w:rsid w:val="00F04E10"/>
    <w:rsid w:val="00F0505F"/>
    <w:rsid w:val="00F05207"/>
    <w:rsid w:val="00F054F4"/>
    <w:rsid w:val="00F05C66"/>
    <w:rsid w:val="00F0683E"/>
    <w:rsid w:val="00F06AB5"/>
    <w:rsid w:val="00F06B64"/>
    <w:rsid w:val="00F06BCF"/>
    <w:rsid w:val="00F06CC7"/>
    <w:rsid w:val="00F07170"/>
    <w:rsid w:val="00F07A19"/>
    <w:rsid w:val="00F07D1D"/>
    <w:rsid w:val="00F10193"/>
    <w:rsid w:val="00F10733"/>
    <w:rsid w:val="00F10A50"/>
    <w:rsid w:val="00F10A72"/>
    <w:rsid w:val="00F10E97"/>
    <w:rsid w:val="00F1132A"/>
    <w:rsid w:val="00F116FD"/>
    <w:rsid w:val="00F11765"/>
    <w:rsid w:val="00F11967"/>
    <w:rsid w:val="00F11CF9"/>
    <w:rsid w:val="00F12041"/>
    <w:rsid w:val="00F1231D"/>
    <w:rsid w:val="00F1236E"/>
    <w:rsid w:val="00F125AC"/>
    <w:rsid w:val="00F127FA"/>
    <w:rsid w:val="00F12FAC"/>
    <w:rsid w:val="00F13033"/>
    <w:rsid w:val="00F131C6"/>
    <w:rsid w:val="00F1320A"/>
    <w:rsid w:val="00F1338D"/>
    <w:rsid w:val="00F13391"/>
    <w:rsid w:val="00F138FE"/>
    <w:rsid w:val="00F13C3C"/>
    <w:rsid w:val="00F1410D"/>
    <w:rsid w:val="00F14ACA"/>
    <w:rsid w:val="00F14B5C"/>
    <w:rsid w:val="00F14B83"/>
    <w:rsid w:val="00F153B0"/>
    <w:rsid w:val="00F154FB"/>
    <w:rsid w:val="00F15839"/>
    <w:rsid w:val="00F15A79"/>
    <w:rsid w:val="00F15AF3"/>
    <w:rsid w:val="00F15B31"/>
    <w:rsid w:val="00F15B7C"/>
    <w:rsid w:val="00F15B89"/>
    <w:rsid w:val="00F15E7B"/>
    <w:rsid w:val="00F15ED0"/>
    <w:rsid w:val="00F1625C"/>
    <w:rsid w:val="00F16414"/>
    <w:rsid w:val="00F166DA"/>
    <w:rsid w:val="00F16EC1"/>
    <w:rsid w:val="00F172F8"/>
    <w:rsid w:val="00F1759B"/>
    <w:rsid w:val="00F17636"/>
    <w:rsid w:val="00F176EC"/>
    <w:rsid w:val="00F17EE9"/>
    <w:rsid w:val="00F2080A"/>
    <w:rsid w:val="00F209A3"/>
    <w:rsid w:val="00F20AC7"/>
    <w:rsid w:val="00F20B01"/>
    <w:rsid w:val="00F21011"/>
    <w:rsid w:val="00F2131B"/>
    <w:rsid w:val="00F2166D"/>
    <w:rsid w:val="00F216B0"/>
    <w:rsid w:val="00F2177B"/>
    <w:rsid w:val="00F21C23"/>
    <w:rsid w:val="00F21DBC"/>
    <w:rsid w:val="00F22405"/>
    <w:rsid w:val="00F225F0"/>
    <w:rsid w:val="00F22909"/>
    <w:rsid w:val="00F22C4E"/>
    <w:rsid w:val="00F23621"/>
    <w:rsid w:val="00F23E21"/>
    <w:rsid w:val="00F23F3C"/>
    <w:rsid w:val="00F242EF"/>
    <w:rsid w:val="00F246E6"/>
    <w:rsid w:val="00F24B45"/>
    <w:rsid w:val="00F24C1E"/>
    <w:rsid w:val="00F24E8E"/>
    <w:rsid w:val="00F2508C"/>
    <w:rsid w:val="00F2547B"/>
    <w:rsid w:val="00F256F8"/>
    <w:rsid w:val="00F25B6A"/>
    <w:rsid w:val="00F25E69"/>
    <w:rsid w:val="00F25EBA"/>
    <w:rsid w:val="00F26543"/>
    <w:rsid w:val="00F2661B"/>
    <w:rsid w:val="00F26762"/>
    <w:rsid w:val="00F26CC0"/>
    <w:rsid w:val="00F273B8"/>
    <w:rsid w:val="00F2741E"/>
    <w:rsid w:val="00F27A31"/>
    <w:rsid w:val="00F27BCE"/>
    <w:rsid w:val="00F27C8C"/>
    <w:rsid w:val="00F30237"/>
    <w:rsid w:val="00F306A0"/>
    <w:rsid w:val="00F307A5"/>
    <w:rsid w:val="00F3088E"/>
    <w:rsid w:val="00F3135D"/>
    <w:rsid w:val="00F3139D"/>
    <w:rsid w:val="00F316BA"/>
    <w:rsid w:val="00F3173D"/>
    <w:rsid w:val="00F31857"/>
    <w:rsid w:val="00F3185F"/>
    <w:rsid w:val="00F31CDD"/>
    <w:rsid w:val="00F31EC3"/>
    <w:rsid w:val="00F31EC4"/>
    <w:rsid w:val="00F3207D"/>
    <w:rsid w:val="00F321B7"/>
    <w:rsid w:val="00F321C0"/>
    <w:rsid w:val="00F323AB"/>
    <w:rsid w:val="00F328A3"/>
    <w:rsid w:val="00F32D71"/>
    <w:rsid w:val="00F32F15"/>
    <w:rsid w:val="00F3304E"/>
    <w:rsid w:val="00F330C6"/>
    <w:rsid w:val="00F331BA"/>
    <w:rsid w:val="00F331CF"/>
    <w:rsid w:val="00F33A01"/>
    <w:rsid w:val="00F33B66"/>
    <w:rsid w:val="00F33E29"/>
    <w:rsid w:val="00F33F2D"/>
    <w:rsid w:val="00F34845"/>
    <w:rsid w:val="00F34978"/>
    <w:rsid w:val="00F3527E"/>
    <w:rsid w:val="00F35A6B"/>
    <w:rsid w:val="00F35D2B"/>
    <w:rsid w:val="00F35F0F"/>
    <w:rsid w:val="00F3620B"/>
    <w:rsid w:val="00F364F0"/>
    <w:rsid w:val="00F3669E"/>
    <w:rsid w:val="00F36A0F"/>
    <w:rsid w:val="00F36A10"/>
    <w:rsid w:val="00F36CB0"/>
    <w:rsid w:val="00F36D0F"/>
    <w:rsid w:val="00F36E68"/>
    <w:rsid w:val="00F36F1F"/>
    <w:rsid w:val="00F37223"/>
    <w:rsid w:val="00F374E4"/>
    <w:rsid w:val="00F37C26"/>
    <w:rsid w:val="00F37D16"/>
    <w:rsid w:val="00F40319"/>
    <w:rsid w:val="00F40AED"/>
    <w:rsid w:val="00F40BF4"/>
    <w:rsid w:val="00F40D00"/>
    <w:rsid w:val="00F4107A"/>
    <w:rsid w:val="00F419EC"/>
    <w:rsid w:val="00F41AB1"/>
    <w:rsid w:val="00F41B82"/>
    <w:rsid w:val="00F41D52"/>
    <w:rsid w:val="00F421BF"/>
    <w:rsid w:val="00F42281"/>
    <w:rsid w:val="00F42360"/>
    <w:rsid w:val="00F4283B"/>
    <w:rsid w:val="00F42854"/>
    <w:rsid w:val="00F42AD0"/>
    <w:rsid w:val="00F42C1A"/>
    <w:rsid w:val="00F42C51"/>
    <w:rsid w:val="00F42F95"/>
    <w:rsid w:val="00F438DA"/>
    <w:rsid w:val="00F43D95"/>
    <w:rsid w:val="00F4471B"/>
    <w:rsid w:val="00F44B83"/>
    <w:rsid w:val="00F44CB3"/>
    <w:rsid w:val="00F44D75"/>
    <w:rsid w:val="00F44FB7"/>
    <w:rsid w:val="00F45438"/>
    <w:rsid w:val="00F456B6"/>
    <w:rsid w:val="00F459D6"/>
    <w:rsid w:val="00F45A58"/>
    <w:rsid w:val="00F45A76"/>
    <w:rsid w:val="00F45DA8"/>
    <w:rsid w:val="00F45EF4"/>
    <w:rsid w:val="00F45FFA"/>
    <w:rsid w:val="00F46162"/>
    <w:rsid w:val="00F46216"/>
    <w:rsid w:val="00F462D8"/>
    <w:rsid w:val="00F46A65"/>
    <w:rsid w:val="00F46A6D"/>
    <w:rsid w:val="00F46D25"/>
    <w:rsid w:val="00F4726E"/>
    <w:rsid w:val="00F47343"/>
    <w:rsid w:val="00F477AB"/>
    <w:rsid w:val="00F47817"/>
    <w:rsid w:val="00F478A2"/>
    <w:rsid w:val="00F478BC"/>
    <w:rsid w:val="00F47B37"/>
    <w:rsid w:val="00F47B97"/>
    <w:rsid w:val="00F502E3"/>
    <w:rsid w:val="00F50587"/>
    <w:rsid w:val="00F506AA"/>
    <w:rsid w:val="00F50BA7"/>
    <w:rsid w:val="00F50D3C"/>
    <w:rsid w:val="00F511AA"/>
    <w:rsid w:val="00F516D6"/>
    <w:rsid w:val="00F51725"/>
    <w:rsid w:val="00F521B5"/>
    <w:rsid w:val="00F5230E"/>
    <w:rsid w:val="00F5322A"/>
    <w:rsid w:val="00F533D3"/>
    <w:rsid w:val="00F533D6"/>
    <w:rsid w:val="00F533DF"/>
    <w:rsid w:val="00F53432"/>
    <w:rsid w:val="00F535E4"/>
    <w:rsid w:val="00F538B6"/>
    <w:rsid w:val="00F53979"/>
    <w:rsid w:val="00F53A6C"/>
    <w:rsid w:val="00F53C03"/>
    <w:rsid w:val="00F53FB9"/>
    <w:rsid w:val="00F5430A"/>
    <w:rsid w:val="00F54736"/>
    <w:rsid w:val="00F54796"/>
    <w:rsid w:val="00F5487F"/>
    <w:rsid w:val="00F548A9"/>
    <w:rsid w:val="00F54AB2"/>
    <w:rsid w:val="00F54C06"/>
    <w:rsid w:val="00F54C2C"/>
    <w:rsid w:val="00F54F1A"/>
    <w:rsid w:val="00F55032"/>
    <w:rsid w:val="00F55215"/>
    <w:rsid w:val="00F554C0"/>
    <w:rsid w:val="00F5599B"/>
    <w:rsid w:val="00F55C1A"/>
    <w:rsid w:val="00F55E41"/>
    <w:rsid w:val="00F56522"/>
    <w:rsid w:val="00F566D4"/>
    <w:rsid w:val="00F5675F"/>
    <w:rsid w:val="00F568C2"/>
    <w:rsid w:val="00F569E6"/>
    <w:rsid w:val="00F5717A"/>
    <w:rsid w:val="00F5721A"/>
    <w:rsid w:val="00F575CE"/>
    <w:rsid w:val="00F578BD"/>
    <w:rsid w:val="00F57CC4"/>
    <w:rsid w:val="00F57DD1"/>
    <w:rsid w:val="00F57E16"/>
    <w:rsid w:val="00F60026"/>
    <w:rsid w:val="00F60052"/>
    <w:rsid w:val="00F6055C"/>
    <w:rsid w:val="00F60854"/>
    <w:rsid w:val="00F608E3"/>
    <w:rsid w:val="00F60C72"/>
    <w:rsid w:val="00F60EC8"/>
    <w:rsid w:val="00F61206"/>
    <w:rsid w:val="00F61278"/>
    <w:rsid w:val="00F61529"/>
    <w:rsid w:val="00F6254E"/>
    <w:rsid w:val="00F625F4"/>
    <w:rsid w:val="00F62612"/>
    <w:rsid w:val="00F62705"/>
    <w:rsid w:val="00F62A73"/>
    <w:rsid w:val="00F62C35"/>
    <w:rsid w:val="00F62DA8"/>
    <w:rsid w:val="00F62E31"/>
    <w:rsid w:val="00F63577"/>
    <w:rsid w:val="00F63769"/>
    <w:rsid w:val="00F63C9A"/>
    <w:rsid w:val="00F63E13"/>
    <w:rsid w:val="00F641CF"/>
    <w:rsid w:val="00F643D3"/>
    <w:rsid w:val="00F6465B"/>
    <w:rsid w:val="00F6471C"/>
    <w:rsid w:val="00F64921"/>
    <w:rsid w:val="00F64AF8"/>
    <w:rsid w:val="00F64C06"/>
    <w:rsid w:val="00F65008"/>
    <w:rsid w:val="00F6501B"/>
    <w:rsid w:val="00F652D3"/>
    <w:rsid w:val="00F652D8"/>
    <w:rsid w:val="00F65374"/>
    <w:rsid w:val="00F65620"/>
    <w:rsid w:val="00F65E03"/>
    <w:rsid w:val="00F660EC"/>
    <w:rsid w:val="00F66374"/>
    <w:rsid w:val="00F6674F"/>
    <w:rsid w:val="00F66769"/>
    <w:rsid w:val="00F66B50"/>
    <w:rsid w:val="00F66E44"/>
    <w:rsid w:val="00F670EE"/>
    <w:rsid w:val="00F672CA"/>
    <w:rsid w:val="00F67667"/>
    <w:rsid w:val="00F67802"/>
    <w:rsid w:val="00F67816"/>
    <w:rsid w:val="00F678F4"/>
    <w:rsid w:val="00F67FEA"/>
    <w:rsid w:val="00F70241"/>
    <w:rsid w:val="00F7029A"/>
    <w:rsid w:val="00F70371"/>
    <w:rsid w:val="00F709F3"/>
    <w:rsid w:val="00F70DCA"/>
    <w:rsid w:val="00F70EF8"/>
    <w:rsid w:val="00F71008"/>
    <w:rsid w:val="00F71320"/>
    <w:rsid w:val="00F7148F"/>
    <w:rsid w:val="00F716EE"/>
    <w:rsid w:val="00F71794"/>
    <w:rsid w:val="00F71925"/>
    <w:rsid w:val="00F71CB5"/>
    <w:rsid w:val="00F72039"/>
    <w:rsid w:val="00F7259A"/>
    <w:rsid w:val="00F7287E"/>
    <w:rsid w:val="00F72A0A"/>
    <w:rsid w:val="00F72AFE"/>
    <w:rsid w:val="00F72BD5"/>
    <w:rsid w:val="00F72C62"/>
    <w:rsid w:val="00F7336C"/>
    <w:rsid w:val="00F7372F"/>
    <w:rsid w:val="00F73769"/>
    <w:rsid w:val="00F73838"/>
    <w:rsid w:val="00F7389B"/>
    <w:rsid w:val="00F73ABA"/>
    <w:rsid w:val="00F73CB9"/>
    <w:rsid w:val="00F73D15"/>
    <w:rsid w:val="00F73F57"/>
    <w:rsid w:val="00F742F1"/>
    <w:rsid w:val="00F743F0"/>
    <w:rsid w:val="00F74CE1"/>
    <w:rsid w:val="00F74DD0"/>
    <w:rsid w:val="00F75339"/>
    <w:rsid w:val="00F7553B"/>
    <w:rsid w:val="00F75834"/>
    <w:rsid w:val="00F758E9"/>
    <w:rsid w:val="00F75C92"/>
    <w:rsid w:val="00F75CEC"/>
    <w:rsid w:val="00F76169"/>
    <w:rsid w:val="00F7619E"/>
    <w:rsid w:val="00F768FC"/>
    <w:rsid w:val="00F7697D"/>
    <w:rsid w:val="00F76AC7"/>
    <w:rsid w:val="00F771CC"/>
    <w:rsid w:val="00F7733E"/>
    <w:rsid w:val="00F7798C"/>
    <w:rsid w:val="00F77EAE"/>
    <w:rsid w:val="00F77FF9"/>
    <w:rsid w:val="00F812E8"/>
    <w:rsid w:val="00F81C91"/>
    <w:rsid w:val="00F821B0"/>
    <w:rsid w:val="00F821D9"/>
    <w:rsid w:val="00F828CB"/>
    <w:rsid w:val="00F82BBC"/>
    <w:rsid w:val="00F82DAA"/>
    <w:rsid w:val="00F830AB"/>
    <w:rsid w:val="00F83152"/>
    <w:rsid w:val="00F83D67"/>
    <w:rsid w:val="00F83E9E"/>
    <w:rsid w:val="00F83F4D"/>
    <w:rsid w:val="00F840A3"/>
    <w:rsid w:val="00F8482E"/>
    <w:rsid w:val="00F84C98"/>
    <w:rsid w:val="00F84D5A"/>
    <w:rsid w:val="00F84FF9"/>
    <w:rsid w:val="00F8504F"/>
    <w:rsid w:val="00F8533A"/>
    <w:rsid w:val="00F854A9"/>
    <w:rsid w:val="00F856F6"/>
    <w:rsid w:val="00F85A59"/>
    <w:rsid w:val="00F85AAB"/>
    <w:rsid w:val="00F8612F"/>
    <w:rsid w:val="00F86513"/>
    <w:rsid w:val="00F86A24"/>
    <w:rsid w:val="00F86ADA"/>
    <w:rsid w:val="00F86BAB"/>
    <w:rsid w:val="00F86D53"/>
    <w:rsid w:val="00F86E19"/>
    <w:rsid w:val="00F86F8F"/>
    <w:rsid w:val="00F86FB1"/>
    <w:rsid w:val="00F870E0"/>
    <w:rsid w:val="00F8783C"/>
    <w:rsid w:val="00F87B56"/>
    <w:rsid w:val="00F87FE4"/>
    <w:rsid w:val="00F903CF"/>
    <w:rsid w:val="00F90616"/>
    <w:rsid w:val="00F9065B"/>
    <w:rsid w:val="00F90952"/>
    <w:rsid w:val="00F90F60"/>
    <w:rsid w:val="00F91038"/>
    <w:rsid w:val="00F91348"/>
    <w:rsid w:val="00F9158C"/>
    <w:rsid w:val="00F915AC"/>
    <w:rsid w:val="00F9183D"/>
    <w:rsid w:val="00F92229"/>
    <w:rsid w:val="00F92351"/>
    <w:rsid w:val="00F9267E"/>
    <w:rsid w:val="00F9285A"/>
    <w:rsid w:val="00F92A55"/>
    <w:rsid w:val="00F92D39"/>
    <w:rsid w:val="00F92DE1"/>
    <w:rsid w:val="00F92DE3"/>
    <w:rsid w:val="00F9324C"/>
    <w:rsid w:val="00F93906"/>
    <w:rsid w:val="00F93A00"/>
    <w:rsid w:val="00F93CED"/>
    <w:rsid w:val="00F93FF7"/>
    <w:rsid w:val="00F9415D"/>
    <w:rsid w:val="00F9444B"/>
    <w:rsid w:val="00F94824"/>
    <w:rsid w:val="00F94B34"/>
    <w:rsid w:val="00F94E63"/>
    <w:rsid w:val="00F94EB2"/>
    <w:rsid w:val="00F952F0"/>
    <w:rsid w:val="00F95C1C"/>
    <w:rsid w:val="00F95DF5"/>
    <w:rsid w:val="00F9612E"/>
    <w:rsid w:val="00F9671F"/>
    <w:rsid w:val="00F969A9"/>
    <w:rsid w:val="00F969CD"/>
    <w:rsid w:val="00F96C90"/>
    <w:rsid w:val="00F96CD0"/>
    <w:rsid w:val="00F96F00"/>
    <w:rsid w:val="00F96FCF"/>
    <w:rsid w:val="00F97151"/>
    <w:rsid w:val="00F97386"/>
    <w:rsid w:val="00FA05FA"/>
    <w:rsid w:val="00FA0784"/>
    <w:rsid w:val="00FA0A6F"/>
    <w:rsid w:val="00FA0BAC"/>
    <w:rsid w:val="00FA0C43"/>
    <w:rsid w:val="00FA0CE0"/>
    <w:rsid w:val="00FA0DEF"/>
    <w:rsid w:val="00FA1D38"/>
    <w:rsid w:val="00FA242D"/>
    <w:rsid w:val="00FA2520"/>
    <w:rsid w:val="00FA264F"/>
    <w:rsid w:val="00FA2745"/>
    <w:rsid w:val="00FA2A73"/>
    <w:rsid w:val="00FA2B2E"/>
    <w:rsid w:val="00FA2D94"/>
    <w:rsid w:val="00FA2E69"/>
    <w:rsid w:val="00FA3469"/>
    <w:rsid w:val="00FA3A0A"/>
    <w:rsid w:val="00FA3EB9"/>
    <w:rsid w:val="00FA4069"/>
    <w:rsid w:val="00FA419D"/>
    <w:rsid w:val="00FA4339"/>
    <w:rsid w:val="00FA458B"/>
    <w:rsid w:val="00FA47F0"/>
    <w:rsid w:val="00FA4929"/>
    <w:rsid w:val="00FA4A88"/>
    <w:rsid w:val="00FA4B49"/>
    <w:rsid w:val="00FA4EF7"/>
    <w:rsid w:val="00FA4FF6"/>
    <w:rsid w:val="00FA52FF"/>
    <w:rsid w:val="00FA540B"/>
    <w:rsid w:val="00FA57EB"/>
    <w:rsid w:val="00FA57F8"/>
    <w:rsid w:val="00FA58EF"/>
    <w:rsid w:val="00FA5914"/>
    <w:rsid w:val="00FA5C3E"/>
    <w:rsid w:val="00FA5DD4"/>
    <w:rsid w:val="00FA64E9"/>
    <w:rsid w:val="00FA6654"/>
    <w:rsid w:val="00FA671C"/>
    <w:rsid w:val="00FA691C"/>
    <w:rsid w:val="00FA6CC6"/>
    <w:rsid w:val="00FA6D59"/>
    <w:rsid w:val="00FA70F9"/>
    <w:rsid w:val="00FA784C"/>
    <w:rsid w:val="00FA79E7"/>
    <w:rsid w:val="00FA7C40"/>
    <w:rsid w:val="00FA7DFA"/>
    <w:rsid w:val="00FA7EDF"/>
    <w:rsid w:val="00FB0320"/>
    <w:rsid w:val="00FB04D5"/>
    <w:rsid w:val="00FB069C"/>
    <w:rsid w:val="00FB07B2"/>
    <w:rsid w:val="00FB0AAE"/>
    <w:rsid w:val="00FB0DC0"/>
    <w:rsid w:val="00FB15F8"/>
    <w:rsid w:val="00FB179D"/>
    <w:rsid w:val="00FB183E"/>
    <w:rsid w:val="00FB1A91"/>
    <w:rsid w:val="00FB2114"/>
    <w:rsid w:val="00FB215F"/>
    <w:rsid w:val="00FB21E4"/>
    <w:rsid w:val="00FB26B5"/>
    <w:rsid w:val="00FB27FE"/>
    <w:rsid w:val="00FB28F9"/>
    <w:rsid w:val="00FB2A5E"/>
    <w:rsid w:val="00FB2AEB"/>
    <w:rsid w:val="00FB2C55"/>
    <w:rsid w:val="00FB2C74"/>
    <w:rsid w:val="00FB2C7F"/>
    <w:rsid w:val="00FB2F0A"/>
    <w:rsid w:val="00FB3470"/>
    <w:rsid w:val="00FB35D4"/>
    <w:rsid w:val="00FB35EF"/>
    <w:rsid w:val="00FB36D4"/>
    <w:rsid w:val="00FB3749"/>
    <w:rsid w:val="00FB37F0"/>
    <w:rsid w:val="00FB38F0"/>
    <w:rsid w:val="00FB3C99"/>
    <w:rsid w:val="00FB3E0A"/>
    <w:rsid w:val="00FB3EC4"/>
    <w:rsid w:val="00FB439E"/>
    <w:rsid w:val="00FB4917"/>
    <w:rsid w:val="00FB4935"/>
    <w:rsid w:val="00FB4A65"/>
    <w:rsid w:val="00FB4B74"/>
    <w:rsid w:val="00FB5722"/>
    <w:rsid w:val="00FB578A"/>
    <w:rsid w:val="00FB5D05"/>
    <w:rsid w:val="00FB630A"/>
    <w:rsid w:val="00FB6360"/>
    <w:rsid w:val="00FB66A5"/>
    <w:rsid w:val="00FB6AB1"/>
    <w:rsid w:val="00FB6BEF"/>
    <w:rsid w:val="00FB6D2D"/>
    <w:rsid w:val="00FB6D64"/>
    <w:rsid w:val="00FB6F13"/>
    <w:rsid w:val="00FB70FE"/>
    <w:rsid w:val="00FB744B"/>
    <w:rsid w:val="00FB7A7C"/>
    <w:rsid w:val="00FC05EA"/>
    <w:rsid w:val="00FC098B"/>
    <w:rsid w:val="00FC09EA"/>
    <w:rsid w:val="00FC0A51"/>
    <w:rsid w:val="00FC0D8E"/>
    <w:rsid w:val="00FC0E80"/>
    <w:rsid w:val="00FC1213"/>
    <w:rsid w:val="00FC1581"/>
    <w:rsid w:val="00FC1A0E"/>
    <w:rsid w:val="00FC1F04"/>
    <w:rsid w:val="00FC2533"/>
    <w:rsid w:val="00FC2543"/>
    <w:rsid w:val="00FC36D3"/>
    <w:rsid w:val="00FC3B5A"/>
    <w:rsid w:val="00FC40CA"/>
    <w:rsid w:val="00FC4378"/>
    <w:rsid w:val="00FC4D96"/>
    <w:rsid w:val="00FC51EE"/>
    <w:rsid w:val="00FC573D"/>
    <w:rsid w:val="00FC5C70"/>
    <w:rsid w:val="00FC5D54"/>
    <w:rsid w:val="00FC6110"/>
    <w:rsid w:val="00FC6779"/>
    <w:rsid w:val="00FC71B1"/>
    <w:rsid w:val="00FC71B6"/>
    <w:rsid w:val="00FC74E1"/>
    <w:rsid w:val="00FC75E6"/>
    <w:rsid w:val="00FC7928"/>
    <w:rsid w:val="00FD034E"/>
    <w:rsid w:val="00FD0352"/>
    <w:rsid w:val="00FD070D"/>
    <w:rsid w:val="00FD0731"/>
    <w:rsid w:val="00FD08DE"/>
    <w:rsid w:val="00FD0A72"/>
    <w:rsid w:val="00FD0F6E"/>
    <w:rsid w:val="00FD1659"/>
    <w:rsid w:val="00FD19F2"/>
    <w:rsid w:val="00FD1A92"/>
    <w:rsid w:val="00FD1D33"/>
    <w:rsid w:val="00FD1F27"/>
    <w:rsid w:val="00FD2049"/>
    <w:rsid w:val="00FD20A0"/>
    <w:rsid w:val="00FD22A9"/>
    <w:rsid w:val="00FD233D"/>
    <w:rsid w:val="00FD28B8"/>
    <w:rsid w:val="00FD2918"/>
    <w:rsid w:val="00FD2A58"/>
    <w:rsid w:val="00FD2B5D"/>
    <w:rsid w:val="00FD2D15"/>
    <w:rsid w:val="00FD2D1C"/>
    <w:rsid w:val="00FD2EB1"/>
    <w:rsid w:val="00FD313B"/>
    <w:rsid w:val="00FD31C4"/>
    <w:rsid w:val="00FD4121"/>
    <w:rsid w:val="00FD42B1"/>
    <w:rsid w:val="00FD43A4"/>
    <w:rsid w:val="00FD4489"/>
    <w:rsid w:val="00FD47CA"/>
    <w:rsid w:val="00FD4A97"/>
    <w:rsid w:val="00FD5571"/>
    <w:rsid w:val="00FD57C0"/>
    <w:rsid w:val="00FD5D3C"/>
    <w:rsid w:val="00FD5E2B"/>
    <w:rsid w:val="00FD6358"/>
    <w:rsid w:val="00FD68DA"/>
    <w:rsid w:val="00FD6A35"/>
    <w:rsid w:val="00FD6C3C"/>
    <w:rsid w:val="00FD725D"/>
    <w:rsid w:val="00FD7278"/>
    <w:rsid w:val="00FD7446"/>
    <w:rsid w:val="00FD74BC"/>
    <w:rsid w:val="00FD74CA"/>
    <w:rsid w:val="00FD770F"/>
    <w:rsid w:val="00FD797F"/>
    <w:rsid w:val="00FD79AF"/>
    <w:rsid w:val="00FD7B4E"/>
    <w:rsid w:val="00FD7D4B"/>
    <w:rsid w:val="00FE01BF"/>
    <w:rsid w:val="00FE073E"/>
    <w:rsid w:val="00FE0AE3"/>
    <w:rsid w:val="00FE0CE9"/>
    <w:rsid w:val="00FE0ECB"/>
    <w:rsid w:val="00FE0FA0"/>
    <w:rsid w:val="00FE1667"/>
    <w:rsid w:val="00FE1A24"/>
    <w:rsid w:val="00FE2C3F"/>
    <w:rsid w:val="00FE2CC6"/>
    <w:rsid w:val="00FE2EDD"/>
    <w:rsid w:val="00FE303F"/>
    <w:rsid w:val="00FE33EE"/>
    <w:rsid w:val="00FE3828"/>
    <w:rsid w:val="00FE3C47"/>
    <w:rsid w:val="00FE3CD4"/>
    <w:rsid w:val="00FE3DBF"/>
    <w:rsid w:val="00FE4248"/>
    <w:rsid w:val="00FE43C9"/>
    <w:rsid w:val="00FE442E"/>
    <w:rsid w:val="00FE4655"/>
    <w:rsid w:val="00FE46DA"/>
    <w:rsid w:val="00FE46F5"/>
    <w:rsid w:val="00FE4AE0"/>
    <w:rsid w:val="00FE4EFB"/>
    <w:rsid w:val="00FE510A"/>
    <w:rsid w:val="00FE519D"/>
    <w:rsid w:val="00FE51E6"/>
    <w:rsid w:val="00FE5519"/>
    <w:rsid w:val="00FE5C0A"/>
    <w:rsid w:val="00FE5F1C"/>
    <w:rsid w:val="00FE5F27"/>
    <w:rsid w:val="00FE6055"/>
    <w:rsid w:val="00FE61A4"/>
    <w:rsid w:val="00FE620F"/>
    <w:rsid w:val="00FE63EA"/>
    <w:rsid w:val="00FE64B2"/>
    <w:rsid w:val="00FE64BE"/>
    <w:rsid w:val="00FE71C9"/>
    <w:rsid w:val="00FE7248"/>
    <w:rsid w:val="00FE77A1"/>
    <w:rsid w:val="00FE7887"/>
    <w:rsid w:val="00FE7CBC"/>
    <w:rsid w:val="00FE7E61"/>
    <w:rsid w:val="00FE7E71"/>
    <w:rsid w:val="00FF00E9"/>
    <w:rsid w:val="00FF01C5"/>
    <w:rsid w:val="00FF0297"/>
    <w:rsid w:val="00FF0437"/>
    <w:rsid w:val="00FF0462"/>
    <w:rsid w:val="00FF0C4C"/>
    <w:rsid w:val="00FF0CB9"/>
    <w:rsid w:val="00FF0CDE"/>
    <w:rsid w:val="00FF0E33"/>
    <w:rsid w:val="00FF0E41"/>
    <w:rsid w:val="00FF0EA9"/>
    <w:rsid w:val="00FF1104"/>
    <w:rsid w:val="00FF1B4D"/>
    <w:rsid w:val="00FF1B8F"/>
    <w:rsid w:val="00FF1D0D"/>
    <w:rsid w:val="00FF200B"/>
    <w:rsid w:val="00FF2960"/>
    <w:rsid w:val="00FF2A0C"/>
    <w:rsid w:val="00FF313C"/>
    <w:rsid w:val="00FF31D1"/>
    <w:rsid w:val="00FF3312"/>
    <w:rsid w:val="00FF35CC"/>
    <w:rsid w:val="00FF37A1"/>
    <w:rsid w:val="00FF3A1D"/>
    <w:rsid w:val="00FF3D10"/>
    <w:rsid w:val="00FF3E04"/>
    <w:rsid w:val="00FF427A"/>
    <w:rsid w:val="00FF4711"/>
    <w:rsid w:val="00FF4738"/>
    <w:rsid w:val="00FF5158"/>
    <w:rsid w:val="00FF5387"/>
    <w:rsid w:val="00FF554F"/>
    <w:rsid w:val="00FF592E"/>
    <w:rsid w:val="00FF593B"/>
    <w:rsid w:val="00FF5A48"/>
    <w:rsid w:val="00FF5A91"/>
    <w:rsid w:val="00FF5E2A"/>
    <w:rsid w:val="00FF5F88"/>
    <w:rsid w:val="00FF60B8"/>
    <w:rsid w:val="00FF6406"/>
    <w:rsid w:val="00FF684C"/>
    <w:rsid w:val="00FF68F5"/>
    <w:rsid w:val="00FF6D3B"/>
    <w:rsid w:val="00FF6D5A"/>
    <w:rsid w:val="00FF6E9D"/>
    <w:rsid w:val="00FF713D"/>
    <w:rsid w:val="00FF7789"/>
    <w:rsid w:val="00FF7865"/>
    <w:rsid w:val="00FF7B82"/>
    <w:rsid w:val="00FF7FCB"/>
    <w:rsid w:val="7E9718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5DC3A"/>
  <w15:chartTrackingRefBased/>
  <w15:docId w15:val="{65093E3A-D48E-4FB2-A75E-0039E417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3"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3"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309B7"/>
    <w:pPr>
      <w:spacing w:after="0" w:line="240" w:lineRule="auto"/>
    </w:pPr>
    <w:rPr>
      <w:rFonts w:ascii="Times New Roman" w:hAnsi="Times New Roman" w:cs="Times New Roman"/>
      <w:sz w:val="24"/>
      <w:szCs w:val="24"/>
    </w:rPr>
  </w:style>
  <w:style w:type="paragraph" w:styleId="Kop1">
    <w:name w:val="heading 1"/>
    <w:basedOn w:val="Standaard"/>
    <w:next w:val="Standaard"/>
    <w:link w:val="Kop1Char"/>
    <w:qFormat/>
    <w:rsid w:val="00D31ACF"/>
    <w:pPr>
      <w:keepNext/>
      <w:widowControl w:val="0"/>
      <w:tabs>
        <w:tab w:val="left" w:pos="567"/>
      </w:tabs>
      <w:spacing w:beforeLines="200" w:before="200" w:after="240"/>
      <w:outlineLvl w:val="0"/>
    </w:pPr>
    <w:rPr>
      <w:b/>
      <w:caps/>
      <w:snapToGrid w:val="0"/>
      <w:kern w:val="28"/>
    </w:rPr>
  </w:style>
  <w:style w:type="paragraph" w:styleId="Kop2">
    <w:name w:val="heading 2"/>
    <w:basedOn w:val="Standaard"/>
    <w:next w:val="Standaard"/>
    <w:link w:val="Kop2Char"/>
    <w:qFormat/>
    <w:rsid w:val="00D31ACF"/>
    <w:pPr>
      <w:keepNext/>
      <w:widowControl w:val="0"/>
      <w:tabs>
        <w:tab w:val="left" w:pos="567"/>
      </w:tabs>
      <w:spacing w:before="120" w:after="240"/>
      <w:outlineLvl w:val="1"/>
    </w:pPr>
    <w:rPr>
      <w:b/>
      <w:snapToGrid w:val="0"/>
    </w:rPr>
  </w:style>
  <w:style w:type="paragraph" w:styleId="Kop3">
    <w:name w:val="heading 3"/>
    <w:basedOn w:val="Standaard"/>
    <w:next w:val="Standaard"/>
    <w:link w:val="Kop3Char"/>
    <w:qFormat/>
    <w:rsid w:val="00D31ACF"/>
    <w:pPr>
      <w:keepNext/>
      <w:widowControl w:val="0"/>
      <w:spacing w:after="240"/>
      <w:outlineLvl w:val="2"/>
    </w:pPr>
    <w:rPr>
      <w:snapToGrid w:val="0"/>
      <w:u w:val="single"/>
    </w:rPr>
  </w:style>
  <w:style w:type="paragraph" w:styleId="Kop4">
    <w:name w:val="heading 4"/>
    <w:basedOn w:val="Standaard"/>
    <w:next w:val="Standaard"/>
    <w:link w:val="Kop4Char"/>
    <w:uiPriority w:val="99"/>
    <w:qFormat/>
    <w:rsid w:val="00943D01"/>
    <w:pPr>
      <w:keepNext/>
      <w:keepLines/>
      <w:widowControl w:val="0"/>
      <w:tabs>
        <w:tab w:val="left" w:pos="567"/>
      </w:tabs>
      <w:spacing w:after="312" w:line="312" w:lineRule="auto"/>
      <w:jc w:val="both"/>
      <w:outlineLvl w:val="3"/>
    </w:pPr>
    <w:rPr>
      <w:rFonts w:cs="Arial"/>
      <w:i/>
      <w:iCs/>
      <w:szCs w:val="22"/>
      <w:lang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43D01"/>
    <w:rPr>
      <w:rFonts w:ascii="Tahoma" w:hAnsi="Tahoma" w:cs="Tahoma"/>
      <w:sz w:val="16"/>
      <w:szCs w:val="16"/>
    </w:rPr>
  </w:style>
  <w:style w:type="character" w:customStyle="1" w:styleId="BallontekstChar">
    <w:name w:val="Ballontekst Char"/>
    <w:basedOn w:val="Standaardalinea-lettertype"/>
    <w:link w:val="Ballontekst"/>
    <w:uiPriority w:val="99"/>
    <w:semiHidden/>
    <w:rsid w:val="00943D01"/>
    <w:rPr>
      <w:rFonts w:ascii="Tahoma" w:eastAsia="Times New Roman" w:hAnsi="Tahoma" w:cs="Tahoma"/>
      <w:sz w:val="16"/>
      <w:szCs w:val="16"/>
    </w:rPr>
  </w:style>
  <w:style w:type="paragraph" w:styleId="Plattetekst">
    <w:name w:val="Body Text"/>
    <w:basedOn w:val="Standaard"/>
    <w:link w:val="PlattetekstChar"/>
    <w:uiPriority w:val="1"/>
    <w:qFormat/>
    <w:rsid w:val="00733890"/>
    <w:pPr>
      <w:numPr>
        <w:numId w:val="1"/>
      </w:numPr>
      <w:tabs>
        <w:tab w:val="left" w:pos="1134"/>
        <w:tab w:val="left" w:pos="1701"/>
        <w:tab w:val="left" w:pos="2268"/>
      </w:tabs>
      <w:spacing w:after="240"/>
      <w:jc w:val="both"/>
    </w:pPr>
    <w:rPr>
      <w:snapToGrid w:val="0"/>
    </w:rPr>
  </w:style>
  <w:style w:type="character" w:customStyle="1" w:styleId="PlattetekstChar">
    <w:name w:val="Platte tekst Char"/>
    <w:basedOn w:val="Standaardalinea-lettertype"/>
    <w:link w:val="Plattetekst"/>
    <w:uiPriority w:val="1"/>
    <w:rsid w:val="00733890"/>
    <w:rPr>
      <w:rFonts w:ascii="Times New Roman" w:hAnsi="Times New Roman" w:cs="Times New Roman"/>
      <w:snapToGrid w:val="0"/>
      <w:sz w:val="24"/>
      <w:szCs w:val="24"/>
    </w:rPr>
  </w:style>
  <w:style w:type="paragraph" w:customStyle="1" w:styleId="BodyTextnonum">
    <w:name w:val="Body Text no num"/>
    <w:basedOn w:val="Plattetekst"/>
    <w:uiPriority w:val="99"/>
    <w:rsid w:val="00943D01"/>
    <w:pPr>
      <w:numPr>
        <w:numId w:val="0"/>
      </w:numPr>
      <w:tabs>
        <w:tab w:val="left" w:pos="567"/>
      </w:tabs>
      <w:ind w:left="567"/>
    </w:pPr>
  </w:style>
  <w:style w:type="paragraph" w:customStyle="1" w:styleId="Citations">
    <w:name w:val="Citations"/>
    <w:basedOn w:val="Standaard"/>
    <w:rsid w:val="001C1F15"/>
    <w:pPr>
      <w:tabs>
        <w:tab w:val="left" w:pos="567"/>
        <w:tab w:val="left" w:pos="1134"/>
        <w:tab w:val="left" w:pos="1701"/>
        <w:tab w:val="left" w:pos="2268"/>
      </w:tabs>
      <w:spacing w:after="240"/>
      <w:ind w:left="1134" w:right="567"/>
      <w:contextualSpacing/>
      <w:jc w:val="both"/>
    </w:pPr>
  </w:style>
  <w:style w:type="character" w:styleId="Verwijzingopmerking">
    <w:name w:val="annotation reference"/>
    <w:basedOn w:val="Standaardalinea-lettertype"/>
    <w:uiPriority w:val="99"/>
    <w:semiHidden/>
    <w:unhideWhenUsed/>
    <w:rsid w:val="00943D01"/>
    <w:rPr>
      <w:sz w:val="16"/>
      <w:szCs w:val="16"/>
    </w:rPr>
  </w:style>
  <w:style w:type="paragraph" w:styleId="Tekstopmerking">
    <w:name w:val="annotation text"/>
    <w:basedOn w:val="Standaard"/>
    <w:link w:val="TekstopmerkingChar"/>
    <w:uiPriority w:val="99"/>
    <w:unhideWhenUsed/>
    <w:rsid w:val="00943D01"/>
    <w:rPr>
      <w:sz w:val="20"/>
      <w:szCs w:val="20"/>
    </w:rPr>
  </w:style>
  <w:style w:type="character" w:customStyle="1" w:styleId="TekstopmerkingChar">
    <w:name w:val="Tekst opmerking Char"/>
    <w:basedOn w:val="Standaardalinea-lettertype"/>
    <w:link w:val="Tekstopmerking"/>
    <w:uiPriority w:val="99"/>
    <w:rsid w:val="00943D01"/>
    <w:rPr>
      <w:rFonts w:ascii="Arial" w:eastAsia="Times New Roman" w:hAnsi="Arial"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943D01"/>
    <w:rPr>
      <w:b/>
      <w:bCs/>
    </w:rPr>
  </w:style>
  <w:style w:type="character" w:customStyle="1" w:styleId="OnderwerpvanopmerkingChar">
    <w:name w:val="Onderwerp van opmerking Char"/>
    <w:basedOn w:val="TekstopmerkingChar"/>
    <w:link w:val="Onderwerpvanopmerking"/>
    <w:uiPriority w:val="99"/>
    <w:semiHidden/>
    <w:rsid w:val="00943D01"/>
    <w:rPr>
      <w:rFonts w:ascii="Arial" w:eastAsia="Times New Roman" w:hAnsi="Arial" w:cs="Times New Roman"/>
      <w:b/>
      <w:bCs/>
      <w:sz w:val="20"/>
      <w:szCs w:val="20"/>
    </w:rPr>
  </w:style>
  <w:style w:type="paragraph" w:styleId="Documentstructuur">
    <w:name w:val="Document Map"/>
    <w:basedOn w:val="Standaard"/>
    <w:link w:val="DocumentstructuurChar"/>
    <w:uiPriority w:val="99"/>
    <w:semiHidden/>
    <w:unhideWhenUsed/>
    <w:rsid w:val="00943D01"/>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943D01"/>
    <w:rPr>
      <w:rFonts w:ascii="Tahoma" w:eastAsia="Times New Roman" w:hAnsi="Tahoma" w:cs="Tahoma"/>
      <w:sz w:val="16"/>
      <w:szCs w:val="16"/>
    </w:rPr>
  </w:style>
  <w:style w:type="paragraph" w:styleId="Voettekst">
    <w:name w:val="footer"/>
    <w:basedOn w:val="Standaard"/>
    <w:link w:val="VoettekstChar"/>
    <w:rsid w:val="00943D01"/>
    <w:pPr>
      <w:tabs>
        <w:tab w:val="center" w:pos="4320"/>
        <w:tab w:val="right" w:pos="8640"/>
      </w:tabs>
    </w:pPr>
  </w:style>
  <w:style w:type="character" w:customStyle="1" w:styleId="VoettekstChar">
    <w:name w:val="Voettekst Char"/>
    <w:basedOn w:val="Standaardalinea-lettertype"/>
    <w:link w:val="Voettekst"/>
    <w:uiPriority w:val="99"/>
    <w:rsid w:val="00943D01"/>
    <w:rPr>
      <w:rFonts w:ascii="Arial" w:eastAsia="Times New Roman" w:hAnsi="Arial" w:cs="Times New Roman"/>
      <w:szCs w:val="24"/>
    </w:rPr>
  </w:style>
  <w:style w:type="character" w:styleId="Voetnootmarkering">
    <w:name w:val="footnote reference"/>
    <w:aliases w:val="FT Char1,JM Footnote,Style 18,Style 3,Style 36,Style 4,Style 8,fr,o"/>
    <w:basedOn w:val="Standaardalinea-lettertype"/>
    <w:uiPriority w:val="13"/>
    <w:rsid w:val="00943D01"/>
    <w:rPr>
      <w:vertAlign w:val="superscript"/>
    </w:rPr>
  </w:style>
  <w:style w:type="paragraph" w:styleId="Voetnoottekst">
    <w:name w:val="footnote text"/>
    <w:aliases w:val="Footnote text,fn,Footnotes,Footnote ak,Note de bas de page Car1,Note de bas de page Car Car,Car Car Car,Car Car1,Footnote Text Char2 Char,Footnote Text Char Char Char1,f,Schriftart: 9 pt,Schriftart: 10 pt,C,Car,Char Char Char,Style 37,ft"/>
    <w:basedOn w:val="Standaard"/>
    <w:link w:val="VoetnoottekstChar"/>
    <w:uiPriority w:val="13"/>
    <w:qFormat/>
    <w:rsid w:val="00943D01"/>
    <w:pPr>
      <w:tabs>
        <w:tab w:val="left" w:pos="567"/>
      </w:tabs>
      <w:spacing w:after="120"/>
      <w:ind w:left="567" w:hanging="567"/>
      <w:jc w:val="both"/>
    </w:pPr>
    <w:rPr>
      <w:sz w:val="20"/>
      <w:szCs w:val="20"/>
      <w:lang w:eastAsia="en-GB"/>
    </w:rPr>
  </w:style>
  <w:style w:type="character" w:customStyle="1" w:styleId="VoetnoottekstChar">
    <w:name w:val="Voetnoottekst Char"/>
    <w:aliases w:val="Footnote text Char,fn Char,Footnotes Char,Footnote ak Char,Note de bas de page Car1 Char,Note de bas de page Car Car Char,Car Car Car Char,Car Car1 Char,Footnote Text Char2 Char Char,Footnote Text Char Char Char1 Char,f Char,C Char"/>
    <w:basedOn w:val="Standaardalinea-lettertype"/>
    <w:link w:val="Voetnoottekst"/>
    <w:uiPriority w:val="13"/>
    <w:rsid w:val="00943D01"/>
    <w:rPr>
      <w:rFonts w:ascii="Arial" w:eastAsia="Times New Roman" w:hAnsi="Arial" w:cs="Times New Roman"/>
      <w:sz w:val="20"/>
      <w:szCs w:val="20"/>
      <w:lang w:eastAsia="en-GB"/>
    </w:rPr>
  </w:style>
  <w:style w:type="paragraph" w:styleId="Koptekst">
    <w:name w:val="header"/>
    <w:basedOn w:val="Standaard"/>
    <w:link w:val="KoptekstChar"/>
    <w:unhideWhenUsed/>
    <w:rsid w:val="00943D01"/>
    <w:pPr>
      <w:tabs>
        <w:tab w:val="center" w:pos="4680"/>
        <w:tab w:val="right" w:pos="9360"/>
      </w:tabs>
    </w:pPr>
  </w:style>
  <w:style w:type="character" w:customStyle="1" w:styleId="KoptekstChar">
    <w:name w:val="Koptekst Char"/>
    <w:basedOn w:val="Standaardalinea-lettertype"/>
    <w:link w:val="Koptekst"/>
    <w:uiPriority w:val="99"/>
    <w:rsid w:val="00943D01"/>
    <w:rPr>
      <w:rFonts w:ascii="Arial" w:eastAsia="Times New Roman" w:hAnsi="Arial" w:cs="Times New Roman"/>
      <w:szCs w:val="24"/>
    </w:rPr>
  </w:style>
  <w:style w:type="character" w:customStyle="1" w:styleId="Kop1Char">
    <w:name w:val="Kop 1 Char"/>
    <w:basedOn w:val="Standaardalinea-lettertype"/>
    <w:link w:val="Kop1"/>
    <w:rsid w:val="00D31ACF"/>
    <w:rPr>
      <w:rFonts w:ascii="Times New Roman" w:hAnsi="Times New Roman" w:cs="Times New Roman"/>
      <w:b/>
      <w:caps/>
      <w:snapToGrid w:val="0"/>
      <w:kern w:val="28"/>
      <w:sz w:val="24"/>
      <w:szCs w:val="24"/>
    </w:rPr>
  </w:style>
  <w:style w:type="character" w:customStyle="1" w:styleId="Kop2Char">
    <w:name w:val="Kop 2 Char"/>
    <w:basedOn w:val="Standaardalinea-lettertype"/>
    <w:link w:val="Kop2"/>
    <w:rsid w:val="00D31ACF"/>
    <w:rPr>
      <w:rFonts w:ascii="Times New Roman" w:hAnsi="Times New Roman" w:cs="Times New Roman"/>
      <w:b/>
      <w:snapToGrid w:val="0"/>
      <w:sz w:val="24"/>
      <w:szCs w:val="24"/>
    </w:rPr>
  </w:style>
  <w:style w:type="character" w:customStyle="1" w:styleId="Kop3Char">
    <w:name w:val="Kop 3 Char"/>
    <w:basedOn w:val="Standaardalinea-lettertype"/>
    <w:link w:val="Kop3"/>
    <w:uiPriority w:val="1"/>
    <w:rsid w:val="00D31ACF"/>
    <w:rPr>
      <w:rFonts w:ascii="Times New Roman" w:hAnsi="Times New Roman" w:cs="Times New Roman"/>
      <w:snapToGrid w:val="0"/>
      <w:sz w:val="24"/>
      <w:szCs w:val="24"/>
      <w:u w:val="single"/>
    </w:rPr>
  </w:style>
  <w:style w:type="character" w:customStyle="1" w:styleId="Kop4Char">
    <w:name w:val="Kop 4 Char"/>
    <w:basedOn w:val="Standaardalinea-lettertype"/>
    <w:link w:val="Kop4"/>
    <w:uiPriority w:val="99"/>
    <w:rsid w:val="00943D01"/>
    <w:rPr>
      <w:rFonts w:ascii="Arial" w:eastAsia="Times New Roman" w:hAnsi="Arial" w:cs="Arial"/>
      <w:i/>
      <w:iCs/>
      <w:lang w:eastAsia="en-GB"/>
    </w:rPr>
  </w:style>
  <w:style w:type="character" w:styleId="Hyperlink">
    <w:name w:val="Hyperlink"/>
    <w:basedOn w:val="Standaardalinea-lettertype"/>
    <w:uiPriority w:val="99"/>
    <w:unhideWhenUsed/>
    <w:rsid w:val="00943D01"/>
    <w:rPr>
      <w:color w:val="0000FF"/>
      <w:u w:val="single"/>
    </w:rPr>
  </w:style>
  <w:style w:type="paragraph" w:styleId="Lijstalinea">
    <w:name w:val="List Paragraph"/>
    <w:aliases w:val="Numbered para"/>
    <w:basedOn w:val="Standaard"/>
    <w:link w:val="LijstalineaChar"/>
    <w:uiPriority w:val="34"/>
    <w:qFormat/>
    <w:rsid w:val="00943D01"/>
    <w:pPr>
      <w:ind w:left="720"/>
      <w:contextualSpacing/>
    </w:pPr>
  </w:style>
  <w:style w:type="character" w:customStyle="1" w:styleId="mandelbrotrefrag">
    <w:name w:val="mandelbrot_refrag"/>
    <w:basedOn w:val="Standaardalinea-lettertype"/>
    <w:rsid w:val="00943D01"/>
  </w:style>
  <w:style w:type="character" w:customStyle="1" w:styleId="outputecliaff">
    <w:name w:val="outputecliaff"/>
    <w:basedOn w:val="Standaardalinea-lettertype"/>
    <w:rsid w:val="00943D01"/>
  </w:style>
  <w:style w:type="character" w:styleId="Paginanummer">
    <w:name w:val="page number"/>
    <w:basedOn w:val="Standaardalinea-lettertype"/>
    <w:rsid w:val="00943D01"/>
  </w:style>
  <w:style w:type="character" w:customStyle="1" w:styleId="searchword">
    <w:name w:val="searchword"/>
    <w:basedOn w:val="Standaardalinea-lettertype"/>
    <w:rsid w:val="00943D01"/>
  </w:style>
  <w:style w:type="paragraph" w:styleId="Inhopg1">
    <w:name w:val="toc 1"/>
    <w:basedOn w:val="Standaard"/>
    <w:next w:val="Standaard"/>
    <w:autoRedefine/>
    <w:uiPriority w:val="39"/>
    <w:rsid w:val="0074150E"/>
    <w:pPr>
      <w:tabs>
        <w:tab w:val="left" w:pos="426"/>
        <w:tab w:val="right" w:leader="dot" w:pos="8364"/>
      </w:tabs>
      <w:jc w:val="both"/>
    </w:pPr>
  </w:style>
  <w:style w:type="paragraph" w:styleId="Inhopg2">
    <w:name w:val="toc 2"/>
    <w:basedOn w:val="Standaard"/>
    <w:next w:val="Standaard"/>
    <w:autoRedefine/>
    <w:uiPriority w:val="39"/>
    <w:rsid w:val="00B56E2D"/>
    <w:pPr>
      <w:tabs>
        <w:tab w:val="right" w:leader="dot" w:pos="8364"/>
      </w:tabs>
    </w:pPr>
  </w:style>
  <w:style w:type="paragraph" w:styleId="Inhopg3">
    <w:name w:val="toc 3"/>
    <w:basedOn w:val="Standaard"/>
    <w:next w:val="Standaard"/>
    <w:autoRedefine/>
    <w:uiPriority w:val="39"/>
    <w:rsid w:val="0049563E"/>
    <w:pPr>
      <w:tabs>
        <w:tab w:val="right" w:leader="dot" w:pos="8364"/>
      </w:tabs>
      <w:ind w:left="284"/>
    </w:pPr>
  </w:style>
  <w:style w:type="paragraph" w:styleId="Inhopg4">
    <w:name w:val="toc 4"/>
    <w:basedOn w:val="Standaard"/>
    <w:next w:val="Standaard"/>
    <w:autoRedefine/>
    <w:semiHidden/>
    <w:rsid w:val="00943D01"/>
    <w:pPr>
      <w:ind w:left="720"/>
    </w:pPr>
  </w:style>
  <w:style w:type="paragraph" w:customStyle="1" w:styleId="CoverDesc">
    <w:name w:val="CoverDesc"/>
    <w:basedOn w:val="Standaard"/>
    <w:rsid w:val="004309B7"/>
    <w:pPr>
      <w:jc w:val="center"/>
    </w:pPr>
    <w:rPr>
      <w:b/>
      <w:sz w:val="36"/>
      <w:szCs w:val="20"/>
    </w:rPr>
  </w:style>
  <w:style w:type="paragraph" w:customStyle="1" w:styleId="CoverMain">
    <w:name w:val="CoverMain"/>
    <w:basedOn w:val="Standaard"/>
    <w:rsid w:val="004309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b/>
      <w:spacing w:val="-3"/>
      <w:szCs w:val="20"/>
      <w:u w:val="single"/>
    </w:rPr>
  </w:style>
  <w:style w:type="paragraph" w:customStyle="1" w:styleId="CoverText">
    <w:name w:val="CoverText"/>
    <w:basedOn w:val="Standaard"/>
    <w:rsid w:val="004309B7"/>
    <w:pPr>
      <w:jc w:val="right"/>
    </w:pPr>
    <w:rPr>
      <w:szCs w:val="20"/>
      <w:u w:val="single"/>
    </w:rPr>
  </w:style>
  <w:style w:type="paragraph" w:customStyle="1" w:styleId="ParaHeading">
    <w:name w:val="ParaHeading"/>
    <w:basedOn w:val="Standaard"/>
    <w:next w:val="ParaLevel1"/>
    <w:rsid w:val="004309B7"/>
    <w:pPr>
      <w:keepNext/>
      <w:spacing w:before="240" w:after="240" w:line="480" w:lineRule="auto"/>
    </w:pPr>
    <w:rPr>
      <w:szCs w:val="20"/>
    </w:rPr>
  </w:style>
  <w:style w:type="paragraph" w:customStyle="1" w:styleId="ParaLevel1">
    <w:name w:val="ParaLevel1"/>
    <w:basedOn w:val="Standaard"/>
    <w:rsid w:val="004309B7"/>
    <w:pPr>
      <w:numPr>
        <w:numId w:val="2"/>
      </w:numPr>
      <w:suppressAutoHyphens/>
      <w:spacing w:before="240" w:after="240" w:line="480" w:lineRule="auto"/>
      <w:jc w:val="both"/>
      <w:outlineLvl w:val="0"/>
    </w:pPr>
    <w:rPr>
      <w:szCs w:val="20"/>
    </w:rPr>
  </w:style>
  <w:style w:type="paragraph" w:customStyle="1" w:styleId="ParaLevel2">
    <w:name w:val="ParaLevel2"/>
    <w:basedOn w:val="Standaard"/>
    <w:rsid w:val="004309B7"/>
    <w:pPr>
      <w:numPr>
        <w:ilvl w:val="1"/>
        <w:numId w:val="2"/>
      </w:numPr>
      <w:suppressAutoHyphens/>
      <w:spacing w:before="240" w:after="240" w:line="480" w:lineRule="auto"/>
      <w:jc w:val="both"/>
      <w:outlineLvl w:val="1"/>
    </w:pPr>
    <w:rPr>
      <w:szCs w:val="20"/>
    </w:rPr>
  </w:style>
  <w:style w:type="paragraph" w:customStyle="1" w:styleId="ParaLevel3">
    <w:name w:val="ParaLevel3"/>
    <w:basedOn w:val="Standaard"/>
    <w:rsid w:val="004309B7"/>
    <w:pPr>
      <w:numPr>
        <w:ilvl w:val="2"/>
        <w:numId w:val="2"/>
      </w:numPr>
      <w:suppressAutoHyphens/>
      <w:spacing w:before="240" w:after="240" w:line="480" w:lineRule="auto"/>
      <w:jc w:val="both"/>
      <w:outlineLvl w:val="2"/>
    </w:pPr>
    <w:rPr>
      <w:szCs w:val="20"/>
    </w:rPr>
  </w:style>
  <w:style w:type="paragraph" w:customStyle="1" w:styleId="ParaLevel4">
    <w:name w:val="ParaLevel4"/>
    <w:basedOn w:val="Standaard"/>
    <w:rsid w:val="004309B7"/>
    <w:pPr>
      <w:numPr>
        <w:ilvl w:val="3"/>
        <w:numId w:val="2"/>
      </w:numPr>
      <w:tabs>
        <w:tab w:val="clear" w:pos="3207"/>
        <w:tab w:val="num" w:pos="2836"/>
      </w:tabs>
      <w:suppressAutoHyphens/>
      <w:spacing w:before="240" w:after="240" w:line="480" w:lineRule="auto"/>
      <w:jc w:val="both"/>
      <w:outlineLvl w:val="3"/>
    </w:pPr>
    <w:rPr>
      <w:szCs w:val="20"/>
    </w:rPr>
  </w:style>
  <w:style w:type="paragraph" w:customStyle="1" w:styleId="ParaLevel5">
    <w:name w:val="ParaLevel5"/>
    <w:basedOn w:val="Standaard"/>
    <w:rsid w:val="004309B7"/>
    <w:pPr>
      <w:numPr>
        <w:ilvl w:val="4"/>
        <w:numId w:val="2"/>
      </w:numPr>
      <w:suppressAutoHyphens/>
      <w:spacing w:before="240" w:after="240" w:line="480" w:lineRule="auto"/>
      <w:jc w:val="both"/>
      <w:outlineLvl w:val="4"/>
    </w:pPr>
    <w:rPr>
      <w:szCs w:val="20"/>
    </w:rPr>
  </w:style>
  <w:style w:type="paragraph" w:customStyle="1" w:styleId="ParaLevel6">
    <w:name w:val="ParaLevel6"/>
    <w:basedOn w:val="Standaard"/>
    <w:rsid w:val="004309B7"/>
    <w:pPr>
      <w:numPr>
        <w:ilvl w:val="5"/>
        <w:numId w:val="2"/>
      </w:numPr>
      <w:tabs>
        <w:tab w:val="clear" w:pos="4625"/>
        <w:tab w:val="num" w:pos="4254"/>
      </w:tabs>
      <w:suppressAutoHyphens/>
      <w:spacing w:before="240" w:after="240" w:line="480" w:lineRule="auto"/>
      <w:jc w:val="both"/>
      <w:outlineLvl w:val="5"/>
    </w:pPr>
    <w:rPr>
      <w:szCs w:val="20"/>
    </w:rPr>
  </w:style>
  <w:style w:type="paragraph" w:customStyle="1" w:styleId="ParaLevel7">
    <w:name w:val="ParaLevel7"/>
    <w:basedOn w:val="Standaard"/>
    <w:rsid w:val="004309B7"/>
    <w:pPr>
      <w:numPr>
        <w:ilvl w:val="6"/>
        <w:numId w:val="2"/>
      </w:numPr>
      <w:suppressAutoHyphens/>
      <w:spacing w:before="240" w:after="240" w:line="480" w:lineRule="auto"/>
      <w:jc w:val="both"/>
      <w:outlineLvl w:val="6"/>
    </w:pPr>
    <w:rPr>
      <w:szCs w:val="20"/>
    </w:rPr>
  </w:style>
  <w:style w:type="paragraph" w:customStyle="1" w:styleId="ParaLevel8">
    <w:name w:val="ParaLevel8"/>
    <w:basedOn w:val="Standaard"/>
    <w:rsid w:val="004309B7"/>
    <w:pPr>
      <w:numPr>
        <w:ilvl w:val="7"/>
        <w:numId w:val="2"/>
      </w:numPr>
      <w:tabs>
        <w:tab w:val="clear" w:pos="6043"/>
        <w:tab w:val="num" w:pos="5672"/>
      </w:tabs>
      <w:suppressAutoHyphens/>
      <w:spacing w:before="240" w:after="240" w:line="480" w:lineRule="auto"/>
      <w:jc w:val="both"/>
      <w:outlineLvl w:val="7"/>
    </w:pPr>
    <w:rPr>
      <w:szCs w:val="20"/>
    </w:rPr>
  </w:style>
  <w:style w:type="paragraph" w:customStyle="1" w:styleId="ParaLevel9">
    <w:name w:val="ParaLevel9"/>
    <w:basedOn w:val="Standaard"/>
    <w:rsid w:val="004309B7"/>
    <w:pPr>
      <w:numPr>
        <w:ilvl w:val="8"/>
        <w:numId w:val="2"/>
      </w:numPr>
      <w:suppressAutoHyphens/>
      <w:spacing w:before="240" w:after="240" w:line="480" w:lineRule="auto"/>
      <w:jc w:val="both"/>
      <w:outlineLvl w:val="8"/>
    </w:pPr>
    <w:rPr>
      <w:szCs w:val="20"/>
    </w:rPr>
  </w:style>
  <w:style w:type="paragraph" w:customStyle="1" w:styleId="eMailBlock">
    <w:name w:val="eMailBlock"/>
    <w:basedOn w:val="Titel"/>
    <w:rsid w:val="004309B7"/>
    <w:pPr>
      <w:pBdr>
        <w:top w:val="single" w:sz="6" w:space="1" w:color="auto"/>
        <w:left w:val="single" w:sz="6" w:space="1" w:color="auto"/>
        <w:bottom w:val="single" w:sz="6" w:space="1" w:color="auto"/>
        <w:right w:val="single" w:sz="6" w:space="1" w:color="auto"/>
      </w:pBdr>
      <w:contextualSpacing w:val="0"/>
      <w:jc w:val="center"/>
    </w:pPr>
    <w:rPr>
      <w:rFonts w:ascii="Times New Roman" w:eastAsia="Times New Roman" w:hAnsi="Times New Roman" w:cs="Times New Roman"/>
      <w:b/>
      <w:spacing w:val="0"/>
      <w:kern w:val="0"/>
      <w:sz w:val="26"/>
      <w:szCs w:val="24"/>
    </w:rPr>
  </w:style>
  <w:style w:type="paragraph" w:styleId="Titel">
    <w:name w:val="Title"/>
    <w:basedOn w:val="Standaard"/>
    <w:next w:val="Standaard"/>
    <w:link w:val="TitelChar"/>
    <w:uiPriority w:val="10"/>
    <w:qFormat/>
    <w:rsid w:val="004309B7"/>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309B7"/>
    <w:rPr>
      <w:rFonts w:asciiTheme="majorHAnsi" w:eastAsiaTheme="majorEastAsia" w:hAnsiTheme="majorHAnsi" w:cstheme="majorBidi"/>
      <w:spacing w:val="-10"/>
      <w:kern w:val="28"/>
      <w:sz w:val="56"/>
      <w:szCs w:val="56"/>
    </w:rPr>
  </w:style>
  <w:style w:type="numbering" w:customStyle="1" w:styleId="Style1">
    <w:name w:val="Style1"/>
    <w:uiPriority w:val="99"/>
    <w:rsid w:val="004309B7"/>
    <w:pPr>
      <w:numPr>
        <w:numId w:val="3"/>
      </w:numPr>
    </w:pPr>
  </w:style>
  <w:style w:type="paragraph" w:styleId="Citaat">
    <w:name w:val="Quote"/>
    <w:basedOn w:val="Standaard"/>
    <w:next w:val="Standaard"/>
    <w:link w:val="CitaatChar"/>
    <w:uiPriority w:val="29"/>
    <w:qFormat/>
    <w:rsid w:val="004309B7"/>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4309B7"/>
    <w:rPr>
      <w:rFonts w:ascii="Times New Roman" w:hAnsi="Times New Roman" w:cs="Times New Roman"/>
      <w:i/>
      <w:iCs/>
      <w:color w:val="404040" w:themeColor="text1" w:themeTint="BF"/>
      <w:sz w:val="24"/>
      <w:szCs w:val="24"/>
    </w:rPr>
  </w:style>
  <w:style w:type="character" w:customStyle="1" w:styleId="UnresolvedMention1">
    <w:name w:val="Unresolved Mention1"/>
    <w:basedOn w:val="Standaardalinea-lettertype"/>
    <w:uiPriority w:val="99"/>
    <w:semiHidden/>
    <w:unhideWhenUsed/>
    <w:rsid w:val="001416E4"/>
    <w:rPr>
      <w:color w:val="605E5C"/>
      <w:shd w:val="clear" w:color="auto" w:fill="E1DFDD"/>
    </w:rPr>
  </w:style>
  <w:style w:type="paragraph" w:styleId="Kopvaninhoudsopgave">
    <w:name w:val="TOC Heading"/>
    <w:basedOn w:val="Kop1"/>
    <w:next w:val="Standaard"/>
    <w:uiPriority w:val="39"/>
    <w:unhideWhenUsed/>
    <w:qFormat/>
    <w:rsid w:val="00B84396"/>
    <w:pPr>
      <w:keepLines/>
      <w:widowControl/>
      <w:tabs>
        <w:tab w:val="clear" w:pos="567"/>
      </w:tabs>
      <w:spacing w:beforeLines="0" w:before="240" w:after="0" w:line="259" w:lineRule="auto"/>
      <w:outlineLvl w:val="9"/>
    </w:pPr>
    <w:rPr>
      <w:rFonts w:asciiTheme="majorHAnsi" w:eastAsiaTheme="majorEastAsia" w:hAnsiTheme="majorHAnsi" w:cstheme="majorBidi"/>
      <w:b w:val="0"/>
      <w:caps w:val="0"/>
      <w:snapToGrid/>
      <w:color w:val="2E74B5" w:themeColor="accent1" w:themeShade="BF"/>
      <w:kern w:val="0"/>
      <w:sz w:val="32"/>
      <w:szCs w:val="32"/>
      <w:lang w:val="en-US"/>
    </w:rPr>
  </w:style>
  <w:style w:type="table" w:styleId="Tabelraster">
    <w:name w:val="Table Grid"/>
    <w:basedOn w:val="Standaardtabel"/>
    <w:uiPriority w:val="39"/>
    <w:rsid w:val="00C05A63"/>
    <w:pPr>
      <w:spacing w:after="0" w:line="240" w:lineRule="auto"/>
    </w:pPr>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numbered">
    <w:name w:val="Arial numbered"/>
    <w:basedOn w:val="Standaard"/>
    <w:rsid w:val="00671DFD"/>
    <w:pPr>
      <w:numPr>
        <w:numId w:val="4"/>
      </w:numPr>
      <w:spacing w:after="240" w:line="360" w:lineRule="auto"/>
      <w:jc w:val="both"/>
    </w:pPr>
    <w:rPr>
      <w:rFonts w:ascii="Arial" w:eastAsia="Cambria" w:hAnsi="Arial"/>
      <w:sz w:val="22"/>
    </w:rPr>
  </w:style>
  <w:style w:type="paragraph" w:customStyle="1" w:styleId="Quotation2">
    <w:name w:val="Quotation 2"/>
    <w:basedOn w:val="Standaard"/>
    <w:qFormat/>
    <w:rsid w:val="00671DFD"/>
    <w:pPr>
      <w:spacing w:after="320"/>
      <w:ind w:left="1701" w:right="567"/>
      <w:jc w:val="both"/>
    </w:pPr>
    <w:rPr>
      <w:rFonts w:ascii="Arial" w:eastAsia="Cambria" w:hAnsi="Arial"/>
      <w:sz w:val="22"/>
      <w:lang w:val="en-US" w:eastAsia="en-GB"/>
    </w:rPr>
  </w:style>
  <w:style w:type="paragraph" w:customStyle="1" w:styleId="Quotation">
    <w:name w:val="Quotation"/>
    <w:basedOn w:val="Quotation2"/>
    <w:qFormat/>
    <w:rsid w:val="00671DFD"/>
    <w:pPr>
      <w:ind w:left="1134" w:right="1134"/>
    </w:pPr>
  </w:style>
  <w:style w:type="paragraph" w:customStyle="1" w:styleId="Quotationindent">
    <w:name w:val="Quotation indent"/>
    <w:basedOn w:val="Quotation"/>
    <w:qFormat/>
    <w:rsid w:val="00671DFD"/>
    <w:pPr>
      <w:ind w:left="1701" w:hanging="567"/>
    </w:pPr>
  </w:style>
  <w:style w:type="paragraph" w:customStyle="1" w:styleId="Quotation2indent">
    <w:name w:val="Quotation 2 indent"/>
    <w:basedOn w:val="Quotation"/>
    <w:qFormat/>
    <w:rsid w:val="00671DFD"/>
    <w:pPr>
      <w:ind w:left="2268" w:hanging="567"/>
    </w:pPr>
  </w:style>
  <w:style w:type="paragraph" w:customStyle="1" w:styleId="APWNormal">
    <w:name w:val="APWNormal"/>
    <w:basedOn w:val="Standaard"/>
    <w:qFormat/>
    <w:rsid w:val="004C3B01"/>
    <w:pPr>
      <w:spacing w:before="120" w:after="120" w:line="360" w:lineRule="exact"/>
      <w:ind w:left="709" w:hanging="709"/>
      <w:jc w:val="both"/>
    </w:pPr>
    <w:rPr>
      <w:rFonts w:asciiTheme="minorHAnsi" w:eastAsia="Calibri" w:hAnsiTheme="minorHAnsi" w:cstheme="minorHAnsi"/>
      <w:szCs w:val="22"/>
      <w:lang w:val="en-US" w:bidi="en-US"/>
    </w:rPr>
  </w:style>
  <w:style w:type="paragraph" w:customStyle="1" w:styleId="APWQuotes">
    <w:name w:val="APWQuotes"/>
    <w:basedOn w:val="Standaard"/>
    <w:qFormat/>
    <w:rsid w:val="004C3B01"/>
    <w:pPr>
      <w:tabs>
        <w:tab w:val="left" w:pos="250"/>
      </w:tabs>
      <w:spacing w:before="240" w:after="360" w:line="221" w:lineRule="auto"/>
      <w:ind w:left="1418" w:right="373"/>
      <w:jc w:val="both"/>
    </w:pPr>
    <w:rPr>
      <w:rFonts w:asciiTheme="minorHAnsi" w:eastAsia="Calibri" w:hAnsiTheme="minorHAnsi" w:cstheme="minorHAnsi"/>
      <w:sz w:val="22"/>
      <w:szCs w:val="22"/>
      <w:lang w:val="en-US" w:bidi="en-US"/>
    </w:rPr>
  </w:style>
  <w:style w:type="table" w:styleId="Lichtearcering-accent2">
    <w:name w:val="Light Shading Accent 2"/>
    <w:basedOn w:val="Standaardtabel"/>
    <w:uiPriority w:val="60"/>
    <w:rsid w:val="00124B53"/>
    <w:pPr>
      <w:spacing w:after="0" w:line="240" w:lineRule="auto"/>
    </w:pPr>
    <w:rPr>
      <w:rFonts w:ascii="Times New Roman" w:eastAsiaTheme="minorHAnsi" w:hAnsi="Times New Roman"/>
      <w:color w:val="C45911" w:themeColor="accent2" w:themeShade="BF"/>
      <w:sz w:val="24"/>
      <w:szCs w:val="24"/>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TableParagraph">
    <w:name w:val="Table Paragraph"/>
    <w:basedOn w:val="Standaard"/>
    <w:uiPriority w:val="1"/>
    <w:qFormat/>
    <w:rsid w:val="00083A0F"/>
    <w:pPr>
      <w:widowControl w:val="0"/>
    </w:pPr>
    <w:rPr>
      <w:rFonts w:asciiTheme="minorHAnsi" w:eastAsiaTheme="minorHAnsi" w:hAnsiTheme="minorHAnsi" w:cstheme="minorBidi"/>
      <w:sz w:val="22"/>
      <w:szCs w:val="22"/>
      <w:lang w:val="en-US"/>
    </w:rPr>
  </w:style>
  <w:style w:type="paragraph" w:styleId="Ondertitel">
    <w:name w:val="Subtitle"/>
    <w:basedOn w:val="Standaard"/>
    <w:next w:val="Plattetekst"/>
    <w:link w:val="OndertitelChar"/>
    <w:uiPriority w:val="5"/>
    <w:qFormat/>
    <w:rsid w:val="00C648A8"/>
    <w:pPr>
      <w:keepNext/>
      <w:spacing w:after="240"/>
      <w:ind w:left="720"/>
    </w:pPr>
    <w:rPr>
      <w:b/>
      <w:lang w:val="en-US"/>
    </w:rPr>
  </w:style>
  <w:style w:type="character" w:customStyle="1" w:styleId="OndertitelChar">
    <w:name w:val="Ondertitel Char"/>
    <w:basedOn w:val="Standaardalinea-lettertype"/>
    <w:link w:val="Ondertitel"/>
    <w:uiPriority w:val="5"/>
    <w:rsid w:val="00C648A8"/>
    <w:rPr>
      <w:rFonts w:ascii="Times New Roman" w:hAnsi="Times New Roman" w:cs="Times New Roman"/>
      <w:b/>
      <w:sz w:val="24"/>
      <w:szCs w:val="24"/>
      <w:lang w:val="en-US"/>
    </w:rPr>
  </w:style>
  <w:style w:type="paragraph" w:customStyle="1" w:styleId="BodyTextHangingIndent">
    <w:name w:val="Body Text Hanging Indent"/>
    <w:basedOn w:val="Standaard"/>
    <w:qFormat/>
    <w:rsid w:val="00C648A8"/>
    <w:pPr>
      <w:spacing w:before="109" w:after="240" w:line="235" w:lineRule="auto"/>
      <w:ind w:left="720" w:right="175" w:hanging="608"/>
      <w:jc w:val="both"/>
    </w:pPr>
    <w:rPr>
      <w:rFonts w:eastAsiaTheme="minorHAnsi" w:cstheme="minorBidi"/>
      <w:szCs w:val="20"/>
      <w:lang w:val="en-US"/>
    </w:rPr>
  </w:style>
  <w:style w:type="paragraph" w:styleId="Plattetekstinspringen">
    <w:name w:val="Body Text Indent"/>
    <w:basedOn w:val="Standaard"/>
    <w:link w:val="PlattetekstinspringenChar"/>
    <w:uiPriority w:val="99"/>
    <w:semiHidden/>
    <w:unhideWhenUsed/>
    <w:rsid w:val="00B536AD"/>
    <w:pPr>
      <w:spacing w:after="120"/>
      <w:ind w:left="283"/>
    </w:pPr>
  </w:style>
  <w:style w:type="character" w:customStyle="1" w:styleId="PlattetekstinspringenChar">
    <w:name w:val="Platte tekst inspringen Char"/>
    <w:basedOn w:val="Standaardalinea-lettertype"/>
    <w:link w:val="Plattetekstinspringen"/>
    <w:uiPriority w:val="99"/>
    <w:semiHidden/>
    <w:rsid w:val="00B536AD"/>
    <w:rPr>
      <w:rFonts w:ascii="Times New Roman" w:hAnsi="Times New Roman" w:cs="Times New Roman"/>
      <w:sz w:val="24"/>
      <w:szCs w:val="24"/>
    </w:rPr>
  </w:style>
  <w:style w:type="paragraph" w:customStyle="1" w:styleId="Bullets1">
    <w:name w:val="Bullets 1"/>
    <w:basedOn w:val="Standaard"/>
    <w:next w:val="Plattetekst"/>
    <w:link w:val="Bullets1Char"/>
    <w:uiPriority w:val="14"/>
    <w:qFormat/>
    <w:rsid w:val="00A507E4"/>
    <w:pPr>
      <w:numPr>
        <w:numId w:val="5"/>
      </w:numPr>
      <w:outlineLvl w:val="0"/>
    </w:pPr>
    <w:rPr>
      <w:rFonts w:eastAsiaTheme="minorHAnsi" w:cstheme="minorBidi"/>
      <w:lang w:val="en-US"/>
    </w:rPr>
  </w:style>
  <w:style w:type="character" w:customStyle="1" w:styleId="Bullets1Char">
    <w:name w:val="Bullets 1 Char"/>
    <w:basedOn w:val="Standaardalinea-lettertype"/>
    <w:link w:val="Bullets1"/>
    <w:uiPriority w:val="14"/>
    <w:rsid w:val="00A507E4"/>
    <w:rPr>
      <w:rFonts w:ascii="Times New Roman" w:eastAsiaTheme="minorHAnsi" w:hAnsi="Times New Roman"/>
      <w:sz w:val="24"/>
      <w:szCs w:val="24"/>
      <w:lang w:val="en-US"/>
    </w:rPr>
  </w:style>
  <w:style w:type="paragraph" w:customStyle="1" w:styleId="Bullets2">
    <w:name w:val="Bullets 2"/>
    <w:basedOn w:val="Standaard"/>
    <w:next w:val="Plattetekst"/>
    <w:link w:val="Bullets2Char"/>
    <w:uiPriority w:val="14"/>
    <w:qFormat/>
    <w:rsid w:val="00A507E4"/>
    <w:pPr>
      <w:numPr>
        <w:ilvl w:val="1"/>
        <w:numId w:val="5"/>
      </w:numPr>
      <w:outlineLvl w:val="1"/>
    </w:pPr>
    <w:rPr>
      <w:rFonts w:eastAsiaTheme="minorHAnsi" w:cstheme="minorBidi"/>
      <w:lang w:val="en-US"/>
    </w:rPr>
  </w:style>
  <w:style w:type="paragraph" w:customStyle="1" w:styleId="Bullets3">
    <w:name w:val="Bullets 3"/>
    <w:basedOn w:val="Standaard"/>
    <w:next w:val="Plattetekst"/>
    <w:link w:val="Bullets3Char"/>
    <w:uiPriority w:val="14"/>
    <w:qFormat/>
    <w:rsid w:val="00A507E4"/>
    <w:pPr>
      <w:numPr>
        <w:ilvl w:val="2"/>
        <w:numId w:val="5"/>
      </w:numPr>
      <w:outlineLvl w:val="2"/>
    </w:pPr>
    <w:rPr>
      <w:rFonts w:eastAsiaTheme="minorHAnsi" w:cstheme="minorBidi"/>
      <w:lang w:val="en-US"/>
    </w:rPr>
  </w:style>
  <w:style w:type="paragraph" w:customStyle="1" w:styleId="Bullets4">
    <w:name w:val="Bullets 4"/>
    <w:basedOn w:val="Standaard"/>
    <w:next w:val="Plattetekst"/>
    <w:uiPriority w:val="14"/>
    <w:qFormat/>
    <w:rsid w:val="00A507E4"/>
    <w:pPr>
      <w:numPr>
        <w:ilvl w:val="3"/>
        <w:numId w:val="5"/>
      </w:numPr>
      <w:spacing w:after="240"/>
      <w:outlineLvl w:val="3"/>
    </w:pPr>
    <w:rPr>
      <w:rFonts w:eastAsiaTheme="minorHAnsi" w:cstheme="minorBidi"/>
      <w:lang w:val="en-US"/>
    </w:rPr>
  </w:style>
  <w:style w:type="paragraph" w:customStyle="1" w:styleId="Bullets5">
    <w:name w:val="Bullets 5"/>
    <w:basedOn w:val="Standaard"/>
    <w:next w:val="Plattetekst"/>
    <w:uiPriority w:val="14"/>
    <w:qFormat/>
    <w:rsid w:val="00A507E4"/>
    <w:pPr>
      <w:numPr>
        <w:ilvl w:val="4"/>
        <w:numId w:val="5"/>
      </w:numPr>
      <w:spacing w:after="240"/>
      <w:outlineLvl w:val="4"/>
    </w:pPr>
    <w:rPr>
      <w:rFonts w:eastAsiaTheme="minorHAnsi" w:cstheme="minorBidi"/>
      <w:lang w:val="en-US"/>
    </w:rPr>
  </w:style>
  <w:style w:type="paragraph" w:customStyle="1" w:styleId="Bullets6">
    <w:name w:val="Bullets 6"/>
    <w:basedOn w:val="Standaard"/>
    <w:next w:val="Plattetekst"/>
    <w:uiPriority w:val="14"/>
    <w:rsid w:val="00A507E4"/>
    <w:pPr>
      <w:numPr>
        <w:ilvl w:val="5"/>
        <w:numId w:val="5"/>
      </w:numPr>
      <w:spacing w:after="240"/>
      <w:outlineLvl w:val="5"/>
    </w:pPr>
    <w:rPr>
      <w:rFonts w:eastAsiaTheme="minorHAnsi" w:cstheme="minorBidi"/>
      <w:lang w:val="en-US"/>
    </w:rPr>
  </w:style>
  <w:style w:type="paragraph" w:customStyle="1" w:styleId="Bullets7">
    <w:name w:val="Bullets 7"/>
    <w:basedOn w:val="Standaard"/>
    <w:next w:val="Plattetekst"/>
    <w:uiPriority w:val="14"/>
    <w:rsid w:val="00A507E4"/>
    <w:pPr>
      <w:numPr>
        <w:ilvl w:val="6"/>
        <w:numId w:val="5"/>
      </w:numPr>
      <w:spacing w:after="240"/>
      <w:outlineLvl w:val="6"/>
    </w:pPr>
    <w:rPr>
      <w:rFonts w:eastAsiaTheme="minorHAnsi" w:cstheme="minorBidi"/>
      <w:lang w:val="en-US"/>
    </w:rPr>
  </w:style>
  <w:style w:type="paragraph" w:customStyle="1" w:styleId="Bullets8">
    <w:name w:val="Bullets 8"/>
    <w:basedOn w:val="Standaard"/>
    <w:next w:val="Plattetekst"/>
    <w:uiPriority w:val="14"/>
    <w:rsid w:val="00A507E4"/>
    <w:pPr>
      <w:numPr>
        <w:ilvl w:val="7"/>
        <w:numId w:val="5"/>
      </w:numPr>
      <w:spacing w:after="240"/>
      <w:outlineLvl w:val="7"/>
    </w:pPr>
    <w:rPr>
      <w:rFonts w:eastAsiaTheme="minorHAnsi" w:cstheme="minorBidi"/>
      <w:lang w:val="en-US"/>
    </w:rPr>
  </w:style>
  <w:style w:type="paragraph" w:customStyle="1" w:styleId="Bullets9">
    <w:name w:val="Bullets 9"/>
    <w:basedOn w:val="Standaard"/>
    <w:next w:val="Plattetekst"/>
    <w:uiPriority w:val="14"/>
    <w:rsid w:val="00A507E4"/>
    <w:pPr>
      <w:numPr>
        <w:ilvl w:val="8"/>
        <w:numId w:val="5"/>
      </w:numPr>
      <w:spacing w:after="240"/>
      <w:outlineLvl w:val="8"/>
    </w:pPr>
    <w:rPr>
      <w:rFonts w:eastAsiaTheme="minorHAnsi" w:cstheme="minorBidi"/>
      <w:lang w:val="en-US"/>
    </w:rPr>
  </w:style>
  <w:style w:type="character" w:customStyle="1" w:styleId="Bullets2Char">
    <w:name w:val="Bullets 2 Char"/>
    <w:basedOn w:val="Standaardalinea-lettertype"/>
    <w:link w:val="Bullets2"/>
    <w:uiPriority w:val="14"/>
    <w:rsid w:val="00D876FE"/>
    <w:rPr>
      <w:rFonts w:ascii="Times New Roman" w:eastAsiaTheme="minorHAnsi" w:hAnsi="Times New Roman"/>
      <w:sz w:val="24"/>
      <w:szCs w:val="24"/>
      <w:lang w:val="en-US"/>
    </w:rPr>
  </w:style>
  <w:style w:type="character" w:customStyle="1" w:styleId="Bullets3Char">
    <w:name w:val="Bullets 3 Char"/>
    <w:basedOn w:val="Standaardalinea-lettertype"/>
    <w:link w:val="Bullets3"/>
    <w:uiPriority w:val="14"/>
    <w:rsid w:val="00ED7EF7"/>
    <w:rPr>
      <w:rFonts w:ascii="Times New Roman" w:eastAsiaTheme="minorHAnsi" w:hAnsi="Times New Roman"/>
      <w:sz w:val="24"/>
      <w:szCs w:val="24"/>
      <w:lang w:val="en-US"/>
    </w:rPr>
  </w:style>
  <w:style w:type="table" w:customStyle="1" w:styleId="TableGrid1">
    <w:name w:val="Table Grid1"/>
    <w:basedOn w:val="Standaardtabel"/>
    <w:next w:val="Tabelraster"/>
    <w:uiPriority w:val="59"/>
    <w:rsid w:val="00543E57"/>
    <w:pPr>
      <w:spacing w:after="0" w:line="240" w:lineRule="auto"/>
    </w:pPr>
    <w:rPr>
      <w:rFonts w:ascii="Times New Roman" w:eastAsia="Calibri"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466EC9"/>
    <w:pPr>
      <w:spacing w:after="0" w:line="240" w:lineRule="auto"/>
    </w:pPr>
    <w:rPr>
      <w:rFonts w:ascii="Times New Roman" w:eastAsia="Calibri"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Quotation">
    <w:name w:val="4. Quotation"/>
    <w:next w:val="Standaard"/>
    <w:qFormat/>
    <w:rsid w:val="00C62609"/>
    <w:pPr>
      <w:spacing w:after="0" w:line="240" w:lineRule="auto"/>
      <w:ind w:left="1134" w:right="1134"/>
      <w:jc w:val="both"/>
    </w:pPr>
    <w:rPr>
      <w:rFonts w:ascii="Garamond" w:eastAsia="MS Mincho" w:hAnsi="Garamond" w:cs="Times New Roman"/>
      <w:sz w:val="20"/>
      <w:szCs w:val="24"/>
    </w:rPr>
  </w:style>
  <w:style w:type="numbering" w:customStyle="1" w:styleId="CurrentList1">
    <w:name w:val="Current List1"/>
    <w:uiPriority w:val="99"/>
    <w:rsid w:val="00701DB6"/>
    <w:pPr>
      <w:numPr>
        <w:numId w:val="6"/>
      </w:numPr>
    </w:pPr>
  </w:style>
  <w:style w:type="paragraph" w:customStyle="1" w:styleId="LetteredList">
    <w:name w:val="Lettered List"/>
    <w:basedOn w:val="Standaard"/>
    <w:qFormat/>
    <w:rsid w:val="004262F4"/>
    <w:pPr>
      <w:numPr>
        <w:ilvl w:val="1"/>
        <w:numId w:val="7"/>
      </w:numPr>
      <w:spacing w:before="120" w:line="276" w:lineRule="auto"/>
      <w:jc w:val="both"/>
    </w:pPr>
    <w:rPr>
      <w:rFonts w:asciiTheme="minorHAnsi" w:hAnsiTheme="minorHAnsi"/>
      <w:kern w:val="24"/>
      <w:sz w:val="25"/>
    </w:rPr>
  </w:style>
  <w:style w:type="paragraph" w:customStyle="1" w:styleId="Un-numberedText">
    <w:name w:val="Un-numbered Text"/>
    <w:basedOn w:val="Standaard"/>
    <w:qFormat/>
    <w:rsid w:val="006F6D95"/>
    <w:pPr>
      <w:spacing w:before="240" w:line="276" w:lineRule="auto"/>
      <w:jc w:val="both"/>
    </w:pPr>
    <w:rPr>
      <w:rFonts w:asciiTheme="minorHAnsi" w:hAnsiTheme="minorHAnsi"/>
      <w:kern w:val="24"/>
      <w:sz w:val="25"/>
    </w:rPr>
  </w:style>
  <w:style w:type="paragraph" w:customStyle="1" w:styleId="ParticularsList">
    <w:name w:val="Particulars List"/>
    <w:basedOn w:val="Standaard"/>
    <w:qFormat/>
    <w:rsid w:val="006F6D95"/>
    <w:pPr>
      <w:numPr>
        <w:ilvl w:val="1"/>
        <w:numId w:val="8"/>
      </w:numPr>
      <w:spacing w:before="120" w:line="276" w:lineRule="auto"/>
      <w:jc w:val="both"/>
    </w:pPr>
    <w:rPr>
      <w:rFonts w:asciiTheme="minorHAnsi" w:hAnsiTheme="minorHAnsi"/>
      <w:kern w:val="24"/>
      <w:sz w:val="25"/>
    </w:rPr>
  </w:style>
  <w:style w:type="paragraph" w:customStyle="1" w:styleId="Style5">
    <w:name w:val="Style5"/>
    <w:basedOn w:val="Lijstalinea"/>
    <w:qFormat/>
    <w:rsid w:val="00FD42B1"/>
    <w:pPr>
      <w:widowControl w:val="0"/>
      <w:numPr>
        <w:ilvl w:val="1"/>
        <w:numId w:val="9"/>
      </w:numPr>
      <w:tabs>
        <w:tab w:val="left" w:pos="1177"/>
      </w:tabs>
      <w:autoSpaceDE w:val="0"/>
      <w:autoSpaceDN w:val="0"/>
      <w:spacing w:line="360" w:lineRule="auto"/>
      <w:ind w:right="1245"/>
      <w:contextualSpacing w:val="0"/>
      <w:jc w:val="both"/>
    </w:pPr>
    <w:rPr>
      <w:rFonts w:ascii="Arial" w:hAnsi="Arial" w:cs="Arial"/>
      <w:color w:val="000000"/>
      <w:sz w:val="21"/>
      <w:szCs w:val="20"/>
      <w:u w:color="000000"/>
      <w:bdr w:val="nil"/>
      <w:lang w:val="en-US" w:eastAsia="en-GB"/>
    </w:rPr>
  </w:style>
  <w:style w:type="numbering" w:customStyle="1" w:styleId="ImportedStyle4">
    <w:name w:val="Imported Style 4"/>
    <w:rsid w:val="00A41723"/>
    <w:pPr>
      <w:numPr>
        <w:numId w:val="10"/>
      </w:numPr>
    </w:pPr>
  </w:style>
  <w:style w:type="paragraph" w:customStyle="1" w:styleId="Quote1">
    <w:name w:val="Quote1"/>
    <w:basedOn w:val="Standaard"/>
    <w:link w:val="Quote1Char"/>
    <w:qFormat/>
    <w:rsid w:val="004C32F9"/>
    <w:pPr>
      <w:spacing w:line="360" w:lineRule="auto"/>
      <w:ind w:left="1418" w:right="737"/>
      <w:jc w:val="both"/>
    </w:pPr>
    <w:rPr>
      <w:sz w:val="22"/>
      <w:szCs w:val="20"/>
    </w:rPr>
  </w:style>
  <w:style w:type="character" w:customStyle="1" w:styleId="Quote1Char">
    <w:name w:val="Quote1 Char"/>
    <w:basedOn w:val="Standaardalinea-lettertype"/>
    <w:link w:val="Quote1"/>
    <w:rsid w:val="004C32F9"/>
    <w:rPr>
      <w:rFonts w:ascii="Times New Roman" w:hAnsi="Times New Roman" w:cs="Times New Roman"/>
      <w:szCs w:val="20"/>
    </w:rPr>
  </w:style>
  <w:style w:type="paragraph" w:styleId="Revisie">
    <w:name w:val="Revision"/>
    <w:hidden/>
    <w:uiPriority w:val="99"/>
    <w:semiHidden/>
    <w:rsid w:val="00AA6B46"/>
    <w:pPr>
      <w:spacing w:after="0" w:line="240" w:lineRule="auto"/>
    </w:pPr>
    <w:rPr>
      <w:rFonts w:ascii="Times New Roman" w:hAnsi="Times New Roman" w:cs="Times New Roman"/>
      <w:sz w:val="24"/>
      <w:szCs w:val="24"/>
    </w:rPr>
  </w:style>
  <w:style w:type="character" w:customStyle="1" w:styleId="LijstalineaChar">
    <w:name w:val="Lijstalinea Char"/>
    <w:aliases w:val="Numbered para Char"/>
    <w:basedOn w:val="Standaardalinea-lettertype"/>
    <w:link w:val="Lijstalinea"/>
    <w:uiPriority w:val="34"/>
    <w:rsid w:val="00703612"/>
    <w:rPr>
      <w:rFonts w:ascii="Times New Roman" w:hAnsi="Times New Roman" w:cs="Times New Roman"/>
      <w:sz w:val="24"/>
      <w:szCs w:val="24"/>
    </w:rPr>
  </w:style>
  <w:style w:type="paragraph" w:customStyle="1" w:styleId="Quote-Ev">
    <w:name w:val="Quote-Ev"/>
    <w:basedOn w:val="Standaard"/>
    <w:link w:val="Quote-EvChar"/>
    <w:qFormat/>
    <w:rsid w:val="00703612"/>
    <w:pPr>
      <w:spacing w:after="100" w:afterAutospacing="1"/>
      <w:ind w:left="900" w:right="386"/>
      <w:jc w:val="both"/>
    </w:pPr>
    <w:rPr>
      <w:rFonts w:ascii="Arial" w:hAnsi="Arial" w:cs="Arial"/>
      <w:sz w:val="22"/>
      <w:szCs w:val="22"/>
      <w:lang w:eastAsia="en-GB"/>
    </w:rPr>
  </w:style>
  <w:style w:type="character" w:customStyle="1" w:styleId="Quote-EvChar">
    <w:name w:val="Quote-Ev Char"/>
    <w:basedOn w:val="Standaardalinea-lettertype"/>
    <w:link w:val="Quote-Ev"/>
    <w:rsid w:val="00703612"/>
    <w:rPr>
      <w:rFonts w:ascii="Arial" w:hAnsi="Arial" w:cs="Arial"/>
      <w:lang w:eastAsia="en-GB"/>
    </w:rPr>
  </w:style>
  <w:style w:type="paragraph" w:styleId="Geenafstand">
    <w:name w:val="No Spacing"/>
    <w:uiPriority w:val="1"/>
    <w:qFormat/>
    <w:rsid w:val="00703612"/>
    <w:pPr>
      <w:spacing w:after="0" w:line="240" w:lineRule="auto"/>
    </w:pPr>
    <w:rPr>
      <w:rFonts w:ascii="Times New Roman" w:hAnsi="Times New Roman" w:cs="Times New Roman"/>
      <w:sz w:val="24"/>
      <w:szCs w:val="24"/>
      <w:lang w:eastAsia="en-GB"/>
    </w:rPr>
  </w:style>
  <w:style w:type="paragraph" w:customStyle="1" w:styleId="TItle2">
    <w:name w:val="TItle2"/>
    <w:basedOn w:val="Lijstalinea"/>
    <w:qFormat/>
    <w:rsid w:val="001B47BE"/>
    <w:pPr>
      <w:numPr>
        <w:numId w:val="11"/>
      </w:numPr>
      <w:tabs>
        <w:tab w:val="center" w:pos="4320"/>
        <w:tab w:val="right" w:pos="8550"/>
      </w:tabs>
      <w:spacing w:line="360" w:lineRule="auto"/>
      <w:ind w:left="1440" w:right="98"/>
      <w:contextualSpacing w:val="0"/>
      <w:jc w:val="both"/>
    </w:pPr>
    <w:rPr>
      <w:rFonts w:ascii="Arial" w:hAnsi="Arial" w:cs="Arial"/>
      <w:b/>
      <w:bCs/>
      <w:sz w:val="22"/>
      <w:szCs w:val="22"/>
      <w:lang w:eastAsia="en-GB"/>
    </w:rPr>
  </w:style>
  <w:style w:type="paragraph" w:customStyle="1" w:styleId="NumberedText">
    <w:name w:val="Numbered Text"/>
    <w:basedOn w:val="Standaard"/>
    <w:link w:val="NumberedTextChar"/>
    <w:qFormat/>
    <w:rsid w:val="00266604"/>
    <w:pPr>
      <w:numPr>
        <w:numId w:val="16"/>
      </w:numPr>
      <w:spacing w:before="240" w:line="288" w:lineRule="auto"/>
      <w:jc w:val="both"/>
    </w:pPr>
    <w:rPr>
      <w:rFonts w:ascii="Calibri" w:hAnsi="Calibri"/>
      <w:kern w:val="36"/>
      <w:sz w:val="25"/>
    </w:rPr>
  </w:style>
  <w:style w:type="character" w:customStyle="1" w:styleId="NumberedTextChar">
    <w:name w:val="Numbered Text Char"/>
    <w:link w:val="NumberedText"/>
    <w:rsid w:val="00266604"/>
    <w:rPr>
      <w:rFonts w:ascii="Calibri" w:hAnsi="Calibri" w:cs="Times New Roman"/>
      <w:kern w:val="36"/>
      <w:sz w:val="25"/>
      <w:szCs w:val="24"/>
    </w:rPr>
  </w:style>
  <w:style w:type="paragraph" w:styleId="Normaalweb">
    <w:name w:val="Normal (Web)"/>
    <w:basedOn w:val="Standaard"/>
    <w:uiPriority w:val="99"/>
    <w:unhideWhenUsed/>
    <w:rsid w:val="004959DB"/>
    <w:rPr>
      <w:rFonts w:eastAsiaTheme="minorHAnsi"/>
      <w:kern w:val="2"/>
      <w14:ligatures w14:val="standardContextual"/>
    </w:rPr>
  </w:style>
  <w:style w:type="character" w:styleId="Tekstvantijdelijkeaanduiding">
    <w:name w:val="Placeholder Text"/>
    <w:basedOn w:val="Standaardalinea-lettertype"/>
    <w:uiPriority w:val="99"/>
    <w:semiHidden/>
    <w:rsid w:val="00AA4FFD"/>
    <w:rPr>
      <w:color w:val="808080"/>
    </w:rPr>
  </w:style>
  <w:style w:type="paragraph" w:customStyle="1" w:styleId="Level1">
    <w:name w:val="Level 1"/>
    <w:basedOn w:val="Standaard"/>
    <w:next w:val="Standaard"/>
    <w:uiPriority w:val="3"/>
    <w:qFormat/>
    <w:rsid w:val="001B21EF"/>
    <w:pPr>
      <w:numPr>
        <w:numId w:val="17"/>
      </w:numPr>
      <w:spacing w:after="210" w:line="264" w:lineRule="auto"/>
      <w:jc w:val="both"/>
      <w:outlineLvl w:val="0"/>
    </w:pPr>
    <w:rPr>
      <w:rFonts w:ascii="Arial" w:eastAsia="Arial Unicode MS" w:hAnsi="Arial"/>
      <w:sz w:val="21"/>
      <w:szCs w:val="21"/>
      <w:lang w:eastAsia="en-GB"/>
    </w:rPr>
  </w:style>
  <w:style w:type="paragraph" w:customStyle="1" w:styleId="Level2">
    <w:name w:val="Level 2"/>
    <w:basedOn w:val="Standaard"/>
    <w:next w:val="Standaard"/>
    <w:link w:val="Level2Char"/>
    <w:uiPriority w:val="3"/>
    <w:qFormat/>
    <w:rsid w:val="001B21EF"/>
    <w:pPr>
      <w:numPr>
        <w:ilvl w:val="1"/>
        <w:numId w:val="17"/>
      </w:numPr>
      <w:spacing w:after="210" w:line="264" w:lineRule="auto"/>
      <w:jc w:val="both"/>
      <w:outlineLvl w:val="1"/>
    </w:pPr>
    <w:rPr>
      <w:rFonts w:ascii="Arial" w:eastAsia="Arial Unicode MS" w:hAnsi="Arial"/>
      <w:sz w:val="21"/>
      <w:szCs w:val="21"/>
      <w:lang w:eastAsia="en-GB"/>
    </w:rPr>
  </w:style>
  <w:style w:type="paragraph" w:customStyle="1" w:styleId="Level3">
    <w:name w:val="Level 3"/>
    <w:basedOn w:val="Standaard"/>
    <w:next w:val="Standaard"/>
    <w:uiPriority w:val="3"/>
    <w:qFormat/>
    <w:rsid w:val="001B21EF"/>
    <w:pPr>
      <w:numPr>
        <w:ilvl w:val="2"/>
        <w:numId w:val="17"/>
      </w:numPr>
      <w:tabs>
        <w:tab w:val="clear" w:pos="6095"/>
        <w:tab w:val="num" w:pos="1417"/>
      </w:tabs>
      <w:spacing w:after="210" w:line="264" w:lineRule="auto"/>
      <w:ind w:left="1417"/>
      <w:jc w:val="both"/>
      <w:outlineLvl w:val="2"/>
    </w:pPr>
    <w:rPr>
      <w:rFonts w:ascii="Arial" w:eastAsia="Arial Unicode MS" w:hAnsi="Arial"/>
      <w:sz w:val="21"/>
      <w:szCs w:val="21"/>
      <w:lang w:eastAsia="en-GB"/>
    </w:rPr>
  </w:style>
  <w:style w:type="paragraph" w:customStyle="1" w:styleId="Level4">
    <w:name w:val="Level 4"/>
    <w:basedOn w:val="Standaard"/>
    <w:next w:val="Standaard"/>
    <w:uiPriority w:val="3"/>
    <w:qFormat/>
    <w:rsid w:val="001B21EF"/>
    <w:pPr>
      <w:numPr>
        <w:ilvl w:val="3"/>
        <w:numId w:val="17"/>
      </w:numPr>
      <w:spacing w:after="210" w:line="264" w:lineRule="auto"/>
      <w:jc w:val="both"/>
      <w:outlineLvl w:val="3"/>
    </w:pPr>
    <w:rPr>
      <w:rFonts w:ascii="Arial" w:eastAsia="Arial Unicode MS" w:hAnsi="Arial"/>
      <w:sz w:val="21"/>
      <w:szCs w:val="21"/>
      <w:lang w:eastAsia="en-GB"/>
    </w:rPr>
  </w:style>
  <w:style w:type="paragraph" w:customStyle="1" w:styleId="Level5">
    <w:name w:val="Level 5"/>
    <w:basedOn w:val="Standaard"/>
    <w:next w:val="Standaard"/>
    <w:uiPriority w:val="3"/>
    <w:qFormat/>
    <w:rsid w:val="001B21EF"/>
    <w:pPr>
      <w:numPr>
        <w:ilvl w:val="4"/>
        <w:numId w:val="17"/>
      </w:numPr>
      <w:spacing w:after="210" w:line="264" w:lineRule="auto"/>
      <w:jc w:val="both"/>
      <w:outlineLvl w:val="4"/>
    </w:pPr>
    <w:rPr>
      <w:rFonts w:ascii="Arial" w:eastAsia="Arial Unicode MS" w:hAnsi="Arial"/>
      <w:sz w:val="21"/>
      <w:szCs w:val="21"/>
      <w:lang w:eastAsia="en-GB"/>
    </w:rPr>
  </w:style>
  <w:style w:type="paragraph" w:customStyle="1" w:styleId="Level1asHeading">
    <w:name w:val="Level 1 as Heading"/>
    <w:basedOn w:val="Level1"/>
    <w:next w:val="Level2"/>
    <w:uiPriority w:val="2"/>
    <w:qFormat/>
    <w:rsid w:val="001B21EF"/>
    <w:pPr>
      <w:keepNext/>
      <w:tabs>
        <w:tab w:val="clear" w:pos="709"/>
        <w:tab w:val="num" w:pos="360"/>
      </w:tabs>
      <w:spacing w:after="240" w:line="240" w:lineRule="auto"/>
      <w:ind w:left="0" w:firstLine="0"/>
    </w:pPr>
    <w:rPr>
      <w:rFonts w:eastAsiaTheme="minorHAnsi" w:cstheme="minorBidi"/>
      <w:b/>
      <w:caps/>
      <w:sz w:val="20"/>
      <w:szCs w:val="20"/>
      <w:lang w:eastAsia="en-US"/>
    </w:rPr>
  </w:style>
  <w:style w:type="character" w:styleId="Zwaar">
    <w:name w:val="Strong"/>
    <w:basedOn w:val="Standaardalinea-lettertype"/>
    <w:uiPriority w:val="22"/>
    <w:qFormat/>
    <w:rsid w:val="001B21EF"/>
    <w:rPr>
      <w:b/>
      <w:bCs/>
    </w:rPr>
  </w:style>
  <w:style w:type="character" w:customStyle="1" w:styleId="Level2Char">
    <w:name w:val="Level 2 Char"/>
    <w:basedOn w:val="Standaardalinea-lettertype"/>
    <w:link w:val="Level2"/>
    <w:uiPriority w:val="3"/>
    <w:rsid w:val="001B21EF"/>
    <w:rPr>
      <w:rFonts w:ascii="Arial" w:eastAsia="Arial Unicode MS" w:hAnsi="Arial" w:cs="Times New Roman"/>
      <w:sz w:val="21"/>
      <w:szCs w:val="21"/>
      <w:lang w:eastAsia="en-GB"/>
    </w:rPr>
  </w:style>
  <w:style w:type="paragraph" w:styleId="Eindnoottekst">
    <w:name w:val="endnote text"/>
    <w:basedOn w:val="Standaard"/>
    <w:link w:val="EindnoottekstChar"/>
    <w:uiPriority w:val="99"/>
    <w:semiHidden/>
    <w:unhideWhenUsed/>
    <w:rsid w:val="002E5B73"/>
    <w:rPr>
      <w:rFonts w:asciiTheme="minorHAnsi" w:eastAsiaTheme="minorHAnsi" w:hAnsiTheme="minorHAnsi" w:cstheme="minorBidi"/>
      <w:kern w:val="2"/>
      <w14:ligatures w14:val="standardContextual"/>
    </w:rPr>
  </w:style>
  <w:style w:type="character" w:customStyle="1" w:styleId="EindnoottekstChar">
    <w:name w:val="Eindnoottekst Char"/>
    <w:basedOn w:val="Standaardalinea-lettertype"/>
    <w:link w:val="Eindnoottekst"/>
    <w:uiPriority w:val="99"/>
    <w:semiHidden/>
    <w:rsid w:val="002E5B73"/>
    <w:rPr>
      <w:rFonts w:eastAsiaTheme="minorHAnsi"/>
      <w:kern w:val="2"/>
      <w:sz w:val="24"/>
      <w:szCs w:val="24"/>
      <w14:ligatures w14:val="standardContextual"/>
    </w:rPr>
  </w:style>
  <w:style w:type="table" w:customStyle="1" w:styleId="TableGrid3">
    <w:name w:val="Table Grid3"/>
    <w:basedOn w:val="Standaardtabel"/>
    <w:next w:val="Tabelraster"/>
    <w:uiPriority w:val="39"/>
    <w:rsid w:val="00DE3D4D"/>
    <w:pPr>
      <w:spacing w:after="0" w:line="240" w:lineRule="auto"/>
    </w:pPr>
    <w:rPr>
      <w:rFonts w:eastAsia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80216">
      <w:bodyDiv w:val="1"/>
      <w:marLeft w:val="0"/>
      <w:marRight w:val="0"/>
      <w:marTop w:val="0"/>
      <w:marBottom w:val="0"/>
      <w:divBdr>
        <w:top w:val="none" w:sz="0" w:space="0" w:color="auto"/>
        <w:left w:val="none" w:sz="0" w:space="0" w:color="auto"/>
        <w:bottom w:val="none" w:sz="0" w:space="0" w:color="auto"/>
        <w:right w:val="none" w:sz="0" w:space="0" w:color="auto"/>
      </w:divBdr>
    </w:div>
    <w:div w:id="80378598">
      <w:bodyDiv w:val="1"/>
      <w:marLeft w:val="0"/>
      <w:marRight w:val="0"/>
      <w:marTop w:val="0"/>
      <w:marBottom w:val="0"/>
      <w:divBdr>
        <w:top w:val="none" w:sz="0" w:space="0" w:color="auto"/>
        <w:left w:val="none" w:sz="0" w:space="0" w:color="auto"/>
        <w:bottom w:val="none" w:sz="0" w:space="0" w:color="auto"/>
        <w:right w:val="none" w:sz="0" w:space="0" w:color="auto"/>
      </w:divBdr>
    </w:div>
    <w:div w:id="303855344">
      <w:bodyDiv w:val="1"/>
      <w:marLeft w:val="0"/>
      <w:marRight w:val="0"/>
      <w:marTop w:val="0"/>
      <w:marBottom w:val="0"/>
      <w:divBdr>
        <w:top w:val="none" w:sz="0" w:space="0" w:color="auto"/>
        <w:left w:val="none" w:sz="0" w:space="0" w:color="auto"/>
        <w:bottom w:val="none" w:sz="0" w:space="0" w:color="auto"/>
        <w:right w:val="none" w:sz="0" w:space="0" w:color="auto"/>
      </w:divBdr>
    </w:div>
    <w:div w:id="311452558">
      <w:bodyDiv w:val="1"/>
      <w:marLeft w:val="0"/>
      <w:marRight w:val="0"/>
      <w:marTop w:val="0"/>
      <w:marBottom w:val="0"/>
      <w:divBdr>
        <w:top w:val="none" w:sz="0" w:space="0" w:color="auto"/>
        <w:left w:val="none" w:sz="0" w:space="0" w:color="auto"/>
        <w:bottom w:val="none" w:sz="0" w:space="0" w:color="auto"/>
        <w:right w:val="none" w:sz="0" w:space="0" w:color="auto"/>
      </w:divBdr>
    </w:div>
    <w:div w:id="464978328">
      <w:bodyDiv w:val="1"/>
      <w:marLeft w:val="0"/>
      <w:marRight w:val="0"/>
      <w:marTop w:val="0"/>
      <w:marBottom w:val="0"/>
      <w:divBdr>
        <w:top w:val="none" w:sz="0" w:space="0" w:color="auto"/>
        <w:left w:val="none" w:sz="0" w:space="0" w:color="auto"/>
        <w:bottom w:val="none" w:sz="0" w:space="0" w:color="auto"/>
        <w:right w:val="none" w:sz="0" w:space="0" w:color="auto"/>
      </w:divBdr>
    </w:div>
    <w:div w:id="572549188">
      <w:bodyDiv w:val="1"/>
      <w:marLeft w:val="0"/>
      <w:marRight w:val="0"/>
      <w:marTop w:val="0"/>
      <w:marBottom w:val="0"/>
      <w:divBdr>
        <w:top w:val="none" w:sz="0" w:space="0" w:color="auto"/>
        <w:left w:val="none" w:sz="0" w:space="0" w:color="auto"/>
        <w:bottom w:val="none" w:sz="0" w:space="0" w:color="auto"/>
        <w:right w:val="none" w:sz="0" w:space="0" w:color="auto"/>
      </w:divBdr>
    </w:div>
    <w:div w:id="624694819">
      <w:bodyDiv w:val="1"/>
      <w:marLeft w:val="0"/>
      <w:marRight w:val="0"/>
      <w:marTop w:val="0"/>
      <w:marBottom w:val="0"/>
      <w:divBdr>
        <w:top w:val="none" w:sz="0" w:space="0" w:color="auto"/>
        <w:left w:val="none" w:sz="0" w:space="0" w:color="auto"/>
        <w:bottom w:val="none" w:sz="0" w:space="0" w:color="auto"/>
        <w:right w:val="none" w:sz="0" w:space="0" w:color="auto"/>
      </w:divBdr>
      <w:divsChild>
        <w:div w:id="1874659271">
          <w:marLeft w:val="0"/>
          <w:marRight w:val="0"/>
          <w:marTop w:val="0"/>
          <w:marBottom w:val="0"/>
          <w:divBdr>
            <w:top w:val="none" w:sz="0" w:space="0" w:color="auto"/>
            <w:left w:val="none" w:sz="0" w:space="0" w:color="auto"/>
            <w:bottom w:val="none" w:sz="0" w:space="0" w:color="auto"/>
            <w:right w:val="none" w:sz="0" w:space="0" w:color="auto"/>
          </w:divBdr>
          <w:divsChild>
            <w:div w:id="180559603">
              <w:marLeft w:val="0"/>
              <w:marRight w:val="0"/>
              <w:marTop w:val="0"/>
              <w:marBottom w:val="0"/>
              <w:divBdr>
                <w:top w:val="none" w:sz="0" w:space="0" w:color="auto"/>
                <w:left w:val="none" w:sz="0" w:space="0" w:color="auto"/>
                <w:bottom w:val="none" w:sz="0" w:space="0" w:color="auto"/>
                <w:right w:val="none" w:sz="0" w:space="0" w:color="auto"/>
              </w:divBdr>
              <w:divsChild>
                <w:div w:id="13934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8701">
          <w:marLeft w:val="0"/>
          <w:marRight w:val="0"/>
          <w:marTop w:val="0"/>
          <w:marBottom w:val="0"/>
          <w:divBdr>
            <w:top w:val="single" w:sz="6" w:space="0" w:color="F0F0F0"/>
            <w:left w:val="none" w:sz="0" w:space="0" w:color="auto"/>
            <w:bottom w:val="none" w:sz="0" w:space="0" w:color="auto"/>
            <w:right w:val="none" w:sz="0" w:space="0" w:color="auto"/>
          </w:divBdr>
          <w:divsChild>
            <w:div w:id="351810599">
              <w:marLeft w:val="0"/>
              <w:marRight w:val="0"/>
              <w:marTop w:val="0"/>
              <w:marBottom w:val="0"/>
              <w:divBdr>
                <w:top w:val="none" w:sz="0" w:space="0" w:color="auto"/>
                <w:left w:val="none" w:sz="0" w:space="0" w:color="auto"/>
                <w:bottom w:val="none" w:sz="0" w:space="0" w:color="auto"/>
                <w:right w:val="none" w:sz="0" w:space="0" w:color="auto"/>
              </w:divBdr>
              <w:divsChild>
                <w:div w:id="1547178148">
                  <w:marLeft w:val="0"/>
                  <w:marRight w:val="0"/>
                  <w:marTop w:val="0"/>
                  <w:marBottom w:val="0"/>
                  <w:divBdr>
                    <w:top w:val="none" w:sz="0" w:space="0" w:color="auto"/>
                    <w:left w:val="none" w:sz="0" w:space="0" w:color="auto"/>
                    <w:bottom w:val="none" w:sz="0" w:space="0" w:color="auto"/>
                    <w:right w:val="none" w:sz="0" w:space="0" w:color="auto"/>
                  </w:divBdr>
                </w:div>
                <w:div w:id="43529957">
                  <w:marLeft w:val="0"/>
                  <w:marRight w:val="0"/>
                  <w:marTop w:val="0"/>
                  <w:marBottom w:val="0"/>
                  <w:divBdr>
                    <w:top w:val="none" w:sz="0" w:space="0" w:color="auto"/>
                    <w:left w:val="none" w:sz="0" w:space="0" w:color="auto"/>
                    <w:bottom w:val="none" w:sz="0" w:space="0" w:color="auto"/>
                    <w:right w:val="none" w:sz="0" w:space="0" w:color="auto"/>
                  </w:divBdr>
                </w:div>
              </w:divsChild>
            </w:div>
            <w:div w:id="1826243759">
              <w:marLeft w:val="0"/>
              <w:marRight w:val="0"/>
              <w:marTop w:val="0"/>
              <w:marBottom w:val="0"/>
              <w:divBdr>
                <w:top w:val="none" w:sz="0" w:space="0" w:color="auto"/>
                <w:left w:val="none" w:sz="0" w:space="0" w:color="auto"/>
                <w:bottom w:val="none" w:sz="0" w:space="0" w:color="auto"/>
                <w:right w:val="none" w:sz="0" w:space="0" w:color="auto"/>
              </w:divBdr>
              <w:divsChild>
                <w:div w:id="1260329501">
                  <w:marLeft w:val="0"/>
                  <w:marRight w:val="0"/>
                  <w:marTop w:val="0"/>
                  <w:marBottom w:val="0"/>
                  <w:divBdr>
                    <w:top w:val="none" w:sz="0" w:space="0" w:color="auto"/>
                    <w:left w:val="none" w:sz="0" w:space="0" w:color="auto"/>
                    <w:bottom w:val="none" w:sz="0" w:space="0" w:color="auto"/>
                    <w:right w:val="none" w:sz="0" w:space="0" w:color="auto"/>
                  </w:divBdr>
                </w:div>
              </w:divsChild>
            </w:div>
            <w:div w:id="1347169148">
              <w:marLeft w:val="0"/>
              <w:marRight w:val="0"/>
              <w:marTop w:val="0"/>
              <w:marBottom w:val="0"/>
              <w:divBdr>
                <w:top w:val="none" w:sz="0" w:space="0" w:color="auto"/>
                <w:left w:val="none" w:sz="0" w:space="0" w:color="auto"/>
                <w:bottom w:val="none" w:sz="0" w:space="0" w:color="auto"/>
                <w:right w:val="none" w:sz="0" w:space="0" w:color="auto"/>
              </w:divBdr>
              <w:divsChild>
                <w:div w:id="400519752">
                  <w:marLeft w:val="0"/>
                  <w:marRight w:val="0"/>
                  <w:marTop w:val="0"/>
                  <w:marBottom w:val="0"/>
                  <w:divBdr>
                    <w:top w:val="none" w:sz="0" w:space="0" w:color="auto"/>
                    <w:left w:val="none" w:sz="0" w:space="0" w:color="auto"/>
                    <w:bottom w:val="none" w:sz="0" w:space="0" w:color="auto"/>
                    <w:right w:val="none" w:sz="0" w:space="0" w:color="auto"/>
                  </w:divBdr>
                </w:div>
              </w:divsChild>
            </w:div>
            <w:div w:id="1526334541">
              <w:marLeft w:val="0"/>
              <w:marRight w:val="0"/>
              <w:marTop w:val="0"/>
              <w:marBottom w:val="0"/>
              <w:divBdr>
                <w:top w:val="none" w:sz="0" w:space="0" w:color="auto"/>
                <w:left w:val="none" w:sz="0" w:space="0" w:color="auto"/>
                <w:bottom w:val="none" w:sz="0" w:space="0" w:color="auto"/>
                <w:right w:val="none" w:sz="0" w:space="0" w:color="auto"/>
              </w:divBdr>
              <w:divsChild>
                <w:div w:id="1496647973">
                  <w:marLeft w:val="0"/>
                  <w:marRight w:val="0"/>
                  <w:marTop w:val="0"/>
                  <w:marBottom w:val="0"/>
                  <w:divBdr>
                    <w:top w:val="none" w:sz="0" w:space="0" w:color="auto"/>
                    <w:left w:val="none" w:sz="0" w:space="0" w:color="auto"/>
                    <w:bottom w:val="none" w:sz="0" w:space="0" w:color="auto"/>
                    <w:right w:val="none" w:sz="0" w:space="0" w:color="auto"/>
                  </w:divBdr>
                </w:div>
              </w:divsChild>
            </w:div>
            <w:div w:id="1481506933">
              <w:marLeft w:val="0"/>
              <w:marRight w:val="0"/>
              <w:marTop w:val="0"/>
              <w:marBottom w:val="0"/>
              <w:divBdr>
                <w:top w:val="none" w:sz="0" w:space="0" w:color="auto"/>
                <w:left w:val="none" w:sz="0" w:space="0" w:color="auto"/>
                <w:bottom w:val="none" w:sz="0" w:space="0" w:color="auto"/>
                <w:right w:val="none" w:sz="0" w:space="0" w:color="auto"/>
              </w:divBdr>
              <w:divsChild>
                <w:div w:id="16070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13202">
      <w:bodyDiv w:val="1"/>
      <w:marLeft w:val="0"/>
      <w:marRight w:val="0"/>
      <w:marTop w:val="0"/>
      <w:marBottom w:val="0"/>
      <w:divBdr>
        <w:top w:val="none" w:sz="0" w:space="0" w:color="auto"/>
        <w:left w:val="none" w:sz="0" w:space="0" w:color="auto"/>
        <w:bottom w:val="none" w:sz="0" w:space="0" w:color="auto"/>
        <w:right w:val="none" w:sz="0" w:space="0" w:color="auto"/>
      </w:divBdr>
    </w:div>
    <w:div w:id="719288398">
      <w:bodyDiv w:val="1"/>
      <w:marLeft w:val="0"/>
      <w:marRight w:val="0"/>
      <w:marTop w:val="0"/>
      <w:marBottom w:val="0"/>
      <w:divBdr>
        <w:top w:val="none" w:sz="0" w:space="0" w:color="auto"/>
        <w:left w:val="none" w:sz="0" w:space="0" w:color="auto"/>
        <w:bottom w:val="none" w:sz="0" w:space="0" w:color="auto"/>
        <w:right w:val="none" w:sz="0" w:space="0" w:color="auto"/>
      </w:divBdr>
    </w:div>
    <w:div w:id="930622603">
      <w:bodyDiv w:val="1"/>
      <w:marLeft w:val="0"/>
      <w:marRight w:val="0"/>
      <w:marTop w:val="0"/>
      <w:marBottom w:val="0"/>
      <w:divBdr>
        <w:top w:val="none" w:sz="0" w:space="0" w:color="auto"/>
        <w:left w:val="none" w:sz="0" w:space="0" w:color="auto"/>
        <w:bottom w:val="none" w:sz="0" w:space="0" w:color="auto"/>
        <w:right w:val="none" w:sz="0" w:space="0" w:color="auto"/>
      </w:divBdr>
    </w:div>
    <w:div w:id="1117798583">
      <w:bodyDiv w:val="1"/>
      <w:marLeft w:val="0"/>
      <w:marRight w:val="0"/>
      <w:marTop w:val="0"/>
      <w:marBottom w:val="0"/>
      <w:divBdr>
        <w:top w:val="none" w:sz="0" w:space="0" w:color="auto"/>
        <w:left w:val="none" w:sz="0" w:space="0" w:color="auto"/>
        <w:bottom w:val="none" w:sz="0" w:space="0" w:color="auto"/>
        <w:right w:val="none" w:sz="0" w:space="0" w:color="auto"/>
      </w:divBdr>
    </w:div>
    <w:div w:id="1182739095">
      <w:bodyDiv w:val="1"/>
      <w:marLeft w:val="0"/>
      <w:marRight w:val="0"/>
      <w:marTop w:val="0"/>
      <w:marBottom w:val="0"/>
      <w:divBdr>
        <w:top w:val="none" w:sz="0" w:space="0" w:color="auto"/>
        <w:left w:val="none" w:sz="0" w:space="0" w:color="auto"/>
        <w:bottom w:val="none" w:sz="0" w:space="0" w:color="auto"/>
        <w:right w:val="none" w:sz="0" w:space="0" w:color="auto"/>
      </w:divBdr>
    </w:div>
    <w:div w:id="1209761009">
      <w:bodyDiv w:val="1"/>
      <w:marLeft w:val="0"/>
      <w:marRight w:val="0"/>
      <w:marTop w:val="0"/>
      <w:marBottom w:val="0"/>
      <w:divBdr>
        <w:top w:val="none" w:sz="0" w:space="0" w:color="auto"/>
        <w:left w:val="none" w:sz="0" w:space="0" w:color="auto"/>
        <w:bottom w:val="none" w:sz="0" w:space="0" w:color="auto"/>
        <w:right w:val="none" w:sz="0" w:space="0" w:color="auto"/>
      </w:divBdr>
    </w:div>
    <w:div w:id="1429734978">
      <w:bodyDiv w:val="1"/>
      <w:marLeft w:val="0"/>
      <w:marRight w:val="0"/>
      <w:marTop w:val="0"/>
      <w:marBottom w:val="0"/>
      <w:divBdr>
        <w:top w:val="none" w:sz="0" w:space="0" w:color="auto"/>
        <w:left w:val="none" w:sz="0" w:space="0" w:color="auto"/>
        <w:bottom w:val="none" w:sz="0" w:space="0" w:color="auto"/>
        <w:right w:val="none" w:sz="0" w:space="0" w:color="auto"/>
      </w:divBdr>
    </w:div>
    <w:div w:id="1476801616">
      <w:bodyDiv w:val="1"/>
      <w:marLeft w:val="0"/>
      <w:marRight w:val="0"/>
      <w:marTop w:val="0"/>
      <w:marBottom w:val="0"/>
      <w:divBdr>
        <w:top w:val="none" w:sz="0" w:space="0" w:color="auto"/>
        <w:left w:val="none" w:sz="0" w:space="0" w:color="auto"/>
        <w:bottom w:val="none" w:sz="0" w:space="0" w:color="auto"/>
        <w:right w:val="none" w:sz="0" w:space="0" w:color="auto"/>
      </w:divBdr>
    </w:div>
    <w:div w:id="1611353300">
      <w:bodyDiv w:val="1"/>
      <w:marLeft w:val="0"/>
      <w:marRight w:val="0"/>
      <w:marTop w:val="0"/>
      <w:marBottom w:val="0"/>
      <w:divBdr>
        <w:top w:val="none" w:sz="0" w:space="0" w:color="auto"/>
        <w:left w:val="none" w:sz="0" w:space="0" w:color="auto"/>
        <w:bottom w:val="none" w:sz="0" w:space="0" w:color="auto"/>
        <w:right w:val="none" w:sz="0" w:space="0" w:color="auto"/>
      </w:divBdr>
    </w:div>
    <w:div w:id="1617983595">
      <w:bodyDiv w:val="1"/>
      <w:marLeft w:val="0"/>
      <w:marRight w:val="0"/>
      <w:marTop w:val="0"/>
      <w:marBottom w:val="0"/>
      <w:divBdr>
        <w:top w:val="none" w:sz="0" w:space="0" w:color="auto"/>
        <w:left w:val="none" w:sz="0" w:space="0" w:color="auto"/>
        <w:bottom w:val="none" w:sz="0" w:space="0" w:color="auto"/>
        <w:right w:val="none" w:sz="0" w:space="0" w:color="auto"/>
      </w:divBdr>
    </w:div>
    <w:div w:id="1710908147">
      <w:bodyDiv w:val="1"/>
      <w:marLeft w:val="0"/>
      <w:marRight w:val="0"/>
      <w:marTop w:val="0"/>
      <w:marBottom w:val="0"/>
      <w:divBdr>
        <w:top w:val="none" w:sz="0" w:space="0" w:color="auto"/>
        <w:left w:val="none" w:sz="0" w:space="0" w:color="auto"/>
        <w:bottom w:val="none" w:sz="0" w:space="0" w:color="auto"/>
        <w:right w:val="none" w:sz="0" w:space="0" w:color="auto"/>
      </w:divBdr>
    </w:div>
    <w:div w:id="1719940175">
      <w:bodyDiv w:val="1"/>
      <w:marLeft w:val="0"/>
      <w:marRight w:val="0"/>
      <w:marTop w:val="0"/>
      <w:marBottom w:val="0"/>
      <w:divBdr>
        <w:top w:val="none" w:sz="0" w:space="0" w:color="auto"/>
        <w:left w:val="none" w:sz="0" w:space="0" w:color="auto"/>
        <w:bottom w:val="none" w:sz="0" w:space="0" w:color="auto"/>
        <w:right w:val="none" w:sz="0" w:space="0" w:color="auto"/>
      </w:divBdr>
    </w:div>
    <w:div w:id="1784499700">
      <w:bodyDiv w:val="1"/>
      <w:marLeft w:val="0"/>
      <w:marRight w:val="0"/>
      <w:marTop w:val="0"/>
      <w:marBottom w:val="0"/>
      <w:divBdr>
        <w:top w:val="none" w:sz="0" w:space="0" w:color="auto"/>
        <w:left w:val="none" w:sz="0" w:space="0" w:color="auto"/>
        <w:bottom w:val="none" w:sz="0" w:space="0" w:color="auto"/>
        <w:right w:val="none" w:sz="0" w:space="0" w:color="auto"/>
      </w:divBdr>
    </w:div>
    <w:div w:id="1788507938">
      <w:bodyDiv w:val="1"/>
      <w:marLeft w:val="0"/>
      <w:marRight w:val="0"/>
      <w:marTop w:val="0"/>
      <w:marBottom w:val="0"/>
      <w:divBdr>
        <w:top w:val="none" w:sz="0" w:space="0" w:color="auto"/>
        <w:left w:val="none" w:sz="0" w:space="0" w:color="auto"/>
        <w:bottom w:val="none" w:sz="0" w:space="0" w:color="auto"/>
        <w:right w:val="none" w:sz="0" w:space="0" w:color="auto"/>
      </w:divBdr>
    </w:div>
    <w:div w:id="1809056512">
      <w:bodyDiv w:val="1"/>
      <w:marLeft w:val="0"/>
      <w:marRight w:val="0"/>
      <w:marTop w:val="0"/>
      <w:marBottom w:val="0"/>
      <w:divBdr>
        <w:top w:val="none" w:sz="0" w:space="0" w:color="auto"/>
        <w:left w:val="none" w:sz="0" w:space="0" w:color="auto"/>
        <w:bottom w:val="none" w:sz="0" w:space="0" w:color="auto"/>
        <w:right w:val="none" w:sz="0" w:space="0" w:color="auto"/>
      </w:divBdr>
    </w:div>
    <w:div w:id="1908374965">
      <w:bodyDiv w:val="1"/>
      <w:marLeft w:val="0"/>
      <w:marRight w:val="0"/>
      <w:marTop w:val="0"/>
      <w:marBottom w:val="0"/>
      <w:divBdr>
        <w:top w:val="none" w:sz="0" w:space="0" w:color="auto"/>
        <w:left w:val="none" w:sz="0" w:space="0" w:color="auto"/>
        <w:bottom w:val="none" w:sz="0" w:space="0" w:color="auto"/>
        <w:right w:val="none" w:sz="0" w:space="0" w:color="auto"/>
      </w:divBdr>
    </w:div>
    <w:div w:id="1987969645">
      <w:bodyDiv w:val="1"/>
      <w:marLeft w:val="0"/>
      <w:marRight w:val="0"/>
      <w:marTop w:val="0"/>
      <w:marBottom w:val="0"/>
      <w:divBdr>
        <w:top w:val="none" w:sz="0" w:space="0" w:color="auto"/>
        <w:left w:val="none" w:sz="0" w:space="0" w:color="auto"/>
        <w:bottom w:val="none" w:sz="0" w:space="0" w:color="auto"/>
        <w:right w:val="none" w:sz="0" w:space="0" w:color="auto"/>
      </w:divBdr>
    </w:div>
    <w:div w:id="2055426726">
      <w:bodyDiv w:val="1"/>
      <w:marLeft w:val="0"/>
      <w:marRight w:val="0"/>
      <w:marTop w:val="0"/>
      <w:marBottom w:val="0"/>
      <w:divBdr>
        <w:top w:val="none" w:sz="0" w:space="0" w:color="auto"/>
        <w:left w:val="none" w:sz="0" w:space="0" w:color="auto"/>
        <w:bottom w:val="none" w:sz="0" w:space="0" w:color="auto"/>
        <w:right w:val="none" w:sz="0" w:space="0" w:color="auto"/>
      </w:divBdr>
    </w:div>
    <w:div w:id="211250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AD8D9-3185-41EB-9C52-CB6DED43A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24620</Words>
  <Characters>135415</Characters>
  <Application>Microsoft Office Word</Application>
  <DocSecurity>0</DocSecurity>
  <Lines>1128</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159716</CharactersWithSpaces>
  <SharedDoc>false</SharedDoc>
  <HLinks>
    <vt:vector size="228" baseType="variant">
      <vt:variant>
        <vt:i4>1179700</vt:i4>
      </vt:variant>
      <vt:variant>
        <vt:i4>240</vt:i4>
      </vt:variant>
      <vt:variant>
        <vt:i4>0</vt:i4>
      </vt:variant>
      <vt:variant>
        <vt:i4>5</vt:i4>
      </vt:variant>
      <vt:variant>
        <vt:lpwstr/>
      </vt:variant>
      <vt:variant>
        <vt:lpwstr>_Toc65510879</vt:lpwstr>
      </vt:variant>
      <vt:variant>
        <vt:i4>1245236</vt:i4>
      </vt:variant>
      <vt:variant>
        <vt:i4>234</vt:i4>
      </vt:variant>
      <vt:variant>
        <vt:i4>0</vt:i4>
      </vt:variant>
      <vt:variant>
        <vt:i4>5</vt:i4>
      </vt:variant>
      <vt:variant>
        <vt:lpwstr/>
      </vt:variant>
      <vt:variant>
        <vt:lpwstr>_Toc65510878</vt:lpwstr>
      </vt:variant>
      <vt:variant>
        <vt:i4>1835060</vt:i4>
      </vt:variant>
      <vt:variant>
        <vt:i4>228</vt:i4>
      </vt:variant>
      <vt:variant>
        <vt:i4>0</vt:i4>
      </vt:variant>
      <vt:variant>
        <vt:i4>5</vt:i4>
      </vt:variant>
      <vt:variant>
        <vt:lpwstr/>
      </vt:variant>
      <vt:variant>
        <vt:lpwstr>_Toc65510877</vt:lpwstr>
      </vt:variant>
      <vt:variant>
        <vt:i4>1900596</vt:i4>
      </vt:variant>
      <vt:variant>
        <vt:i4>222</vt:i4>
      </vt:variant>
      <vt:variant>
        <vt:i4>0</vt:i4>
      </vt:variant>
      <vt:variant>
        <vt:i4>5</vt:i4>
      </vt:variant>
      <vt:variant>
        <vt:lpwstr/>
      </vt:variant>
      <vt:variant>
        <vt:lpwstr>_Toc65510876</vt:lpwstr>
      </vt:variant>
      <vt:variant>
        <vt:i4>1966132</vt:i4>
      </vt:variant>
      <vt:variant>
        <vt:i4>216</vt:i4>
      </vt:variant>
      <vt:variant>
        <vt:i4>0</vt:i4>
      </vt:variant>
      <vt:variant>
        <vt:i4>5</vt:i4>
      </vt:variant>
      <vt:variant>
        <vt:lpwstr/>
      </vt:variant>
      <vt:variant>
        <vt:lpwstr>_Toc65510875</vt:lpwstr>
      </vt:variant>
      <vt:variant>
        <vt:i4>2031668</vt:i4>
      </vt:variant>
      <vt:variant>
        <vt:i4>210</vt:i4>
      </vt:variant>
      <vt:variant>
        <vt:i4>0</vt:i4>
      </vt:variant>
      <vt:variant>
        <vt:i4>5</vt:i4>
      </vt:variant>
      <vt:variant>
        <vt:lpwstr/>
      </vt:variant>
      <vt:variant>
        <vt:lpwstr>_Toc65510874</vt:lpwstr>
      </vt:variant>
      <vt:variant>
        <vt:i4>1572916</vt:i4>
      </vt:variant>
      <vt:variant>
        <vt:i4>204</vt:i4>
      </vt:variant>
      <vt:variant>
        <vt:i4>0</vt:i4>
      </vt:variant>
      <vt:variant>
        <vt:i4>5</vt:i4>
      </vt:variant>
      <vt:variant>
        <vt:lpwstr/>
      </vt:variant>
      <vt:variant>
        <vt:lpwstr>_Toc65510873</vt:lpwstr>
      </vt:variant>
      <vt:variant>
        <vt:i4>1638452</vt:i4>
      </vt:variant>
      <vt:variant>
        <vt:i4>198</vt:i4>
      </vt:variant>
      <vt:variant>
        <vt:i4>0</vt:i4>
      </vt:variant>
      <vt:variant>
        <vt:i4>5</vt:i4>
      </vt:variant>
      <vt:variant>
        <vt:lpwstr/>
      </vt:variant>
      <vt:variant>
        <vt:lpwstr>_Toc65510872</vt:lpwstr>
      </vt:variant>
      <vt:variant>
        <vt:i4>1703988</vt:i4>
      </vt:variant>
      <vt:variant>
        <vt:i4>192</vt:i4>
      </vt:variant>
      <vt:variant>
        <vt:i4>0</vt:i4>
      </vt:variant>
      <vt:variant>
        <vt:i4>5</vt:i4>
      </vt:variant>
      <vt:variant>
        <vt:lpwstr/>
      </vt:variant>
      <vt:variant>
        <vt:lpwstr>_Toc65510871</vt:lpwstr>
      </vt:variant>
      <vt:variant>
        <vt:i4>1769524</vt:i4>
      </vt:variant>
      <vt:variant>
        <vt:i4>186</vt:i4>
      </vt:variant>
      <vt:variant>
        <vt:i4>0</vt:i4>
      </vt:variant>
      <vt:variant>
        <vt:i4>5</vt:i4>
      </vt:variant>
      <vt:variant>
        <vt:lpwstr/>
      </vt:variant>
      <vt:variant>
        <vt:lpwstr>_Toc65510870</vt:lpwstr>
      </vt:variant>
      <vt:variant>
        <vt:i4>1179701</vt:i4>
      </vt:variant>
      <vt:variant>
        <vt:i4>180</vt:i4>
      </vt:variant>
      <vt:variant>
        <vt:i4>0</vt:i4>
      </vt:variant>
      <vt:variant>
        <vt:i4>5</vt:i4>
      </vt:variant>
      <vt:variant>
        <vt:lpwstr/>
      </vt:variant>
      <vt:variant>
        <vt:lpwstr>_Toc65510869</vt:lpwstr>
      </vt:variant>
      <vt:variant>
        <vt:i4>1245237</vt:i4>
      </vt:variant>
      <vt:variant>
        <vt:i4>174</vt:i4>
      </vt:variant>
      <vt:variant>
        <vt:i4>0</vt:i4>
      </vt:variant>
      <vt:variant>
        <vt:i4>5</vt:i4>
      </vt:variant>
      <vt:variant>
        <vt:lpwstr/>
      </vt:variant>
      <vt:variant>
        <vt:lpwstr>_Toc65510868</vt:lpwstr>
      </vt:variant>
      <vt:variant>
        <vt:i4>1835061</vt:i4>
      </vt:variant>
      <vt:variant>
        <vt:i4>168</vt:i4>
      </vt:variant>
      <vt:variant>
        <vt:i4>0</vt:i4>
      </vt:variant>
      <vt:variant>
        <vt:i4>5</vt:i4>
      </vt:variant>
      <vt:variant>
        <vt:lpwstr/>
      </vt:variant>
      <vt:variant>
        <vt:lpwstr>_Toc65510867</vt:lpwstr>
      </vt:variant>
      <vt:variant>
        <vt:i4>1900597</vt:i4>
      </vt:variant>
      <vt:variant>
        <vt:i4>162</vt:i4>
      </vt:variant>
      <vt:variant>
        <vt:i4>0</vt:i4>
      </vt:variant>
      <vt:variant>
        <vt:i4>5</vt:i4>
      </vt:variant>
      <vt:variant>
        <vt:lpwstr/>
      </vt:variant>
      <vt:variant>
        <vt:lpwstr>_Toc65510866</vt:lpwstr>
      </vt:variant>
      <vt:variant>
        <vt:i4>1966133</vt:i4>
      </vt:variant>
      <vt:variant>
        <vt:i4>156</vt:i4>
      </vt:variant>
      <vt:variant>
        <vt:i4>0</vt:i4>
      </vt:variant>
      <vt:variant>
        <vt:i4>5</vt:i4>
      </vt:variant>
      <vt:variant>
        <vt:lpwstr/>
      </vt:variant>
      <vt:variant>
        <vt:lpwstr>_Toc65510865</vt:lpwstr>
      </vt:variant>
      <vt:variant>
        <vt:i4>2031669</vt:i4>
      </vt:variant>
      <vt:variant>
        <vt:i4>150</vt:i4>
      </vt:variant>
      <vt:variant>
        <vt:i4>0</vt:i4>
      </vt:variant>
      <vt:variant>
        <vt:i4>5</vt:i4>
      </vt:variant>
      <vt:variant>
        <vt:lpwstr/>
      </vt:variant>
      <vt:variant>
        <vt:lpwstr>_Toc65510864</vt:lpwstr>
      </vt:variant>
      <vt:variant>
        <vt:i4>1572917</vt:i4>
      </vt:variant>
      <vt:variant>
        <vt:i4>144</vt:i4>
      </vt:variant>
      <vt:variant>
        <vt:i4>0</vt:i4>
      </vt:variant>
      <vt:variant>
        <vt:i4>5</vt:i4>
      </vt:variant>
      <vt:variant>
        <vt:lpwstr/>
      </vt:variant>
      <vt:variant>
        <vt:lpwstr>_Toc65510863</vt:lpwstr>
      </vt:variant>
      <vt:variant>
        <vt:i4>1638453</vt:i4>
      </vt:variant>
      <vt:variant>
        <vt:i4>138</vt:i4>
      </vt:variant>
      <vt:variant>
        <vt:i4>0</vt:i4>
      </vt:variant>
      <vt:variant>
        <vt:i4>5</vt:i4>
      </vt:variant>
      <vt:variant>
        <vt:lpwstr/>
      </vt:variant>
      <vt:variant>
        <vt:lpwstr>_Toc65510862</vt:lpwstr>
      </vt:variant>
      <vt:variant>
        <vt:i4>1703989</vt:i4>
      </vt:variant>
      <vt:variant>
        <vt:i4>132</vt:i4>
      </vt:variant>
      <vt:variant>
        <vt:i4>0</vt:i4>
      </vt:variant>
      <vt:variant>
        <vt:i4>5</vt:i4>
      </vt:variant>
      <vt:variant>
        <vt:lpwstr/>
      </vt:variant>
      <vt:variant>
        <vt:lpwstr>_Toc65510861</vt:lpwstr>
      </vt:variant>
      <vt:variant>
        <vt:i4>1769525</vt:i4>
      </vt:variant>
      <vt:variant>
        <vt:i4>126</vt:i4>
      </vt:variant>
      <vt:variant>
        <vt:i4>0</vt:i4>
      </vt:variant>
      <vt:variant>
        <vt:i4>5</vt:i4>
      </vt:variant>
      <vt:variant>
        <vt:lpwstr/>
      </vt:variant>
      <vt:variant>
        <vt:lpwstr>_Toc65510860</vt:lpwstr>
      </vt:variant>
      <vt:variant>
        <vt:i4>1179702</vt:i4>
      </vt:variant>
      <vt:variant>
        <vt:i4>120</vt:i4>
      </vt:variant>
      <vt:variant>
        <vt:i4>0</vt:i4>
      </vt:variant>
      <vt:variant>
        <vt:i4>5</vt:i4>
      </vt:variant>
      <vt:variant>
        <vt:lpwstr/>
      </vt:variant>
      <vt:variant>
        <vt:lpwstr>_Toc65510859</vt:lpwstr>
      </vt:variant>
      <vt:variant>
        <vt:i4>1245238</vt:i4>
      </vt:variant>
      <vt:variant>
        <vt:i4>114</vt:i4>
      </vt:variant>
      <vt:variant>
        <vt:i4>0</vt:i4>
      </vt:variant>
      <vt:variant>
        <vt:i4>5</vt:i4>
      </vt:variant>
      <vt:variant>
        <vt:lpwstr/>
      </vt:variant>
      <vt:variant>
        <vt:lpwstr>_Toc65510858</vt:lpwstr>
      </vt:variant>
      <vt:variant>
        <vt:i4>1835062</vt:i4>
      </vt:variant>
      <vt:variant>
        <vt:i4>108</vt:i4>
      </vt:variant>
      <vt:variant>
        <vt:i4>0</vt:i4>
      </vt:variant>
      <vt:variant>
        <vt:i4>5</vt:i4>
      </vt:variant>
      <vt:variant>
        <vt:lpwstr/>
      </vt:variant>
      <vt:variant>
        <vt:lpwstr>_Toc65510857</vt:lpwstr>
      </vt:variant>
      <vt:variant>
        <vt:i4>1900598</vt:i4>
      </vt:variant>
      <vt:variant>
        <vt:i4>102</vt:i4>
      </vt:variant>
      <vt:variant>
        <vt:i4>0</vt:i4>
      </vt:variant>
      <vt:variant>
        <vt:i4>5</vt:i4>
      </vt:variant>
      <vt:variant>
        <vt:lpwstr/>
      </vt:variant>
      <vt:variant>
        <vt:lpwstr>_Toc65510856</vt:lpwstr>
      </vt:variant>
      <vt:variant>
        <vt:i4>1966134</vt:i4>
      </vt:variant>
      <vt:variant>
        <vt:i4>96</vt:i4>
      </vt:variant>
      <vt:variant>
        <vt:i4>0</vt:i4>
      </vt:variant>
      <vt:variant>
        <vt:i4>5</vt:i4>
      </vt:variant>
      <vt:variant>
        <vt:lpwstr/>
      </vt:variant>
      <vt:variant>
        <vt:lpwstr>_Toc65510855</vt:lpwstr>
      </vt:variant>
      <vt:variant>
        <vt:i4>2031670</vt:i4>
      </vt:variant>
      <vt:variant>
        <vt:i4>90</vt:i4>
      </vt:variant>
      <vt:variant>
        <vt:i4>0</vt:i4>
      </vt:variant>
      <vt:variant>
        <vt:i4>5</vt:i4>
      </vt:variant>
      <vt:variant>
        <vt:lpwstr/>
      </vt:variant>
      <vt:variant>
        <vt:lpwstr>_Toc65510854</vt:lpwstr>
      </vt:variant>
      <vt:variant>
        <vt:i4>1572918</vt:i4>
      </vt:variant>
      <vt:variant>
        <vt:i4>84</vt:i4>
      </vt:variant>
      <vt:variant>
        <vt:i4>0</vt:i4>
      </vt:variant>
      <vt:variant>
        <vt:i4>5</vt:i4>
      </vt:variant>
      <vt:variant>
        <vt:lpwstr/>
      </vt:variant>
      <vt:variant>
        <vt:lpwstr>_Toc65510853</vt:lpwstr>
      </vt:variant>
      <vt:variant>
        <vt:i4>1638454</vt:i4>
      </vt:variant>
      <vt:variant>
        <vt:i4>78</vt:i4>
      </vt:variant>
      <vt:variant>
        <vt:i4>0</vt:i4>
      </vt:variant>
      <vt:variant>
        <vt:i4>5</vt:i4>
      </vt:variant>
      <vt:variant>
        <vt:lpwstr/>
      </vt:variant>
      <vt:variant>
        <vt:lpwstr>_Toc65510852</vt:lpwstr>
      </vt:variant>
      <vt:variant>
        <vt:i4>1703990</vt:i4>
      </vt:variant>
      <vt:variant>
        <vt:i4>72</vt:i4>
      </vt:variant>
      <vt:variant>
        <vt:i4>0</vt:i4>
      </vt:variant>
      <vt:variant>
        <vt:i4>5</vt:i4>
      </vt:variant>
      <vt:variant>
        <vt:lpwstr/>
      </vt:variant>
      <vt:variant>
        <vt:lpwstr>_Toc65510851</vt:lpwstr>
      </vt:variant>
      <vt:variant>
        <vt:i4>1769526</vt:i4>
      </vt:variant>
      <vt:variant>
        <vt:i4>66</vt:i4>
      </vt:variant>
      <vt:variant>
        <vt:i4>0</vt:i4>
      </vt:variant>
      <vt:variant>
        <vt:i4>5</vt:i4>
      </vt:variant>
      <vt:variant>
        <vt:lpwstr/>
      </vt:variant>
      <vt:variant>
        <vt:lpwstr>_Toc65510850</vt:lpwstr>
      </vt:variant>
      <vt:variant>
        <vt:i4>1179703</vt:i4>
      </vt:variant>
      <vt:variant>
        <vt:i4>60</vt:i4>
      </vt:variant>
      <vt:variant>
        <vt:i4>0</vt:i4>
      </vt:variant>
      <vt:variant>
        <vt:i4>5</vt:i4>
      </vt:variant>
      <vt:variant>
        <vt:lpwstr/>
      </vt:variant>
      <vt:variant>
        <vt:lpwstr>_Toc65510849</vt:lpwstr>
      </vt:variant>
      <vt:variant>
        <vt:i4>1245239</vt:i4>
      </vt:variant>
      <vt:variant>
        <vt:i4>54</vt:i4>
      </vt:variant>
      <vt:variant>
        <vt:i4>0</vt:i4>
      </vt:variant>
      <vt:variant>
        <vt:i4>5</vt:i4>
      </vt:variant>
      <vt:variant>
        <vt:lpwstr/>
      </vt:variant>
      <vt:variant>
        <vt:lpwstr>_Toc65510848</vt:lpwstr>
      </vt:variant>
      <vt:variant>
        <vt:i4>1835063</vt:i4>
      </vt:variant>
      <vt:variant>
        <vt:i4>48</vt:i4>
      </vt:variant>
      <vt:variant>
        <vt:i4>0</vt:i4>
      </vt:variant>
      <vt:variant>
        <vt:i4>5</vt:i4>
      </vt:variant>
      <vt:variant>
        <vt:lpwstr/>
      </vt:variant>
      <vt:variant>
        <vt:lpwstr>_Toc65510847</vt:lpwstr>
      </vt:variant>
      <vt:variant>
        <vt:i4>1900599</vt:i4>
      </vt:variant>
      <vt:variant>
        <vt:i4>42</vt:i4>
      </vt:variant>
      <vt:variant>
        <vt:i4>0</vt:i4>
      </vt:variant>
      <vt:variant>
        <vt:i4>5</vt:i4>
      </vt:variant>
      <vt:variant>
        <vt:lpwstr/>
      </vt:variant>
      <vt:variant>
        <vt:lpwstr>_Toc65510846</vt:lpwstr>
      </vt:variant>
      <vt:variant>
        <vt:i4>1966135</vt:i4>
      </vt:variant>
      <vt:variant>
        <vt:i4>36</vt:i4>
      </vt:variant>
      <vt:variant>
        <vt:i4>0</vt:i4>
      </vt:variant>
      <vt:variant>
        <vt:i4>5</vt:i4>
      </vt:variant>
      <vt:variant>
        <vt:lpwstr/>
      </vt:variant>
      <vt:variant>
        <vt:lpwstr>_Toc65510845</vt:lpwstr>
      </vt:variant>
      <vt:variant>
        <vt:i4>2031671</vt:i4>
      </vt:variant>
      <vt:variant>
        <vt:i4>30</vt:i4>
      </vt:variant>
      <vt:variant>
        <vt:i4>0</vt:i4>
      </vt:variant>
      <vt:variant>
        <vt:i4>5</vt:i4>
      </vt:variant>
      <vt:variant>
        <vt:lpwstr/>
      </vt:variant>
      <vt:variant>
        <vt:lpwstr>_Toc65510844</vt:lpwstr>
      </vt:variant>
      <vt:variant>
        <vt:i4>1572919</vt:i4>
      </vt:variant>
      <vt:variant>
        <vt:i4>24</vt:i4>
      </vt:variant>
      <vt:variant>
        <vt:i4>0</vt:i4>
      </vt:variant>
      <vt:variant>
        <vt:i4>5</vt:i4>
      </vt:variant>
      <vt:variant>
        <vt:lpwstr/>
      </vt:variant>
      <vt:variant>
        <vt:lpwstr>_Toc65510843</vt:lpwstr>
      </vt:variant>
      <vt:variant>
        <vt:i4>655419</vt:i4>
      </vt:variant>
      <vt:variant>
        <vt:i4>9</vt:i4>
      </vt:variant>
      <vt:variant>
        <vt:i4>0</vt:i4>
      </vt:variant>
      <vt:variant>
        <vt:i4>5</vt:i4>
      </vt:variant>
      <vt:variant>
        <vt:lpwstr>mailto:pauline.drewett@justice.gov.uk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MrJustice.Meade@ejudiciary.net</dc:creator>
  <cp:keywords/>
  <dc:description/>
  <cp:lastModifiedBy>Ann van den Berg</cp:lastModifiedBy>
  <cp:revision>2</cp:revision>
  <cp:lastPrinted>2024-07-17T13:35:00Z</cp:lastPrinted>
  <dcterms:created xsi:type="dcterms:W3CDTF">2024-08-08T16:51:00Z</dcterms:created>
  <dcterms:modified xsi:type="dcterms:W3CDTF">2024-08-08T16:51:00Z</dcterms:modified>
</cp:coreProperties>
</file>